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AS FILED WITH THE SECURITIES AND EXCHANGE COMMISSION ON DECEMBER 22, 1997</w:t>
      </w:r>
    </w:p>
    <w:p>
      <w:pPr>
        <w:spacing w:after="0" w:line="200" w:lineRule="exact"/>
        <w:rPr>
          <w:sz w:val="24"/>
          <w:szCs w:val="24"/>
          <w:color w:val="auto"/>
        </w:rPr>
      </w:pPr>
    </w:p>
    <w:p>
      <w:pPr>
        <w:spacing w:after="0" w:line="304" w:lineRule="exact"/>
        <w:rPr>
          <w:sz w:val="24"/>
          <w:szCs w:val="24"/>
          <w:color w:val="auto"/>
        </w:rPr>
      </w:pPr>
    </w:p>
    <w:p>
      <w:pPr>
        <w:ind w:left="4660"/>
        <w:spacing w:after="0"/>
        <w:rPr>
          <w:sz w:val="20"/>
          <w:szCs w:val="20"/>
          <w:color w:val="auto"/>
        </w:rPr>
      </w:pPr>
      <w:r>
        <w:rPr>
          <w:rFonts w:ascii="Courier New" w:cs="Courier New" w:eastAsia="Courier New" w:hAnsi="Courier New"/>
          <w:sz w:val="14"/>
          <w:szCs w:val="14"/>
          <w:color w:val="auto"/>
        </w:rPr>
        <w:t>REGISTRATION NO. 333-40269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AMENDMENT NO. 1</w:t>
      </w:r>
    </w:p>
    <w:p>
      <w:pPr>
        <w:spacing w:after="0" w:line="338"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TO</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S-1</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REGISTRATION STATEMENT UNDER THE SECURITIES ACT OF 1933</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0" w:gutter="0" w:footer="0" w:header="0"/>
        </w:sectPr>
      </w:pPr>
    </w:p>
    <w:p>
      <w:pPr>
        <w:spacing w:after="0" w:line="200" w:lineRule="exact"/>
        <w:rPr>
          <w:sz w:val="24"/>
          <w:szCs w:val="24"/>
          <w:color w:val="auto"/>
        </w:rPr>
      </w:pPr>
    </w:p>
    <w:p>
      <w:pPr>
        <w:spacing w:after="0" w:line="304"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MASSACHUSETTS</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4"/>
          <w:szCs w:val="14"/>
          <w:color w:val="auto"/>
        </w:rPr>
        <w:t>3823</w:t>
      </w:r>
    </w:p>
    <w:p>
      <w:pPr>
        <w:spacing w:after="0" w:line="7"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4"/>
          <w:szCs w:val="14"/>
          <w:color w:val="auto"/>
        </w:rPr>
        <w:t>(Primary Standard Industrial</w:t>
      </w:r>
    </w:p>
    <w:p>
      <w:pPr>
        <w:spacing w:after="0" w:line="7"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4"/>
          <w:szCs w:val="14"/>
          <w:color w:val="auto"/>
        </w:rPr>
        <w:t>04-2277512</w:t>
      </w:r>
    </w:p>
    <w:p>
      <w:pPr>
        <w:spacing w:after="0" w:line="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4"/>
          <w:szCs w:val="14"/>
          <w:color w:val="auto"/>
        </w:rPr>
        <w:t>Identification Number)</w:t>
      </w:r>
    </w:p>
    <w:p>
      <w:pPr>
        <w:spacing w:after="0" w:line="200" w:lineRule="exact"/>
        <w:rPr>
          <w:sz w:val="24"/>
          <w:szCs w:val="24"/>
          <w:color w:val="auto"/>
        </w:rPr>
      </w:pPr>
    </w:p>
    <w:p>
      <w:pPr>
        <w:sectPr>
          <w:pgSz w:w="11900" w:h="16838" w:orient="portrait"/>
          <w:cols w:equalWidth="0" w:num="3">
            <w:col w:w="2760" w:space="520"/>
            <w:col w:w="2640" w:space="720"/>
            <w:col w:w="3599"/>
          </w:cols>
          <w:pgMar w:left="220" w:top="230" w:right="1440" w:bottom="0" w:gutter="0" w:footer="0" w:header="0"/>
          <w:type w:val="continuous"/>
        </w:sectPr>
      </w:pPr>
    </w:p>
    <w:p>
      <w:pPr>
        <w:spacing w:after="0" w:line="138"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Six Shattuck Road</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Andover, MA 01810</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(978) 975-2350</w:t>
      </w:r>
    </w:p>
    <w:p>
      <w:pPr>
        <w:spacing w:after="0" w:line="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JOHN R. BERTUCCI</w:t>
      </w:r>
    </w:p>
    <w:p>
      <w:pPr>
        <w:spacing w:after="0" w:line="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Chairman, President and Chief Executive Officer</w:t>
      </w:r>
    </w:p>
    <w:p>
      <w:pPr>
        <w:spacing w:after="0" w:line="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MKS Instruments, Inc.</w:t>
      </w:r>
    </w:p>
    <w:p>
      <w:pPr>
        <w:spacing w:after="0" w:line="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Six Shattuck Road</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Andover, MA 01810</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(978) 975-2350</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(Name, address, including zip code, and telephone</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number, including area code, of agent for service)</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COPIES TO:</w:t>
      </w:r>
    </w:p>
    <w:p>
      <w:pPr>
        <w:sectPr>
          <w:pgSz w:w="11900" w:h="16838" w:orient="portrait"/>
          <w:cols w:equalWidth="0" w:num="1">
            <w:col w:w="10239"/>
          </w:cols>
          <w:pgMar w:left="220" w:top="230" w:right="1440" w:bottom="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MARK G. BORDEN, ESQ.</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HALE AND DORR LLP</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60 State Street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Boston, Massachusetts 02109</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(617) 526-6000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DAVID C. CHAPIN, ESQ.</w:t>
      </w:r>
    </w:p>
    <w:p>
      <w:pPr>
        <w:spacing w:after="0" w:line="7" w:lineRule="exact"/>
        <w:rPr>
          <w:sz w:val="24"/>
          <w:szCs w:val="24"/>
          <w:color w:val="auto"/>
        </w:rPr>
      </w:pPr>
    </w:p>
    <w:p>
      <w:pPr>
        <w:ind w:left="600"/>
        <w:spacing w:after="0"/>
        <w:rPr>
          <w:sz w:val="20"/>
          <w:szCs w:val="20"/>
          <w:color w:val="auto"/>
        </w:rPr>
      </w:pPr>
      <w:r>
        <w:rPr>
          <w:rFonts w:ascii="Courier New" w:cs="Courier New" w:eastAsia="Courier New" w:hAnsi="Courier New"/>
          <w:sz w:val="14"/>
          <w:szCs w:val="14"/>
          <w:color w:val="auto"/>
        </w:rPr>
        <w:t>ROPES &amp; GRAY</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One International Place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Boston, Massachusetts 02110</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(617) 951-7000</w:t>
      </w:r>
    </w:p>
    <w:p>
      <w:pPr>
        <w:spacing w:after="0" w:line="200" w:lineRule="exact"/>
        <w:rPr>
          <w:sz w:val="24"/>
          <w:szCs w:val="24"/>
          <w:color w:val="auto"/>
        </w:rPr>
      </w:pPr>
    </w:p>
    <w:p>
      <w:pPr>
        <w:sectPr>
          <w:pgSz w:w="11900" w:h="16838" w:orient="portrait"/>
          <w:cols w:equalWidth="0" w:num="2">
            <w:col w:w="4980" w:space="720"/>
            <w:col w:w="4539"/>
          </w:cols>
          <w:pgMar w:left="220" w:top="230" w:right="1440" w:bottom="0" w:gutter="0" w:footer="0" w:header="0"/>
          <w:type w:val="continuous"/>
        </w:sectPr>
      </w:pPr>
    </w:p>
    <w:p>
      <w:pPr>
        <w:spacing w:after="0" w:line="13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APPROXIMATE DATE OF COMMENCEMENT OF PROPOSED SALE TO THE PUBLIC:</w:t>
      </w:r>
    </w:p>
    <w:p>
      <w:pPr>
        <w:spacing w:after="0" w:line="173"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As soon as practicable after the effective date hereof.</w:t>
      </w:r>
    </w:p>
    <w:p>
      <w:pPr>
        <w:spacing w:after="0" w:line="173" w:lineRule="exact"/>
        <w:rPr>
          <w:sz w:val="24"/>
          <w:szCs w:val="24"/>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check the following box. [ ]</w:t>
      </w:r>
    </w:p>
    <w:p>
      <w:pPr>
        <w:spacing w:after="0" w:line="163" w:lineRule="exact"/>
        <w:rPr>
          <w:sz w:val="24"/>
          <w:szCs w:val="24"/>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1"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SECTION 8(a), MAY DETERMINE.</w:t>
      </w:r>
    </w:p>
    <w:p>
      <w:pPr>
        <w:spacing w:after="0" w:line="33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329"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SUBJECT TO COMPLETION, DATED DECEMBER 22, 1997</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4,000,000 SHARES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MKS INSTRUMENTS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All of the 4,000,000 shares of Common Stock offered hereby are being sold by the Company. Prior to this offering, there has been no public market for the Common Stock of the Company. It is currently estimated that the initial public</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offering price per share will be between $ and $ . See "Underwriting" for a discussion of factors to be considered in determining the initial public offering price.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consummation of this Offering, John R. Bertucci, Chairman of the Board of Directors, Chief Executive Officer and President of the Company, and members of his family, will in the aggregate beneficially own approximately 72% of the outstanding Common Stock of the Company. See "Risk Factors -- Concentration of Stock Ownership."</w:t>
      </w:r>
    </w:p>
    <w:p>
      <w:pPr>
        <w:spacing w:after="0" w:line="33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Application has been made for quotation of the Common Stock on the Nasdaq National Market under the symbol "MKSI."</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SEE "RISK FACTORS" COMMENCING ON PAGE 5 FOR CERTAIN FACTORS THAT SHOULD BE CONSIDERED BY PROSPECTIVE PURCHASERS OF THE COMMON STOCK OFFERED HEREBY.</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EXCHANGE COMMISSION OR ANY STATE SECURITIES COMMISSION NOR HAS THE SECURITIES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EXCHANGE COMMISSION OR ANY STATE SECURITIES COMMISSION PASSED UPON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ACCURACY OR ADEQUACY OF THIS PROSPECTUS. ANY REPRESENTATION TO THE CONTRARY IS A</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CRIMINAL OFFENSE.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00"/>
        <w:spacing w:after="0"/>
        <w:tabs>
          <w:tab w:leader="none" w:pos="5500" w:val="left"/>
          <w:tab w:leader="none" w:pos="6880" w:val="left"/>
        </w:tabs>
        <w:rPr>
          <w:sz w:val="20"/>
          <w:szCs w:val="20"/>
          <w:color w:val="auto"/>
        </w:rPr>
      </w:pPr>
      <w:r>
        <w:rPr>
          <w:rFonts w:ascii="Courier New" w:cs="Courier New" w:eastAsia="Courier New" w:hAnsi="Courier New"/>
          <w:sz w:val="14"/>
          <w:szCs w:val="14"/>
          <w:color w:val="auto"/>
        </w:rPr>
        <w:t>Price to</w:t>
      </w:r>
      <w:r>
        <w:rPr>
          <w:sz w:val="20"/>
          <w:szCs w:val="20"/>
          <w:color w:val="auto"/>
        </w:rPr>
        <w:tab/>
      </w:r>
      <w:r>
        <w:rPr>
          <w:rFonts w:ascii="Courier New" w:cs="Courier New" w:eastAsia="Courier New" w:hAnsi="Courier New"/>
          <w:sz w:val="14"/>
          <w:szCs w:val="14"/>
          <w:color w:val="auto"/>
        </w:rPr>
        <w:t>Underwriting</w:t>
      </w:r>
      <w:r>
        <w:rPr>
          <w:sz w:val="20"/>
          <w:szCs w:val="20"/>
          <w:color w:val="auto"/>
        </w:rPr>
        <w:tab/>
      </w:r>
      <w:r>
        <w:rPr>
          <w:rFonts w:ascii="Courier New" w:cs="Courier New" w:eastAsia="Courier New" w:hAnsi="Courier New"/>
          <w:sz w:val="14"/>
          <w:szCs w:val="14"/>
          <w:color w:val="auto"/>
        </w:rPr>
        <w:t>Proceeds to</w:t>
      </w:r>
    </w:p>
    <w:p>
      <w:pPr>
        <w:spacing w:after="0" w:line="7" w:lineRule="exact"/>
        <w:rPr>
          <w:sz w:val="20"/>
          <w:szCs w:val="20"/>
          <w:color w:val="auto"/>
        </w:rPr>
      </w:pPr>
    </w:p>
    <w:p>
      <w:pPr>
        <w:ind w:left="4480"/>
        <w:spacing w:after="0"/>
        <w:tabs>
          <w:tab w:leader="none" w:pos="5580" w:val="left"/>
          <w:tab w:leader="none" w:pos="6880" w:val="left"/>
        </w:tabs>
        <w:rPr>
          <w:sz w:val="20"/>
          <w:szCs w:val="20"/>
          <w:color w:val="auto"/>
        </w:rPr>
      </w:pPr>
      <w:r>
        <w:rPr>
          <w:rFonts w:ascii="Courier New" w:cs="Courier New" w:eastAsia="Courier New" w:hAnsi="Courier New"/>
          <w:sz w:val="14"/>
          <w:szCs w:val="14"/>
          <w:color w:val="auto"/>
        </w:rPr>
        <w:t>Public</w:t>
      </w:r>
      <w:r>
        <w:rPr>
          <w:sz w:val="20"/>
          <w:szCs w:val="20"/>
          <w:color w:val="auto"/>
        </w:rPr>
        <w:tab/>
      </w:r>
      <w:r>
        <w:rPr>
          <w:rFonts w:ascii="Courier New" w:cs="Courier New" w:eastAsia="Courier New" w:hAnsi="Courier New"/>
          <w:sz w:val="14"/>
          <w:szCs w:val="14"/>
          <w:color w:val="auto"/>
        </w:rPr>
        <w:t>Discount(1)</w:t>
      </w:r>
      <w:r>
        <w:rPr>
          <w:sz w:val="20"/>
          <w:szCs w:val="20"/>
          <w:color w:val="auto"/>
        </w:rPr>
        <w:tab/>
      </w:r>
      <w:r>
        <w:rPr>
          <w:rFonts w:ascii="Courier New" w:cs="Courier New" w:eastAsia="Courier New" w:hAnsi="Courier New"/>
          <w:sz w:val="14"/>
          <w:szCs w:val="14"/>
          <w:color w:val="auto"/>
        </w:rPr>
        <w:t>Company(2)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820" w:val="left"/>
          <w:tab w:leader="none" w:pos="6020" w:val="left"/>
          <w:tab w:leader="none" w:pos="7300" w:val="left"/>
        </w:tabs>
        <w:rPr>
          <w:sz w:val="20"/>
          <w:szCs w:val="20"/>
          <w:color w:val="auto"/>
        </w:rPr>
      </w:pPr>
      <w:r>
        <w:rPr>
          <w:rFonts w:ascii="Courier New" w:cs="Courier New" w:eastAsia="Courier New" w:hAnsi="Courier New"/>
          <w:sz w:val="14"/>
          <w:szCs w:val="14"/>
          <w:color w:val="auto"/>
        </w:rPr>
        <w:t>Per Share.......................................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820" w:val="left"/>
          <w:tab w:leader="none" w:pos="6020" w:val="left"/>
          <w:tab w:leader="none" w:pos="7300" w:val="left"/>
        </w:tabs>
        <w:rPr>
          <w:sz w:val="20"/>
          <w:szCs w:val="20"/>
          <w:color w:val="auto"/>
        </w:rPr>
      </w:pPr>
      <w:r>
        <w:rPr>
          <w:rFonts w:ascii="Courier New" w:cs="Courier New" w:eastAsia="Courier New" w:hAnsi="Courier New"/>
          <w:sz w:val="14"/>
          <w:szCs w:val="14"/>
          <w:color w:val="auto"/>
        </w:rPr>
        <w:t>Total(3)........................................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right="4019" w:hanging="352"/>
        <w:spacing w:after="0" w:line="250"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"Underwriting" for information concerning indemnification of the Underwriters and other matters.</w:t>
      </w: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estimated expenses payable by the Company, estimated at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right="3519" w:hanging="352"/>
        <w:spacing w:after="0" w:line="250" w:lineRule="auto"/>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granted to the Underwriters a 30-day option to purchase up to 600,000 additional shares of Common Stock solely to cover over-allotments, if any. If the Underwriters exercise this option in full,</w:t>
      </w:r>
    </w:p>
    <w:p>
      <w:pPr>
        <w:spacing w:after="0" w:line="1" w:lineRule="exact"/>
        <w:rPr>
          <w:sz w:val="20"/>
          <w:szCs w:val="20"/>
          <w:color w:val="auto"/>
        </w:rPr>
      </w:pPr>
    </w:p>
    <w:p>
      <w:pPr>
        <w:ind w:left="360"/>
        <w:spacing w:after="0"/>
        <w:tabs>
          <w:tab w:leader="none" w:pos="3780" w:val="left"/>
        </w:tabs>
        <w:rPr>
          <w:sz w:val="20"/>
          <w:szCs w:val="20"/>
          <w:color w:val="auto"/>
        </w:rPr>
      </w:pPr>
      <w:r>
        <w:rPr>
          <w:rFonts w:ascii="Courier New" w:cs="Courier New" w:eastAsia="Courier New" w:hAnsi="Courier New"/>
          <w:sz w:val="14"/>
          <w:szCs w:val="14"/>
          <w:color w:val="auto"/>
        </w:rPr>
        <w:t>the Price to Public will total $</w:t>
      </w:r>
      <w:r>
        <w:rPr>
          <w:sz w:val="20"/>
          <w:szCs w:val="20"/>
          <w:color w:val="auto"/>
        </w:rPr>
        <w:tab/>
      </w:r>
      <w:r>
        <w:rPr>
          <w:rFonts w:ascii="Courier New" w:cs="Courier New" w:eastAsia="Courier New" w:hAnsi="Courier New"/>
          <w:sz w:val="14"/>
          <w:szCs w:val="14"/>
          <w:color w:val="auto"/>
        </w:rPr>
        <w:t>, the Underwriting Discount will</w:t>
      </w:r>
    </w:p>
    <w:p>
      <w:pPr>
        <w:spacing w:after="0" w:line="7" w:lineRule="exact"/>
        <w:rPr>
          <w:sz w:val="20"/>
          <w:szCs w:val="20"/>
          <w:color w:val="auto"/>
        </w:rPr>
      </w:pPr>
    </w:p>
    <w:p>
      <w:pPr>
        <w:ind w:left="360"/>
        <w:spacing w:after="0"/>
        <w:tabs>
          <w:tab w:leader="none" w:pos="1880" w:val="left"/>
          <w:tab w:leader="none" w:pos="6360" w:val="left"/>
        </w:tabs>
        <w:rPr>
          <w:sz w:val="20"/>
          <w:szCs w:val="20"/>
          <w:color w:val="auto"/>
        </w:rPr>
      </w:pPr>
      <w:r>
        <w:rPr>
          <w:rFonts w:ascii="Courier New" w:cs="Courier New" w:eastAsia="Courier New" w:hAnsi="Courier New"/>
          <w:sz w:val="14"/>
          <w:szCs w:val="14"/>
          <w:color w:val="auto"/>
        </w:rPr>
        <w:t>total $</w:t>
      </w:r>
      <w:r>
        <w:rPr>
          <w:sz w:val="20"/>
          <w:szCs w:val="20"/>
          <w:color w:val="auto"/>
        </w:rPr>
        <w:tab/>
      </w:r>
      <w:r>
        <w:rPr>
          <w:rFonts w:ascii="Courier New" w:cs="Courier New" w:eastAsia="Courier New" w:hAnsi="Courier New"/>
          <w:sz w:val="14"/>
          <w:szCs w:val="14"/>
          <w:color w:val="auto"/>
        </w:rPr>
        <w:t>and the Proceeds to the Company will total $</w:t>
      </w:r>
      <w:r>
        <w:rPr>
          <w:sz w:val="20"/>
          <w:szCs w:val="20"/>
          <w:color w:val="auto"/>
        </w:rPr>
        <w:tab/>
      </w:r>
      <w:r>
        <w:rPr>
          <w:rFonts w:ascii="Courier New" w:cs="Courier New" w:eastAsia="Courier New" w:hAnsi="Courier New"/>
          <w:sz w:val="14"/>
          <w:szCs w:val="14"/>
          <w:color w:val="auto"/>
        </w:rPr>
        <w:t>. See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"Underwriting."</w:t>
      </w:r>
    </w:p>
    <w:p>
      <w:pPr>
        <w:spacing w:after="0" w:line="7"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shares of Common Stock are offered by the several Underwriters named herein, subject to receipt and acceptance by them and subject to their right to reject any order in whole or in part. It is expected that certificates representing such shares will be made against payment therefor at the offices of</w:t>
      </w:r>
    </w:p>
    <w:p>
      <w:pPr>
        <w:spacing w:after="0" w:line="2"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4"/>
          <w:szCs w:val="14"/>
          <w:color w:val="auto"/>
        </w:rPr>
        <w:t>NationsBanc Montgomery Securities, Inc. on or about</w:t>
      </w:r>
      <w:r>
        <w:rPr>
          <w:sz w:val="20"/>
          <w:szCs w:val="20"/>
          <w:color w:val="auto"/>
        </w:rPr>
        <w:tab/>
      </w:r>
      <w:r>
        <w:rPr>
          <w:rFonts w:ascii="Courier New" w:cs="Courier New" w:eastAsia="Courier New" w:hAnsi="Courier New"/>
          <w:sz w:val="14"/>
          <w:szCs w:val="14"/>
          <w:color w:val="auto"/>
        </w:rPr>
        <w:t>, 1998.</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MONTGOMERY SECURITIES,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DONALDSON, LUFKIN &amp; JENRETTE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SECURITIES CORPORATION</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PAINEWEBBER INCORPORATED</w:t>
      </w:r>
    </w:p>
    <w:p>
      <w:pPr>
        <w:sectPr>
          <w:pgSz w:w="11900" w:h="16838" w:orient="portrait"/>
          <w:cols w:equalWidth="0" w:num="1">
            <w:col w:w="10239"/>
          </w:cols>
          <w:pgMar w:left="220" w:top="285" w:right="1440" w:bottom="1440" w:gutter="0" w:footer="0" w:header="0"/>
        </w:sectPr>
      </w:pP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 1998.</w:t>
      </w:r>
    </w:p>
    <w:p>
      <w:pPr>
        <w:sectPr>
          <w:pgSz w:w="11900" w:h="16838" w:orient="portrait"/>
          <w:cols w:equalWidth="0" w:num="1">
            <w:col w:w="10239"/>
          </w:cols>
          <w:pgMar w:left="220" w:top="285"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MKS INSTRUMENTS, INC.</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PROSPECTUS COVER</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NOVEMBER 14,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INSIDE FRONT COVER (PG. 2):</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page is produced in four-color process. Amidst a dark background, the MKS logo appears at the top of the page, and underneath is the phrase "A wide range of products made using MKS Process Control Instruments." Two paragraphs describing the role MKS plays in complex advanced materials manufacturing processes, such as semiconductor, also appear on this page, and are as follows: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paragraph) "MKS Surrounds the Process. In semiconductor and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industries involving advanced materials processing, products such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semiconductor devices, CD ROMS, flat panel displays, and fiber optic cables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result of complex manufacturing processes. These processes build up very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thin layers of materials, step by step, through the interaction of specific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gases and materials inside tightly controlled process chambers. Maintaining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control of these complex steps throughout the entire manufacturing process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to performance and yield. (second paragraph) MKS Process Control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Instruments are integrated into almost every step of gas-related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processes--managing the flow rates of gases entering and exiting the process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 controlling the gas composition and pressure inside the chamber,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analyzing and monitoring the composition of the gases, and isolating the gases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the outside environment."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the center of the page is a photo montage, displaying images of semiconductor devices, flat panel displays, magnetic and optical storage media, fiberoptic cables, solar panels, and gas lasers. Each of these images has a text label adjacent to it.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INSIDE SPREAD (PGS. 3 AND 4):</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These pages are produced in four-color process. The main focus of the spread is the illustration of a typical process chamber, with numerous MKS products surrounding the chamber. At the top of the illustration, centered across the two pages, is the title "MKS Instruments...Surrounding the Process." Each product is described in a brief paragraph, and the paragraphs appear on both sides of the illustration--left and right columns. The paragraphs are as follows: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LIQUID INJECTION SUBSYSTEMS</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For use in the delivery of a wide variety of new materials to the process chamber that cannot be delivered using conventional thermal-based mass flow controllers.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AUTOMATIC PRESSURE CONTROLLERS WITH INTEGRATED BARATRON(R) PRESSURE TRANSDUCERS A compact, integrated measurement and control package for use in controlling upstream or downstream process chamber pressure.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ULTRACLEAN MINI-BARATRON(R) PRESSURE TRANSDUCERS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use in gas cabinets to feed ultra-pure gases to critical process systems.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ULTRACLEAN MASS FLOW CONTROLLERS</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For the precise measurement and control of mass flow rates of inert or corrosive gases and vapors into the process chamber.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SITU FLOW VERIFIERS</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For fast verification of mass flow controller accuracy and repeatability during a process.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PRESSURE CONTROL VALVES</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To precisely control the flow of gases to a process chamber in a wide range of flow rates.</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DIGITAL COLD CATHODE IONIZATION AND CONVECTION VACUUM GAUGES</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 variety of indirect pressure gauges for measuring very low chamber pressures and conveying information digitally to host computers.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HEATED PUMPING LINES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reduction of contaminants in the vacuum pump and pump exhaust stream.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ORION(R) PROCESS MONITORS AND RESIDUAL GAS ANALYZERS</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For the analysis of the composition of background and process gases inside a process chamber.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PRESSURE SWITCHES</w:t>
      </w:r>
    </w:p>
    <w:p>
      <w:pPr>
        <w:spacing w:after="0" w:line="7"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Provide protection of vacuum equipment and processes by signaling when atmospheric pressure has been reached.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SITU DIAGNOSTICS ACCESS VALVE</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Allows for accurate calibration and diagnostics of vacuum gauges and pressure transducers while directly mounted on the process chamber.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BARATRON(R) PRESSURE MEASURING INSTRUMENTS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accurate measurement and control of a wide range of process pressures.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EXHAUST THROTTLE VALVES AND AUTOMATIC PRESSURE CONTROLLERS</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For isolation and downstream control of process chamber pressures, and pressure control within the exhaust systems.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HIGH VACUUM VALVES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isolate the process chamber from both the pumps and from atmosphere.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VAPOR SUBLIMATION TRAP</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 collect by-products and particulates that could otherwise contaminate devices in the process chambers and damage vacuum pumps.</w:t>
      </w:r>
    </w:p>
    <w:p>
      <w:pPr>
        <w:spacing w:after="0" w:line="1"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Lines are drawn from each paragraph section to its corresponding part on the illustration. The MKS logo appears in color above the left column of text. Underneath the illustration at the bottom of the page spread is a sentence that reads as follows: 'The above graphic depicts a typical process chamber and surrounding equipment used in semiconductor manufacturing.'</w:t>
      </w:r>
    </w:p>
    <w:p>
      <w:pPr>
        <w:spacing w:after="0" w:line="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At the bottom of the right column (on pg. 4) is a sentence in smaller type that reads: 'Prices of products shown above range from $400 to $80,000.'</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[PICTURES]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MKS, MKS Instruments, Baratron and Orion are trademarks of the Company. This Prospectus contains trade marks, service marks and trade names of companies and organizations other than MKS.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CERTAIN PERSONS PARTICIPATING IN THIS OFFERING MAY ENGAGE IN TRANSACTIONS THAT STABILIZE, MAINTAIN OR OTHERWISE AFFECT THE PRICE OF THE COMMON STOCK OFFERED HEREBY, INCLUDING THE ENTRY OF STABILIZING BIDS, SYNDICATE COVERING TRANSACTIONS OR THE IMPOSITION OF PENALTY BIDS. FOR A DESCRIPTION OF THESE ACTIVITIES, SEE "UNDERWRITING."</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PROSPECTUS SUMMARY</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summary is qualified in its entirety by the more detailed information, including "Risk Factors" and the Consolidated Financial Statements and the Notes thereto appearing elsewhere in this Prospectus. Except as otherwise noted herein, all information in this Prospectus (i) gives effect to a 2,110-for-1 stock split, to be effected in the form of a stock dividend prior to the closing of this offering, of each share of Class A Common Stock and Class B Common Stock of the Company and the conversion of such shares upon the closing of this offering into an aggregate of 12,035,440 shares of Common Stock of the Company (the "Recapitalization") and (ii) assumes no exercise of the Underwriters' over-allotment option. See "Description of Capital Stock," "Underwriting" and Note 2 of Notes to Consolidated Financial Statements.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MKS Instruments, Inc. ("MKS" or the "Company") is a leading worldwide supplier of instruments and components used to measure, control, analyze and isolate gases in semiconductor and other manufacturing processes. The Company offers a comprehensive line of products which are used around the process chamber in both semiconductor front-end manufacturing processes and other advanced thin-film and vacuum-based processes used in the manufacture of, among other things, flat panel displays, magnetic and optical storage media, solar cells, fiber optic cables and gas lasers. The Company's products include: (i) pressure and flow measurement and control instruments; (ii) vacuum gauges, valves and components; and (iii) gas analysis instruments.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trend toward semiconductor devices with smaller geometries and enhanced functionality has resulted in higher value per wafer and more complex manufacturing processes. This has led to the need for increasingly sophisticated semiconductor manufacturing equipment, a heightened emphasis on uptime, yield and throughput, and the need for more precise process controls. As a result, the design and performance of instruments that control pressure or the flow of gases, or analyze the mixture of gases, are becoming even more critical to the semiconductor manufacturing process. In addition, the number and diversity of components and subassemblies used in the manufacturing process has grown as the number and complexity of process steps and sophistication of process equipment has increased. These trends in the semiconductor industry have led semiconductor equipment manufacturers to seek to establish relationships with a smaller group of suppliers that provide broad and integrated product lines, worldwide sales and support and advanced technological capabilities for critical process technology areas.</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it offers the widest range of pressure and vacuum measurement and control products serving the semiconductor industry. The Company's objective is to be the leading worldwide supplier of instruments and components used to measure, control, analyze and isolate gases in semiconductor and other advanced thin-film processing applications. The Company's strategies to accomplish this objective include extending its technology leadership, providing a comprehensive product line, building upon its close customer relationships in the semiconductor industry, expanding the application of its existing technologies to related markets and leveraging its global infrastructure.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over 20 years the Company has been focused on serving the needs of semiconductor device manufacturers and semiconductor equipment OEMs and has established long-term relationships with many of its customers. The Company has over 4,000 customers worldwide including most major semiconductor equipment OEMs, semiconductor device manufacturers, a broad range of industrial companies and university, government and industrial research laboratories. The Company's customers in its principal market, the semiconductor market, include Applied Materials, Eaton, Hitachi, Lam Research, Tokyo Electron, Ltd. ("TEL") and ULVAC. The Company sells its products primarily through its direct sales force in 22 offices in Canada, France, Germany, Japan, Korea, the Netherlands, the United Kingdom and the United States.</w:t>
      </w:r>
    </w:p>
    <w:p>
      <w:pPr>
        <w:spacing w:after="0" w:line="163" w:lineRule="exact"/>
        <w:rPr>
          <w:sz w:val="20"/>
          <w:szCs w:val="20"/>
          <w:color w:val="auto"/>
        </w:rPr>
      </w:pPr>
    </w:p>
    <w:p>
      <w:pPr>
        <w:jc w:val="both"/>
        <w:ind w:right="3779" w:firstLine="431"/>
        <w:spacing w:after="0" w:line="252" w:lineRule="auto"/>
        <w:rPr>
          <w:sz w:val="20"/>
          <w:szCs w:val="20"/>
          <w:color w:val="auto"/>
        </w:rPr>
      </w:pPr>
      <w:r>
        <w:rPr>
          <w:rFonts w:ascii="Courier New" w:cs="Courier New" w:eastAsia="Courier New" w:hAnsi="Courier New"/>
          <w:sz w:val="14"/>
          <w:szCs w:val="14"/>
          <w:color w:val="auto"/>
        </w:rPr>
        <w:t>MKS Instruments, Inc. is a Massachusetts corporation organized in June 1961. The Company's principal executive offices are located at Six Shattuck Road, Andover, MA 01810, and its telephone number is (978)975-2350.</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5" w:name="page6"/>
    <w:bookmarkEnd w:id="5"/>
    <w:p>
      <w:pPr>
        <w:spacing w:after="0" w:line="2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OFFERING</w:t>
      </w:r>
    </w:p>
    <w:p>
      <w:pPr>
        <w:spacing w:after="0" w:line="200" w:lineRule="exact"/>
        <w:rPr>
          <w:sz w:val="20"/>
          <w:szCs w:val="20"/>
          <w:color w:val="auto"/>
        </w:rPr>
      </w:pPr>
    </w:p>
    <w:p>
      <w:pPr>
        <w:spacing w:after="0" w:line="304"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4"/>
          <w:szCs w:val="14"/>
          <w:color w:val="auto"/>
        </w:rPr>
        <w:t>Common Stock offered by the Company.........</w:t>
      </w:r>
      <w:r>
        <w:rPr>
          <w:sz w:val="20"/>
          <w:szCs w:val="20"/>
          <w:color w:val="auto"/>
        </w:rPr>
        <w:tab/>
      </w:r>
      <w:r>
        <w:rPr>
          <w:rFonts w:ascii="Courier New" w:cs="Courier New" w:eastAsia="Courier New" w:hAnsi="Courier New"/>
          <w:sz w:val="14"/>
          <w:szCs w:val="14"/>
          <w:color w:val="auto"/>
        </w:rPr>
        <w:t>4,000,000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to be outstanding after the</w:t>
      </w:r>
    </w:p>
    <w:p>
      <w:pPr>
        <w:spacing w:after="0" w:line="7" w:lineRule="exact"/>
        <w:rPr>
          <w:sz w:val="20"/>
          <w:szCs w:val="20"/>
          <w:color w:val="auto"/>
        </w:rPr>
      </w:pPr>
    </w:p>
    <w:p>
      <w:pPr>
        <w:ind w:left="180"/>
        <w:spacing w:after="0"/>
        <w:tabs>
          <w:tab w:leader="none" w:pos="4120" w:val="left"/>
        </w:tabs>
        <w:rPr>
          <w:sz w:val="20"/>
          <w:szCs w:val="20"/>
          <w:color w:val="auto"/>
        </w:rPr>
      </w:pPr>
      <w:r>
        <w:rPr>
          <w:rFonts w:ascii="Courier New" w:cs="Courier New" w:eastAsia="Courier New" w:hAnsi="Courier New"/>
          <w:sz w:val="14"/>
          <w:szCs w:val="14"/>
          <w:color w:val="auto"/>
        </w:rPr>
        <w:t>offering..................................</w:t>
      </w:r>
      <w:r>
        <w:rPr>
          <w:sz w:val="20"/>
          <w:szCs w:val="20"/>
          <w:color w:val="auto"/>
        </w:rPr>
        <w:tab/>
      </w:r>
      <w:r>
        <w:rPr>
          <w:rFonts w:ascii="Courier New" w:cs="Courier New" w:eastAsia="Courier New" w:hAnsi="Courier New"/>
          <w:sz w:val="14"/>
          <w:szCs w:val="14"/>
          <w:color w:val="auto"/>
        </w:rPr>
        <w:t>16,035,440 shares(1)</w:t>
      </w:r>
    </w:p>
    <w:p>
      <w:pPr>
        <w:spacing w:after="0" w:line="7"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4"/>
          <w:szCs w:val="14"/>
          <w:color w:val="auto"/>
        </w:rPr>
        <w:t>For distributions to current stockholders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and general corporate purposes.</w:t>
      </w:r>
    </w:p>
    <w:p>
      <w:pPr>
        <w:spacing w:after="0" w:line="7"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4"/>
          <w:szCs w:val="14"/>
          <w:color w:val="auto"/>
        </w:rPr>
        <w:t>Proposed Nasdaq National Market symbol......</w:t>
      </w:r>
      <w:r>
        <w:rPr>
          <w:sz w:val="20"/>
          <w:szCs w:val="20"/>
          <w:color w:val="auto"/>
        </w:rPr>
        <w:tab/>
      </w:r>
      <w:r>
        <w:rPr>
          <w:rFonts w:ascii="Courier New" w:cs="Courier New" w:eastAsia="Courier New" w:hAnsi="Courier New"/>
          <w:sz w:val="14"/>
          <w:szCs w:val="14"/>
          <w:color w:val="auto"/>
        </w:rPr>
        <w:t>MKSI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860" w:hanging="352"/>
        <w:spacing w:after="0" w:line="251"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shares of Common Stock outstanding as of September 30, 1997. Excludes (i) 1,042,361 shares of Common Stock issuable upon exercise of stock options outstanding as of such date at an exercise price of $6.64 per share and (ii) 1,978,139 additional shares reserved for future grants or issuances under the Company's stock option and stock purchase plans.</w:t>
      </w:r>
    </w:p>
    <w:p>
      <w:pPr>
        <w:spacing w:after="0" w:line="165"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SUMMARY CONSOLIDATED FINANCIAL DATA</w:t>
      </w:r>
    </w:p>
    <w:p>
      <w:pPr>
        <w:spacing w:after="0" w:line="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NINE MONTHS</w:t>
            </w:r>
          </w:p>
        </w:tc>
      </w:tr>
      <w:tr>
        <w:trPr>
          <w:trHeight w:val="166"/>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left="448"/>
              <w:spacing w:after="0"/>
              <w:rPr>
                <w:sz w:val="20"/>
                <w:szCs w:val="20"/>
                <w:color w:val="auto"/>
              </w:rPr>
            </w:pPr>
            <w:r>
              <w:rPr>
                <w:rFonts w:ascii="Courier New" w:cs="Courier New" w:eastAsia="Courier New" w:hAnsi="Courier New"/>
                <w:sz w:val="14"/>
                <w:szCs w:val="14"/>
                <w:color w:val="auto"/>
                <w:w w:val="99"/>
              </w:rPr>
              <w:t>ENDED</w:t>
            </w:r>
          </w:p>
        </w:tc>
        <w:tc>
          <w:tcPr>
            <w:tcW w:w="60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4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3"/>
                <w:szCs w:val="3"/>
                <w:color w:val="auto"/>
                <w:w w:val="79"/>
              </w:rPr>
              <w:t>--------------------------------------------------</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14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1996</w:t>
            </w:r>
          </w:p>
        </w:tc>
        <w:tc>
          <w:tcPr>
            <w:tcW w:w="2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480" w:type="dxa"/>
            <w:vAlign w:val="bottom"/>
          </w:tcPr>
          <w:p>
            <w:pPr>
              <w:spacing w:after="0"/>
              <w:rPr>
                <w:sz w:val="14"/>
                <w:szCs w:val="14"/>
                <w:color w:val="auto"/>
              </w:rPr>
            </w:pPr>
          </w:p>
        </w:tc>
        <w:tc>
          <w:tcPr>
            <w:tcW w:w="7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STATEMENT OF INCOME DATA:</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73,260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$80,852</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$106,829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$157,164</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$170,862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136,097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134,629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30,628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34,068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47,016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69,461</w:t>
            </w:r>
          </w:p>
        </w:tc>
        <w:tc>
          <w:tcPr>
            <w:tcW w:w="1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68,854</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55,019</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56,173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6,365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12,087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24,106</w:t>
            </w:r>
          </w:p>
        </w:tc>
        <w:tc>
          <w:tcPr>
            <w:tcW w:w="1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16,068</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12,990</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15,088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$ 4,351</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$ 10,003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$ 21,658</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$ 12,503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10,291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12,892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 FORMA STATEMENT OF INCOME DATA:</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 forma net income(1)...........................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8,248</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8,731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 forma net income per share(2).................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0.59</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0.62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 forma weighted average common 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outstanding(2)..................................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13,994</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14,134</w:t>
            </w:r>
          </w:p>
        </w:tc>
      </w:tr>
      <w:tr>
        <w:trPr>
          <w:trHeight w:val="828"/>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SEPTEMBER 30, 1997</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PRO FORMA</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ACTUAL</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 FORMA(3)</w:t>
            </w:r>
          </w:p>
        </w:tc>
        <w:tc>
          <w:tcPr>
            <w:tcW w:w="1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AS ADJUSTED(3)(4)</w:t>
            </w:r>
          </w:p>
        </w:tc>
        <w:tc>
          <w:tcPr>
            <w:tcW w:w="60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9"/>
              </w:rPr>
              <w:t>Working capital.....................................................</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$ 29,479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(704)</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9"/>
              </w:rPr>
              <w:t>Total assets........................................................</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106,685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106,685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9"/>
              </w:rPr>
              <w:t>Short-term obligations..............................................</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16,372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16,372</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9"/>
              </w:rPr>
              <w:t>Long-term obligations, less current portion.........................</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16,348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16,348</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w w:val="79"/>
              </w:rPr>
              <w:t>Stockholders' equity................................................</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51,756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21,573</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780" w:hanging="352"/>
        <w:spacing w:after="0" w:line="25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 1987, the Company elected to be treated as an S corporation. As an S corporation, the Company has not been subject to federal, and certain state, income taxes. The pro forma net income reflects the provision for income taxes that would have been recorded had the Company been a C corporation, assuming an effective tax rate of 38.0%. As a result of terminating its S corporation status upon the closing of this offering, the Company will record a one-time non-cash credit to historical earnings for additional deferred taxes. If this credit to earnings had occurred at September 30, 1997, the amount would have been approximately $2.8 million. This amount is expected to change through the closing of this offering and is excluded from pro forma net income. See Notes 2 and 9 of Notes to Consolidated Financial Statements.</w:t>
      </w:r>
    </w:p>
    <w:p>
      <w:pPr>
        <w:spacing w:after="0" w:line="162" w:lineRule="exact"/>
        <w:rPr>
          <w:rFonts w:ascii="Courier New" w:cs="Courier New" w:eastAsia="Courier New" w:hAnsi="Courier New"/>
          <w:sz w:val="14"/>
          <w:szCs w:val="14"/>
          <w:color w:val="auto"/>
        </w:rPr>
      </w:pPr>
    </w:p>
    <w:p>
      <w:pPr>
        <w:ind w:left="360" w:right="3860" w:hanging="352"/>
        <w:spacing w:after="0" w:line="25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a regulation of the Securities and Exchange Commission, the pro forma net income per share and weighted average common shares outstanding reflect the effect of an assumed issuance of sufficient shares to fund the S Corporation Distribution, as of January 1, 1997, to be made out of the proceeds of this offering. See "S Corporation and Termination of S Corporation Status" and Note 2 of Notes to Consolidated Financial Statements.</w:t>
      </w:r>
    </w:p>
    <w:p>
      <w:pPr>
        <w:spacing w:after="0" w:line="164" w:lineRule="exact"/>
        <w:rPr>
          <w:rFonts w:ascii="Courier New" w:cs="Courier New" w:eastAsia="Courier New" w:hAnsi="Courier New"/>
          <w:sz w:val="14"/>
          <w:szCs w:val="14"/>
          <w:color w:val="auto"/>
        </w:rPr>
      </w:pPr>
    </w:p>
    <w:p>
      <w:pPr>
        <w:ind w:left="360" w:right="3780" w:hanging="352"/>
        <w:spacing w:after="0" w:line="25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balance sheet data reflects the distribution of an estimated $30.2 million, calculated as of September 30, 1997, of cumulative undistributed S corporation taxable income for which stockholders of record prior to the closing of this offering have been or will be taxed. The actual amount to be distributed is expected to increase based upon taxable earnings for the period October 1, 1997 through the closing of the offering, subject to certain limitations. See "S Corporation and Termination of S Corporation Status."</w:t>
      </w:r>
    </w:p>
    <w:p>
      <w:pPr>
        <w:spacing w:after="0" w:line="16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to reflect the sale of 4,000,000 shares of Common Stock at an</w:t>
      </w:r>
    </w:p>
    <w:p>
      <w:pPr>
        <w:spacing w:after="0" w:line="7" w:lineRule="exact"/>
        <w:rPr>
          <w:sz w:val="20"/>
          <w:szCs w:val="20"/>
          <w:color w:val="auto"/>
        </w:rPr>
      </w:pPr>
    </w:p>
    <w:p>
      <w:pPr>
        <w:ind w:left="360" w:right="3780"/>
        <w:spacing w:after="0" w:line="257" w:lineRule="auto"/>
        <w:rPr>
          <w:sz w:val="20"/>
          <w:szCs w:val="20"/>
          <w:color w:val="auto"/>
        </w:rPr>
      </w:pPr>
      <w:r>
        <w:rPr>
          <w:rFonts w:ascii="Courier New" w:cs="Courier New" w:eastAsia="Courier New" w:hAnsi="Courier New"/>
          <w:sz w:val="14"/>
          <w:szCs w:val="14"/>
          <w:color w:val="auto"/>
        </w:rPr>
        <w:t>assumed initial public offering price of $ per share, after deducting the estimated underwriting discount and offering expenses payable by the Company.</w:t>
      </w:r>
    </w:p>
    <w:p>
      <w:pPr>
        <w:sectPr>
          <w:pgSz w:w="11900" w:h="16866" w:orient="portrait"/>
          <w:cols w:equalWidth="0" w:num="1">
            <w:col w:w="10680"/>
          </w:cols>
          <w:pgMar w:left="220" w:top="285" w:right="999" w:bottom="0" w:gutter="0" w:footer="0" w:header="0"/>
        </w:sectPr>
      </w:pPr>
    </w:p>
    <w:p>
      <w:pPr>
        <w:spacing w:after="0" w:line="32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w:t>
      </w:r>
    </w:p>
    <w:p>
      <w:pPr>
        <w:sectPr>
          <w:pgSz w:w="11900" w:h="16866" w:orient="portrait"/>
          <w:cols w:equalWidth="0" w:num="1">
            <w:col w:w="10680"/>
          </w:cols>
          <w:pgMar w:left="220" w:top="285" w:right="999" w:bottom="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RISK FACTORS</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In addition to the other information in this Prospectus, prospective purchasers of the Common Stock offered hereby should consider carefully the following factors in evaluating the Company and its business.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CYCLICALITY OF THE SEMICONDUCTOR INDUSTRY</w:t>
      </w:r>
    </w:p>
    <w:p>
      <w:pPr>
        <w:spacing w:after="0" w:line="338"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During 1996 and the first nine months of 1997, the Company estimates that approximately two-thirds of the Company's sales were to semiconductor equipment OEMs and semiconductor device manufacturers and the Company expects that sales to such customers will continue to account for a substantial majority of its sales. The Company's business depends substantially upon the capital expenditures of semiconductor device manufacturers, which in turn depend upon the demand for semiconductors and other products utilizing semiconductors. Historically, the semiconductor market has been highly cyclical and has experienced periods of overcapacity, resulting in significantly reduced demand for capital equipment. In 1996, the semiconductor industry experienced a significant decline, which caused a number of the Company's customers to reduce their orders from the Company. Although there have been indications that the semiconductor and semiconductor equipment industries have begun to recover from the 1996 downturn, there can be no assurance that such industries will continue to improve or that there will not be further downturns or slowdowns in any of the markets that the Company serves. More recently, the financial markets in Asia, one of the Company's principal international markets, have experienced significant turmoil. There can be no assurance that such turmoil in the financial markets will not negatively impact the growth of the semiconductor industry in the region. Also, the requirement that the Company continue to invest in research and development, marketing and customer support will constrain the Company's ability to reduce expenses in response to any such downturn or slowdown. In addition, the Company's future sales will depend in part on the sale of products for new large fabrication facilities that are either planned or under construction and there can be no assurance that such fabrication facilities will be completed or, if completed, will operate at full capacity. Any reduction in orders resulting from a downturn or slowdown in the semiconductor industry, together with the Company's inability to quickly adjust expenses, would have a material adverse impact on the Company's revenues, financial condition and results of operations. See "Management's Discussion and Analysis of Financial Condition and Results of Operations -- Selected Quarterly Operating Results."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FLUCTUATIONS IN OPERATING RESULTS</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has experienced and expects to continue to experience significant fluctuations in its quarterly and annual operating results. A substantial proportion of the Company's shipments occur shortly after an order is received. Due to the short time between receipt of orders and shipments, the Company operates with a low level of backlog. Moreover, this backlog at any point in time is not sufficient to meet the Company's revenue expectations for a particular quarter. As a consequence of the just-in-time basis of the Company's shipments and the low level of backlog, a decrease in demand for the Company's products from one or more customers could occur with limited advanced notice and could have an adverse effect on the Company's results of operations in a particular period. The Company's revenues and operating results are also affected by a variety of other factors, including specific economic conditions in the industries in which the Company's customers operate, particularly the semiconductor industry; the timing of the receipt of orders from major customers; customer cancellations or shipment delays; price competition; disruption in sources of supply; seasonal variations of capital spending by customers; production capacity constraints; specific features requested by customers; exchange rate fluctuations; the introduction or announcement of new products by the Company or its competitors; and other factors, many of which are beyond the Company's control.</w:t>
      </w:r>
    </w:p>
    <w:p>
      <w:pPr>
        <w:spacing w:after="0" w:line="200" w:lineRule="exact"/>
        <w:rPr>
          <w:sz w:val="20"/>
          <w:szCs w:val="20"/>
          <w:color w:val="auto"/>
        </w:rPr>
      </w:pPr>
    </w:p>
    <w:p>
      <w:pPr>
        <w:spacing w:after="0" w:line="30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results of operations for a particular period would be adversely affected if an anticipated significant order were not received in time to permit shipment during that period, as a significant portion of the Company's operating expenses are fixed in nature and planned expenditures are based in part on anticipated orders. In addition, the need for continued expenditures for research and development would make it difficult to reduce expenses in a particular period if the Company's sales goals for that period were not met. The inability to adjust spending quickly enough to compensate for any revenue shortfall would magnify the adverse impact of such revenue shortfall on the Company's results of operations. For example, the Company was in the process of increasing its production capacity when the semiconductor capital equipment market began to experience a significant downturn in 1996. This downturn had a material adverse effect on the Company's</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285"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operating results in the second half of 1996 and the first half of 1997. As a result of the factors discussed above, it is likely that the Company will in the future experience quarterly or annual fluctuations and that, in one or more future quarters, the Company's operating results will fall below the expectations of public market analysts or investors. In any such event, the price of the Company's common stock could decline significantly. See "Management's Discussion and Analysis of Financial Condition and Results of Operations -- Selected Quarterly Operating Results."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CONCENTRATION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While the Company sold products to more than 4,000 customers in 1996, the Company's five largest customers in 1994, 1995 and 1996 accounted for approximately 18%, 24% and 26%, respectively, of the Company's net sales. During the first nine months of 1997, the five largest customers accounted for approximately 31% of the Company's net sales, and one customer, Applied Materials, accounted for approximately 21% of the Company's net sales. While the Company has entered into a purchase contract with Applied Materials that expires in 2002, no significant customer of the Company, including Applied Materials, has entered into an agreement requiring it to purchase any minimum quantity of the Company's products. The demand for the Company's products from its customers depends in part on orders received by such customers from their own semiconductor device manufacturer customers.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sells its products primarily to semiconductor equipment OEMs and, to a lesser extent, semiconductor device manufacturers. The number of the Company's potential customers in its primary market is limited. The loss of a major customer or any reduction in orders by such customers, including reductions due to market or competitive conditions, would likely have a material adverse effect on the Company's business and results of operations. Attempts to mitigate the adverse impact of any such loss or reduction through the rapid addition of new customers could be difficult because prospective customers typically require lengthy qualification periods prior to placing volume orders with a new supplier. The Company's future success will continue to depend upon its ability to maintain its relationships with its existing key customers and to attract new customers, as well as the success of the Company's OEM customers in creating demand for their capital equipment products incorporating the Company's products. See "Business -- Customers."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market for the Company's products is highly competitive. The Company encounters substantial competition in each of its product lines from a number of competitors, although no one competitor competes with the Company across all product lines. Certain of the Company's competitors have greater financial and other resources than the Company. Other competitors are smaller than the Company but well established in specific product niches. In some cases, particularly with respect to mass flow controllers, end-user semiconductor device manufacturers may direct semiconductor equipment OEMs to use a specified supplier's product in their equipment. Accordingly, for such products, the Company's success will depend in part on its ability to have semiconductor device manufacturers specify that its products be used at their fabrication facilities and the Company may encounter difficulties in changing established relationships of competitors with a large installed base of products at such customers' fabrication facilities. There can be no assurance that competitors will not develop products that offer price or performance features superior to those of the Company's products. To the extent that the Company's products do not achieve performance or other advantages over products offered by competitors, the Company is likely to experience greater price competition or loss of market share with respect to such products. Also, certain of the Company's customers may develop in-house products that serve the functions of and replace the Company's products. The Company believes that the worldwide competitive pressures in the Company's markets could result in a decline in the prices of its products in the future. Declines in the selling prices of the Company's products, if not offset by reductions in the cost of producing such products and increased unit volume sales or by sales of products with higher gross margins, could have a material adverse effect on the Company's business and results of operations. See "Business -- Competition."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TECHNOLOGICAL CHANGES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semiconductor equipment industry is subject to rapid technological change and new product introductions and enhancements. The Company's success depends in part upon its ability to develop enhanced and new products that keep pace with technological developments, achieve market acceptance and respond to</w:t>
      </w:r>
    </w:p>
    <w:p>
      <w:pPr>
        <w:sectPr>
          <w:pgSz w:w="11900" w:h="16838" w:orient="portrait"/>
          <w:cols w:equalWidth="0" w:num="1">
            <w:col w:w="10239"/>
          </w:cols>
          <w:pgMar w:left="220" w:top="285" w:right="1440" w:bottom="1440" w:gutter="0" w:footer="0" w:header="0"/>
        </w:sectPr>
      </w:pP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285"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evolving customer requirements. New product introductions may contribute to fluctuations in quarterly operating results, as customers may defer ordering products from the Company's existing product lines or may purchase products from competitors. Any new product reliability or quality problems could result in reduced orders, higher manufacturing costs and additional service and warranty expense. Responding to rapid technological change and the need to develop and introduce new products to meet customers' needs and evolving industry standards will require the Company to make substantial investments in research and product development. Any failure by the Company to anticipate or respond adequately to technological developments and customer requirements or any significant delays in product development or introduction could result in a loss of competitiveness and could materially adversely affect the Company's operating results. There can be no assurance that the Company will successfully develop and manufacture new products or that any product enhancements or new products developed by the Company will gain market acceptance.</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semiconductor device manufacturing industry is currently undergoing an evolution from 200mm to 300mm wafers and from .35 micron to .25 and .18 micron line-widths. Device manufacturers are beginning to establish pilot production lines and specifications for the use of 300mm wafers and the production of .25 and .18 micron devices. The Company has developed, and is developing, new products and product enhancements to address the expected increasing demand for equipment capable of handling these new wafer sizes and line-widths. The Company has supplied pre-production equipment to be incorporated into semiconductor equipment OEM 300mm pre-production wafer process equipment which is expected to be included in pilot product lines of device manufacturers. The Company has also developed equipment that is being used by research laboratories for devices using .18 micron line-widths. However, there can be no assurance that the Company's new products and enhancements will be designed into production lines by the Company's customers. Failure by the Company to develop products and enhancements for general acceptance by its customers in a timely manner would have a material adverse effect on the Company's business, financial condition and results of operations. See "Business -- Trends in Manufacturing."</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EXPANSION INTO NEW MARKETS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plans to build upon its experience in manufacturing and selling gas management products used by the semiconductor industry by designing and selling gas management products for applications in other industries which use production processes similar to those used in the semiconductor industry. The Company's future success will depend in part on its ability to identify new applications for its products, adapt its products for such applications and then market and sell such products to customers. The Company has limited experience selling its products in certain markets outside the semiconductor industry. There can be no assurance that the Company will be successful in further expanding its business outside the semiconductor industry. Any failure to penetrate additional markets would limit the Company's ability to reduce its vulnerability to downturns in the semiconductor industry and could have a material adverse effect upon its business and results of operations. See "Business -- MKS Strategy" and "Use of Proceeds."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EXPANSION OF MANUFACTURING CAPACITY</w:t>
      </w:r>
    </w:p>
    <w:p>
      <w:pPr>
        <w:spacing w:after="0" w:line="338"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plans in the year ending December 31, 1998 to add manufacturing facilities to its Austin, Texas and United Kingdom operations and further equip its cleanroom facilities in Andover and Methuen, Massachusetts. The Company expects to complete such plans before the completion of its year ending December 31, 1998. The Company's ability to continue to increase sales of certain of its products depends in part upon its ability to expand its manufacturing capacity for such products in a timely manner. If the Company is unable to expand its manufacturing capacity on a timely basis or to manage such expansion effectively, the Company's rate of growth and market share could be reduced and its business and results of operations could be adversely affected. The Company's market share and results of operations could also be adversely affected if it is unable to adjust to a rapid demand increase in the highly cyclical semiconductor industry. Additionally, any capacity expansion by the Company will increase its fixed operating expenses and if sales levels do not increase to offset the additional expense levels associated with any such expansion, the Company's operating results would likely be adversely affected. See "Business -- Manufacturing" and "Use of Proceeds."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 AND SALES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has production, sales and service facilities in Germany, Japan, Korea and the United States and sales and service facilities in Canada, France, the Netherlands and the United Kingdom. In</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39"/>
          </w:cols>
          <w:pgMar w:left="220" w:top="285"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addition, the Company has established, through agents and representatives, sales and service facilities in China, India, Israel, Italy, Singapore and Taiwan. International sales (which include sales by the Company's foreign subsidiaries, but exclude export sales made directly by the Company, which were less than 10% of the Company's total net sales) accounted for approximately 32%, 30% and 28% of net sales in 1995, 1996, and the first nine months of 1997, respectively. The Company anticipates that international sales will continue to account for a significant portion of its net sales. As a result, the Company's operations are subject to risks inherent in international business activities, including, in particular, general economic conditions in each country, the overlap of different tax structures, management of a large organization spread over various countries, unexpected changes in regulatory requirements, compliance with a variety of foreign laws and regulations and longer accounts receivables payment cycles in certain countries. The Company's international sales are also subject to certain governmental restrictions including the Export Administration Act and the regulations promulgated thereunder. Other risks associated with international operations include import and export licensing requirements, trade restrictions and changes in tariff and freight rates. A number of these risks also apply to sales to U.S. based semiconductor equipment OEMs that incorporate the Company's products into systems delivered outside the United States. Additionally, the Company denominates in local currencies the prices for products sold to and by its foreign subsidiaries, and, therefore, the Company's operating results attributable to these sales are exposed to fluctuations in the value of the U.S. dollar versus other currencies. While the Company seeks to mitigate its exposure to currency fluctuations by entering into forward exchange contracts and local currency purchased options to reduce currency exposure arising from foreign denominated sales associated with intercompany purchases of inventory, there can be no assurance that exchange rate fluctuations will not have an adverse effect on the Company's results of operations and financial condition or that the Company will not realize losses with respect to its hedging activities. See "Management's Discussion and Analysis of Financial Condition and Results of Operations" and "Business -- Sales, Marketing and Support."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NEED TO RETAIN AND ATTRACT KEY PERSONNEL</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success depends to a large extent upon the efforts and abilities of a number of key employees and officers. The loss of key employees or officers could materially and adversely affect the Company. The Company believes that its future success will depend in part on its ability to attract and retain highly skilled technical, financial, managerial and marketing personnel. Competition for such personnel is intense and there can be no assurance that the Company will be successful in attracting and retaining such personnel. The Company is the beneficiary of a $5,000,000 key-man life insurance policy on its Chairman of the Board of Directors, Chief Executive Officer and President, John R. Bertucci. See "Business -- Employees" and "Management -- Executive Officers and Directors."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 OF STOCK OWNERSHIP</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Upon consummation of this offering, John R. Bertucci, Chairman of the Board of Directors, Chief Executive Officer and President of the Company, and members of his family will, in the aggregate, beneficially own approximately 72% of the Company's outstanding Common Stock. As a result, these stockholders, acting together, would be able to control all matters requiring stockholder approval, including the election of directors and approval of significant corporate transactions such as mergers and consolidations and the sale of all or substantially all of the assets of the Company as well as action to liquidate or dissolve the Company. See "Principal Stockholders."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MATTERS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Although the Company seeks to protect its intellectual property rights through patents, copyrights, trade secrets and other measures, there can be no assurance that the Company will be able to protect its technology adequately, that competitors will not be able to develop similar technology independently, that any of the Company's pending patent applications will be issued or that intellectual property laws will protect the Company's intellectual property rights. In addition, litigation may be necessary in order to enforce the Company's patents, copyrights or other intellectual property rights, to protect the Company's trade secrets, to determine the validity and scope of the proprietary rights of others or to defend against claims of infringement. Such litigation could result in substantial costs and diversion of resources and could have a material adverse effect on the Company's business and results of operations. There can be no assurance that any patent issued to the Company will not be challenged, invalidated or circumvented, that the rights granted thereunder will</w:t>
      </w:r>
    </w:p>
    <w:p>
      <w:pPr>
        <w:sectPr>
          <w:pgSz w:w="11900" w:h="16838" w:orient="portrait"/>
          <w:cols w:equalWidth="0" w:num="1">
            <w:col w:w="10239"/>
          </w:cols>
          <w:pgMar w:left="220" w:top="285" w:right="1440" w:bottom="1440" w:gutter="0" w:footer="0" w:header="0"/>
        </w:sectPr>
      </w:pP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39"/>
          </w:cols>
          <w:pgMar w:left="220" w:top="285"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provide competitive advantages to the Company or that third parties may not assert that the Company's products infringe patent, copyright or trade secrets of such parties. Furthermore, there can be no assurance that others will not independently develop similar products or duplicate the Company's products. See "Business -- Patents and Other Intellectual Property Rights."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REGULATIONS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operations are subject to a variety of extensive and changing federal, state and local environmental and safety laws, regulations and ordinances. Such laws, regulations or ordinances may impose liability for the cost of remediating, and for certain damages resulting from, releases, including past releases, of hazardous materials. The Company believes that it currently conducts and in the past has conducted its activities and operations in substantial compliance with applicable environmental laws and believes that costs of complying with existing environmental laws will not have a material adverse effect on the Company's financial condition or results of operations. There can be no assurance, however, that environmental laws will not become more stringent in the future or that the Company will not incur significant costs in the future in order to comply with such laws.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PRIOR PUBLIC MARKET; POSSIBLE VOLATILITY OF STOCK PRICE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this offering there has been no public market for the Company's Common Stock and there can be no assurance that an active public market for the Common Stock will develop or continue after the offering. The initial public offering price will be determined by negotiation between the Company and the representatives of the Underwriters. See "Underwriting." The trading price of the Company's Common Stock could be subject to wide fluctuations in response to quarterly variations in operating results, announcements of technological innovations or new products by the Company or its competitors or other events or factors. In addition, the stock market has experienced extreme price and volume fluctuations which have particularly affected the market prices for many high technology companies. These broad market fluctuations may materially and adversely affect the market price of the Company's Common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DILUTION</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Purchasers of Common Stock offered hereby will incur immediate and substantial dilution in the net tangible book value per share of Common Stock from the assumed initial public offering price. See "Dilution."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ANTITAKEOVER PROVISIONS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Certain provisions of the Company's Articles of Organization, By-Laws and Massachusetts law could discourage potential acquisition proposals and could delay or prevent a change in control of the Company. Such provisions could diminish the opportunities for stockholders to participate in tender offers including tender offers at a price above the then current market value of the Common Stock. Such provisions may also inhibit increases in the market price of the Common Stock that could result from takeover attempts. In addition, the Board of Directors, without further stockholder approval, may issue preferred stock that could have the effect of delaying, deterring or preventing a change in control of the Company. The issuance of preferred stock could adversely affect the voting power of the holders of Common Stock including the loss of voting control to others. The Company has no present plans to issue any preferred stock. See "Description of Capital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ELIGIBLE FOR FUTURE SALE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Sales of substantial amounts of Common Stock in the public market following this offering could adversely effect the market price of the Common Stock. All of the outstanding shares of Common Stock are subject to lock-up agreements with the representatives of the Underwriters ("Lock-up Agreements") for a period of 180 days after the date of this Prospectus. Upon expiration of the Lock-up Agreements 180 days after the date of this Prospectus, 12,035,440 shares of Common Stock will be eligible for sale in the public market, subject to the provisions of Rule 144 under the Securities Act of 1933, as amended (the "Securities Act"). In addition, the Company intends to register approximately 3,020,500 shares of Common Stock issuable under its stock option and purchase plans upon the closing of this offering. See "Shares Eligible for Future Sale," "Description of Capital Stock" and "Underwriting."</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285"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USE OF PROCEEDS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net proceeds to the Company from the sale of the 4,000,000 shares of</w:t>
      </w:r>
    </w:p>
    <w:p>
      <w:pPr>
        <w:spacing w:after="0" w:line="7" w:lineRule="exact"/>
        <w:rPr>
          <w:sz w:val="20"/>
          <w:szCs w:val="20"/>
          <w:color w:val="auto"/>
        </w:rPr>
      </w:pPr>
    </w:p>
    <w:p>
      <w:pPr>
        <w:spacing w:after="0"/>
        <w:tabs>
          <w:tab w:leader="none" w:pos="5240" w:val="left"/>
          <w:tab w:leader="none" w:pos="6700" w:val="left"/>
        </w:tabs>
        <w:rPr>
          <w:sz w:val="20"/>
          <w:szCs w:val="20"/>
          <w:color w:val="auto"/>
        </w:rPr>
      </w:pPr>
      <w:r>
        <w:rPr>
          <w:rFonts w:ascii="Courier New" w:cs="Courier New" w:eastAsia="Courier New" w:hAnsi="Courier New"/>
          <w:sz w:val="14"/>
          <w:szCs w:val="14"/>
          <w:color w:val="auto"/>
        </w:rPr>
        <w:t>Common Stock offered hereby are estimated to be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Underwriters' over-allotment option is exercised in full), assuming an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initial public offering price of $</w:t>
      </w:r>
      <w:r>
        <w:rPr>
          <w:sz w:val="20"/>
          <w:szCs w:val="20"/>
          <w:color w:val="auto"/>
        </w:rPr>
        <w:tab/>
      </w:r>
      <w:r>
        <w:rPr>
          <w:rFonts w:ascii="Courier New" w:cs="Courier New" w:eastAsia="Courier New" w:hAnsi="Courier New"/>
          <w:sz w:val="14"/>
          <w:szCs w:val="14"/>
          <w:color w:val="auto"/>
        </w:rPr>
        <w:t>per share, after deducting the</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estimated underwriting discount and offering expenses. The principal purposes of this offering are to increase the Company's working capital and equity base, to provide a public market for the Company's Common Stock and to facilitate future access by the Company to public equity markets.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expects to use a portion of the net proceeds to pay to current stockholders the undistributed S corporation earnings of the Company through the closing of this offering. Such undistributed S corporation earnings were approximately $30.2 million (including approximately $28.9 million representing the share of Mr. Bertucci and members of his family. See "Principal Stockholders.") at September 30, 1997 and are expected to increase from October 1, 1997 to the closing of this offering. See "S Corporation and Termination of S Corporation Status." The Company expects to use the remainder of the net proceeds for general corporate purposes, including working capital, product development and capital expenditures. The Company plans in the year ending December 31, 1998 to make capital expenditures totaling approximately $10 million, primarily for additions of capital equipment and for expansion of its manufacturing facilities and the Company expects to use a portion of the net proceeds for such purposes.</w:t>
      </w:r>
    </w:p>
    <w:p>
      <w:pPr>
        <w:spacing w:after="0" w:line="200" w:lineRule="exact"/>
        <w:rPr>
          <w:sz w:val="20"/>
          <w:szCs w:val="20"/>
          <w:color w:val="auto"/>
        </w:rPr>
      </w:pPr>
    </w:p>
    <w:p>
      <w:pPr>
        <w:spacing w:after="0" w:line="29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portion of the net proceeds may also be used for the acquisition of businesses, products and technologies that are complementary to those of the Company. The Company has no commitments or understandings for any acquisitions and no portion of the net proceeds has been allocated for any specific acquisition. Pending such uses, the Company intends to invest the net proceeds from this offering in short-term, investment-grade, interest-bearing securities.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 CORPORATION AND TERMINATION OF S CORPORATION STATUS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Effective July 1, 1987, the Company elected to be treated as an S corporation for federal income tax purposes. As a result, the Company currently pays no federal, and certain state, income tax and all of the earnings of the Company are subject to federal, and certain state, income taxation directly at the stockholder level. The Company's S corporation status will terminate upon the closing of this offering, at which time the Company will become subject to corporate income taxation under Subchapter C of the Internal Revenue Code of 1986, as amended (the "Code").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1996 and in the first nine months of 1997, the Company distributed $14.5 million and $6.4 million, respectively, of undistributed S corporation earnings to its stockholders. The Company expects to make additional distributions of approximately $5.5 million prior to the closing of this offering.</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soon as practicable following the closing of the offering, the Company intends to make a distribution (the "S Corporation Distribution") to the holders of record on the day prior to the closing of this offering (the "Existing Stockholders") in an amount equivalent to the "accumulated adjustments account," as defined in Section 1368(a)(1) of the Code (the "AA Account"). As of September 30, 1997, the outstanding balance of the AA Account was approximately $30.2 million, and such balance is expected to increase in the period from October 1, 1997 through the closing of the offering. The AA Account is cumulatively equal to financial reporting income, adjusted for differences between the methods of accounting used for financial accounting and for federal income tax purposes from the effective date of the Company's election to be treated as an S corporation through the date of termination of the Company's S corporation status, that has not been previously distributed. Investors purchasing shares in this offering will not receive any portion of the S Corporation Distribution.</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expects to enter into a Tax Indemnification and S Corporation Distribution Agreement (the "Existing Stockholders Agreement") with the Existing Stockholders providing for, among other things, the indemnification of the Company by such stockholders for any federal and state income taxes (including interest) incurred by the Company if for any reason the Company is deemed to be treated as a C corporation during any period which it reported its taxable income as an S corporation. The tax indemnification obligation of the Existing Stockholders is limited to the amount of any reduction in their tax liability as a result of any such determination. The Existing Stockholders Agreement also provides for the cross-indemnification by the Company of each Existing Stockholder for any losses or liabilities with respect to certain additional taxes (including interest and penalties) resulting from the Company's operations during the period in which it was an S corporation. The Existing Stockholders Agreement further provides for the payment, with interest, by the Existing Stockholders or the Company, as the case may be, for the difference between the S Corporation Distribution amount and the actual amount of the AA Account on the day immediately preceding the closing of the offering. The actual amount of the</w:t>
      </w:r>
    </w:p>
    <w:p>
      <w:pPr>
        <w:spacing w:after="0" w:line="7" w:lineRule="exact"/>
        <w:rPr>
          <w:sz w:val="20"/>
          <w:szCs w:val="20"/>
          <w:color w:val="auto"/>
        </w:rPr>
      </w:pPr>
    </w:p>
    <w:p>
      <w:pPr>
        <w:ind w:right="3419" w:firstLine="8"/>
        <w:spacing w:after="0" w:line="252" w:lineRule="auto"/>
        <w:tabs>
          <w:tab w:leader="none" w:pos="25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 on the day prior to the closing of the offering cannot be determined until the Company calculates the amount of its taxable income for the year ending December 31, 1998. Purchasers of Common Stock in this offering will not be parties to the Existing Stockholders Agreement.</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termination date of the Company's S corporation status will occur on the closing date of this offering. Subsequent to the termination date, the Company will no longer be an S corporation and, accordingly, will be subject to federal and state income taxes. The pro forma Statement of Income set forth in this Prospectus has been adjusted to include pro forma federal income tax provisions as if the Company had been a C corporation under Subchapter C of the Code during the relevant periods.</w:t>
      </w:r>
    </w:p>
    <w:p>
      <w:pPr>
        <w:spacing w:after="0" w:line="16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anticipates that following the completion of this offering and the S Corporation Distribution, subject to the Company's contractual obligations under the Existing Stockholders Agreement, all earnings will be retained for development of its business and will not be distributed to stockholders as dividends. Restrictions or limitations on the payment of dividends may be imposed in the future under the terms of credit agreements or under other contractual provisions. In the absence of such restrictions or limitations, the payment of any dividends will be at the discretion of the Company's Board of Directors.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CAPITALIZATION</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following table sets forth the capitalization of the Company (i) as of September 30, 1997, (ii) on a pro forma basis to reflect distributions and adjustments in connection with the Company's S corporation status and (iii) as adjusted to reflect the sale of 4,000,000 shares of Common Stock by the Company</w:t>
      </w:r>
    </w:p>
    <w:p>
      <w:pPr>
        <w:spacing w:after="0" w:line="2"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at an assumed initial public offering price of $ per share and the application of the net proceeds therefrom. See "Use of Proceeds."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4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SEPTEMBER 30, 1997</w:t>
            </w:r>
          </w:p>
        </w:tc>
      </w:tr>
      <w:tr>
        <w:trPr>
          <w:trHeight w:val="166"/>
        </w:trPr>
        <w:tc>
          <w:tcPr>
            <w:tcW w:w="4740" w:type="dxa"/>
            <w:vAlign w:val="bottom"/>
          </w:tcPr>
          <w:p>
            <w:pPr>
              <w:spacing w:after="0"/>
              <w:rPr>
                <w:sz w:val="14"/>
                <w:szCs w:val="14"/>
                <w:color w:val="auto"/>
              </w:rPr>
            </w:pPr>
          </w:p>
        </w:tc>
        <w:tc>
          <w:tcPr>
            <w:tcW w:w="3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47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ACTUAL</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FORMA(1)</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AS ADJUSTED(1)(2)(4)</w:t>
            </w:r>
          </w:p>
        </w:tc>
      </w:tr>
      <w:tr>
        <w:trPr>
          <w:trHeight w:val="166"/>
        </w:trPr>
        <w:tc>
          <w:tcPr>
            <w:tcW w:w="4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39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(IN THOUSANDS, EXCEPT SHARE AND PER SHARE</w:t>
            </w:r>
          </w:p>
        </w:tc>
      </w:tr>
      <w:tr>
        <w:trPr>
          <w:trHeight w:val="166"/>
        </w:trPr>
        <w:tc>
          <w:tcPr>
            <w:tcW w:w="4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DATA)</w:t>
            </w:r>
          </w:p>
        </w:tc>
        <w:tc>
          <w:tcPr>
            <w:tcW w:w="1720" w:type="dxa"/>
            <w:vAlign w:val="bottom"/>
          </w:tcPr>
          <w:p>
            <w:pPr>
              <w:spacing w:after="0"/>
              <w:rPr>
                <w:sz w:val="14"/>
                <w:szCs w:val="14"/>
                <w:color w:val="auto"/>
              </w:rPr>
            </w:pPr>
          </w:p>
        </w:tc>
      </w:tr>
      <w:tr>
        <w:trPr>
          <w:trHeight w:val="331"/>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obligations, less current portion...........</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$16,348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$ 16,348</w:t>
            </w: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Stockholders' equity:</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 stock, $.01 par value; 2,000,000 shares</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authorized; no shares issued or outstanding....</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Common Stock, no par value; 50,000,000 shares</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authorized, 12,035,440 shares issued and</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outstanding (actual and pro forma); 16,035,440</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shares issued and outstanding (pro forma as</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adjusted)(3)...................................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113</w:t>
            </w:r>
          </w:p>
        </w:tc>
        <w:tc>
          <w:tcPr>
            <w:tcW w:w="1720" w:type="dxa"/>
            <w:vAlign w:val="bottom"/>
          </w:tcPr>
          <w:p>
            <w:pPr>
              <w:spacing w:after="0"/>
              <w:rPr>
                <w:sz w:val="14"/>
                <w:szCs w:val="14"/>
                <w:color w:val="auto"/>
              </w:rPr>
            </w:pP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 paid-in capital.......................</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w:t>
            </w:r>
          </w:p>
        </w:tc>
        <w:tc>
          <w:tcPr>
            <w:tcW w:w="1720" w:type="dxa"/>
            <w:vAlign w:val="bottom"/>
          </w:tcPr>
          <w:p>
            <w:pPr>
              <w:spacing w:after="0"/>
              <w:rPr>
                <w:sz w:val="14"/>
                <w:szCs w:val="14"/>
                <w:color w:val="auto"/>
              </w:rPr>
            </w:pP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Unrealized gain on investments...................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562</w:t>
            </w:r>
          </w:p>
        </w:tc>
        <w:tc>
          <w:tcPr>
            <w:tcW w:w="1720" w:type="dxa"/>
            <w:vAlign w:val="bottom"/>
          </w:tcPr>
          <w:p>
            <w:pPr>
              <w:spacing w:after="0"/>
              <w:rPr>
                <w:sz w:val="14"/>
                <w:szCs w:val="14"/>
                <w:color w:val="auto"/>
              </w:rPr>
            </w:pP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Retained earnings................................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50,045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19,862</w:t>
            </w:r>
          </w:p>
        </w:tc>
        <w:tc>
          <w:tcPr>
            <w:tcW w:w="1720" w:type="dxa"/>
            <w:vAlign w:val="bottom"/>
          </w:tcPr>
          <w:p>
            <w:pPr>
              <w:spacing w:after="0"/>
              <w:rPr>
                <w:sz w:val="14"/>
                <w:szCs w:val="14"/>
                <w:color w:val="auto"/>
              </w:rPr>
            </w:pP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Cumulative translation adjustment................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988</w:t>
            </w:r>
          </w:p>
        </w:tc>
        <w:tc>
          <w:tcPr>
            <w:tcW w:w="172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stockholders' equity..................</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51,756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21,573</w:t>
            </w:r>
          </w:p>
        </w:tc>
        <w:tc>
          <w:tcPr>
            <w:tcW w:w="1720" w:type="dxa"/>
            <w:vAlign w:val="bottom"/>
          </w:tcPr>
          <w:p>
            <w:pPr>
              <w:spacing w:after="0"/>
              <w:rPr>
                <w:sz w:val="14"/>
                <w:szCs w:val="14"/>
                <w:color w:val="auto"/>
              </w:rPr>
            </w:pPr>
          </w:p>
        </w:tc>
      </w:tr>
      <w:tr>
        <w:trPr>
          <w:trHeight w:val="166"/>
        </w:trPr>
        <w:tc>
          <w:tcPr>
            <w:tcW w:w="4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capitalization......................</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$68,104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$ 37,921</w:t>
            </w: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419" w:hanging="352"/>
        <w:spacing w:after="0" w:line="251"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reflects the distribution of an estimated $30.2 million, calculated as of September 30, 1997, of cumulative undistributed S corporation taxable income for which stockholders of record prior to the closing of the offering have been or will be taxed. The actual amount to be distributed is expected to increase based upon taxable earnings for the period from October 1, 1997 through the closing of the offering, subject to certain limitations. See "S Corporation and Termination of S Corporation Status" and Notes 2 and 9 of Notes to Consolidated Financial Statements.</w:t>
      </w:r>
    </w:p>
    <w:p>
      <w:pPr>
        <w:spacing w:after="0" w:line="16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adjusted to reflect the issuance of 4,000,000 shares of Common Stock at</w:t>
      </w:r>
    </w:p>
    <w:p>
      <w:pPr>
        <w:spacing w:after="0" w:line="7" w:lineRule="exact"/>
        <w:rPr>
          <w:sz w:val="20"/>
          <w:szCs w:val="20"/>
          <w:color w:val="auto"/>
        </w:rPr>
      </w:pPr>
    </w:p>
    <w:p>
      <w:pPr>
        <w:ind w:left="360" w:right="3339"/>
        <w:spacing w:after="0" w:line="257" w:lineRule="auto"/>
        <w:rPr>
          <w:sz w:val="20"/>
          <w:szCs w:val="20"/>
          <w:color w:val="auto"/>
        </w:rPr>
      </w:pPr>
      <w:r>
        <w:rPr>
          <w:rFonts w:ascii="Courier New" w:cs="Courier New" w:eastAsia="Courier New" w:hAnsi="Courier New"/>
          <w:sz w:val="14"/>
          <w:szCs w:val="14"/>
          <w:color w:val="auto"/>
        </w:rPr>
        <w:t>an assumed initial public offering price of $ per share, after deducting the estimated underwriting discount and offering expenses payable by the Company.</w:t>
      </w:r>
    </w:p>
    <w:p>
      <w:pPr>
        <w:spacing w:after="0" w:line="200" w:lineRule="exact"/>
        <w:rPr>
          <w:sz w:val="20"/>
          <w:szCs w:val="20"/>
          <w:color w:val="auto"/>
        </w:rPr>
      </w:pPr>
    </w:p>
    <w:p>
      <w:pPr>
        <w:spacing w:after="0" w:line="289" w:lineRule="exact"/>
        <w:rPr>
          <w:sz w:val="20"/>
          <w:szCs w:val="20"/>
          <w:color w:val="auto"/>
        </w:rPr>
      </w:pPr>
    </w:p>
    <w:p>
      <w:pPr>
        <w:ind w:left="360" w:right="3339" w:hanging="352"/>
        <w:spacing w:after="0" w:line="251"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Gives effect to (i) a 2,110-for-1 stock split to be effected in the form of a stock dividend prior to the closing of this offering and the conversion upon the closing of this offering, of the 2,454 shares of Class A Common Stock and 3,250 shares of Class B Common Stock outstanding at September 30, 1997 into an aggregate of 12,035,440 shares of Common Stock and (ii) the filing of an amendment to the Company's Restated Articles of Organization to increase the number of authorized shares of Common Stock to 50,000,000 and to authorize 2,000,000 shares of Preferred Stock prior to the closing of this offering.</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0"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remaining balance in retained earnings represents accumulated earnings prior to the Company converting from a C corporation to an S corporation in 1987.</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DILUTION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of September 30, 1997, the Company had a net tangible book value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$51,756,000, or $4.30 per share of Common Stock. Without taking into account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such net tangible book value subsequent to September 30, 1997,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to give effect to the sale by the Company of 4,000,000 shares of Common</w:t>
      </w:r>
    </w:p>
    <w:p>
      <w:pPr>
        <w:spacing w:after="0" w:line="7"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4"/>
          <w:szCs w:val="14"/>
          <w:color w:val="auto"/>
        </w:rPr>
        <w:t>Stock offered hereby at an assumed initial public offering price of $</w:t>
      </w:r>
      <w:r>
        <w:rPr>
          <w:sz w:val="20"/>
          <w:szCs w:val="20"/>
          <w:color w:val="auto"/>
        </w:rPr>
        <w:tab/>
      </w:r>
      <w:r>
        <w:rPr>
          <w:rFonts w:ascii="Courier New" w:cs="Courier New" w:eastAsia="Courier New" w:hAnsi="Courier New"/>
          <w:sz w:val="14"/>
          <w:szCs w:val="14"/>
          <w:color w:val="auto"/>
        </w:rPr>
        <w:t>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(after deducting the estimated underwriting discount and offering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and the application of the estimated proceeds therefrom, including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of an estimated $30.2 million of cumulative undistributed 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taxable income for which stockholders have been or will be taxed,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September 30, 1997, the pro forma net tangible book value of the Company as</w:t>
      </w:r>
    </w:p>
    <w:p>
      <w:pPr>
        <w:spacing w:after="0" w:line="7" w:lineRule="exact"/>
        <w:rPr>
          <w:sz w:val="20"/>
          <w:szCs w:val="20"/>
          <w:color w:val="auto"/>
        </w:rPr>
      </w:pPr>
    </w:p>
    <w:p>
      <w:pPr>
        <w:spacing w:after="0"/>
        <w:tabs>
          <w:tab w:leader="none" w:pos="4200" w:val="left"/>
          <w:tab w:leader="none" w:pos="5160" w:val="left"/>
        </w:tabs>
        <w:rPr>
          <w:sz w:val="20"/>
          <w:szCs w:val="20"/>
          <w:color w:val="auto"/>
        </w:rPr>
      </w:pPr>
      <w:r>
        <w:rPr>
          <w:rFonts w:ascii="Courier New" w:cs="Courier New" w:eastAsia="Courier New" w:hAnsi="Courier New"/>
          <w:sz w:val="14"/>
          <w:szCs w:val="14"/>
          <w:color w:val="auto"/>
        </w:rPr>
        <w:t>of September 30, 1997 would have been $</w:t>
      </w:r>
      <w:r>
        <w:rPr>
          <w:sz w:val="20"/>
          <w:szCs w:val="20"/>
          <w:color w:val="auto"/>
        </w:rPr>
        <w:tab/>
      </w:r>
      <w:r>
        <w:rPr>
          <w:rFonts w:ascii="Courier New" w:cs="Courier New" w:eastAsia="Courier New" w:hAnsi="Courier New"/>
          <w:sz w:val="14"/>
          <w:szCs w:val="14"/>
          <w:color w:val="auto"/>
        </w:rPr>
        <w:t>, or $</w:t>
      </w:r>
      <w:r>
        <w:rPr>
          <w:sz w:val="20"/>
          <w:szCs w:val="20"/>
          <w:color w:val="auto"/>
        </w:rPr>
        <w:tab/>
      </w:r>
      <w:r>
        <w:rPr>
          <w:rFonts w:ascii="Courier New" w:cs="Courier New" w:eastAsia="Courier New" w:hAnsi="Courier New"/>
          <w:sz w:val="14"/>
          <w:szCs w:val="14"/>
          <w:color w:val="auto"/>
        </w:rPr>
        <w:t>per share. This</w:t>
      </w:r>
    </w:p>
    <w:p>
      <w:pPr>
        <w:spacing w:after="0" w:line="7"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4"/>
          <w:szCs w:val="14"/>
          <w:color w:val="auto"/>
        </w:rPr>
        <w:t>represents an immediate increase in net tangible book value of $</w:t>
      </w:r>
      <w:r>
        <w:rPr>
          <w:sz w:val="20"/>
          <w:szCs w:val="20"/>
          <w:color w:val="auto"/>
        </w:rPr>
        <w:tab/>
      </w:r>
      <w:r>
        <w:rPr>
          <w:rFonts w:ascii="Courier New" w:cs="Courier New" w:eastAsia="Courier New" w:hAnsi="Courier New"/>
          <w:sz w:val="14"/>
          <w:szCs w:val="14"/>
          <w:color w:val="auto"/>
        </w:rPr>
        <w:t>per share</w:t>
      </w:r>
    </w:p>
    <w:p>
      <w:pPr>
        <w:spacing w:after="0" w:line="7"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to current shareholders and the immediate dilution of $</w:t>
      </w:r>
      <w:r>
        <w:rPr>
          <w:sz w:val="20"/>
          <w:szCs w:val="20"/>
          <w:color w:val="auto"/>
        </w:rPr>
        <w:tab/>
      </w:r>
      <w:r>
        <w:rPr>
          <w:rFonts w:ascii="Courier New" w:cs="Courier New" w:eastAsia="Courier New" w:hAnsi="Courier New"/>
          <w:sz w:val="14"/>
          <w:szCs w:val="14"/>
          <w:color w:val="auto"/>
        </w:rPr>
        <w:t>per share to new</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investors. The following table illustrates this per share dilution:</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Assumed initial public offering price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6860" w:space="720"/>
            <w:col w:w="265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Net tangible book value per share at September 30, 1997.............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$4.30</w:t>
      </w:r>
    </w:p>
    <w:p>
      <w:pPr>
        <w:spacing w:after="0" w:line="7" w:lineRule="exact"/>
        <w:rPr>
          <w:sz w:val="20"/>
          <w:szCs w:val="20"/>
          <w:color w:val="auto"/>
        </w:rPr>
      </w:pPr>
    </w:p>
    <w:p>
      <w:pPr>
        <w:sectPr>
          <w:pgSz w:w="11900" w:h="16838" w:orient="portrait"/>
          <w:cols w:equalWidth="0" w:num="2">
            <w:col w:w="6640" w:space="180"/>
            <w:col w:w="341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Decrease per share attributable to the S Corporation Distribution...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Increase per share attributable to new investors....................</w:t>
      </w:r>
    </w:p>
    <w:p>
      <w:pPr>
        <w:spacing w:after="0" w:line="7" w:lineRule="exact"/>
        <w:rPr>
          <w:sz w:val="20"/>
          <w:szCs w:val="20"/>
          <w:color w:val="auto"/>
        </w:rPr>
      </w:pPr>
    </w:p>
    <w:p>
      <w:pPr>
        <w:ind w:left="682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 forma net tangible book value per share after the offering...........</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Dilution per share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860" w:space="720"/>
            <w:col w:w="2659"/>
          </w:cols>
          <w:pgMar w:left="220" w:top="285" w:right="1440" w:bottom="1440" w:gutter="0" w:footer="0" w:header="0"/>
          <w:type w:val="continuous"/>
        </w:sectPr>
      </w:pPr>
    </w:p>
    <w:p>
      <w:pPr>
        <w:spacing w:after="0" w:line="1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summarizes, on a pro forma basis as of September 30, 1997, the number of shares of Common Stock purchased from the Company, the total consideration paid to the Company, and the average price per share paid by the existing stockholders and by the investors purchasing shares of Common Stock in this offering at an assumed initial offering price of $ per share:</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SHARES PURCHASED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tabs>
          <w:tab w:leader="none" w:pos="446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PERCENT</w:t>
      </w:r>
    </w:p>
    <w:p>
      <w:pPr>
        <w:spacing w:after="0" w:line="7" w:lineRule="exact"/>
        <w:rPr>
          <w:sz w:val="20"/>
          <w:szCs w:val="20"/>
          <w:color w:val="auto"/>
        </w:rPr>
      </w:pPr>
    </w:p>
    <w:p>
      <w:pPr>
        <w:ind w:left="3200"/>
        <w:spacing w:after="0"/>
        <w:tabs>
          <w:tab w:leader="none" w:pos="4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spacing w:after="0" w:line="252" w:lineRule="auto"/>
        <w:rPr>
          <w:sz w:val="20"/>
          <w:szCs w:val="20"/>
          <w:color w:val="auto"/>
        </w:rPr>
      </w:pPr>
      <w:r>
        <w:rPr>
          <w:rFonts w:ascii="Courier New" w:cs="Courier New" w:eastAsia="Courier New" w:hAnsi="Courier New"/>
          <w:sz w:val="14"/>
          <w:szCs w:val="14"/>
          <w:color w:val="auto"/>
        </w:rPr>
        <w:t>TOTAL CONSIDERATION ----------------------- AMOUNT        PERCENT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AVERAGE PRICE</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3">
            <w:col w:w="5100" w:space="420"/>
            <w:col w:w="1980" w:space="440"/>
            <w:col w:w="2299"/>
          </w:cols>
          <w:pgMar w:left="220" w:top="2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Existing stockholders..........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New investors..................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jc w:val="right"/>
        <w:spacing w:after="0" w:line="251" w:lineRule="auto"/>
        <w:rPr>
          <w:sz w:val="20"/>
          <w:szCs w:val="20"/>
          <w:color w:val="auto"/>
        </w:rPr>
      </w:pPr>
      <w:r>
        <w:rPr>
          <w:rFonts w:ascii="Courier New" w:cs="Courier New" w:eastAsia="Courier New" w:hAnsi="Courier New"/>
          <w:sz w:val="14"/>
          <w:szCs w:val="14"/>
          <w:color w:val="auto"/>
        </w:rPr>
        <w:t>12,035,440 4,000,000 ---------- 16,035,440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75.1%</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161,000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$ 0.013</w:t>
      </w:r>
    </w:p>
    <w:p>
      <w:pPr>
        <w:spacing w:after="0" w:line="870" w:lineRule="exact"/>
        <w:rPr>
          <w:sz w:val="20"/>
          <w:szCs w:val="20"/>
          <w:color w:val="auto"/>
        </w:rPr>
      </w:pPr>
    </w:p>
    <w:p>
      <w:pPr>
        <w:sectPr>
          <w:pgSz w:w="11900" w:h="16838" w:orient="portrait"/>
          <w:cols w:equalWidth="0" w:num="6">
            <w:col w:w="3020" w:space="180"/>
            <w:col w:w="860" w:space="520"/>
            <w:col w:w="520" w:space="420"/>
            <w:col w:w="940" w:space="520"/>
            <w:col w:w="600" w:space="620"/>
            <w:col w:w="2039"/>
          </w:cols>
          <w:pgMar w:left="220" w:top="285" w:right="1440" w:bottom="1440" w:gutter="0" w:footer="0" w:header="0"/>
          <w:type w:val="continuous"/>
        </w:sectPr>
      </w:pPr>
    </w:p>
    <w:p>
      <w:pPr>
        <w:spacing w:after="0" w:line="13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As of September 30, 1997, there were options outstanding to purchase a total of 1,042,361 shares of Common Stock, at an exercise price of $6.64 per share. To the extent that any of these options are exercised, there will be further dilution to new investors.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SELECTED CONSOLIDATED FINANCIAL DATA</w:t>
      </w:r>
    </w:p>
    <w:p>
      <w:pPr>
        <w:spacing w:after="0" w:line="173" w:lineRule="exact"/>
        <w:rPr>
          <w:sz w:val="20"/>
          <w:szCs w:val="20"/>
          <w:color w:val="auto"/>
        </w:rPr>
      </w:pPr>
    </w:p>
    <w:p>
      <w:pPr>
        <w:ind w:right="3780" w:firstLine="431"/>
        <w:spacing w:after="0" w:line="250" w:lineRule="auto"/>
        <w:rPr>
          <w:sz w:val="20"/>
          <w:szCs w:val="20"/>
          <w:color w:val="auto"/>
        </w:rPr>
      </w:pPr>
      <w:r>
        <w:rPr>
          <w:rFonts w:ascii="Courier New" w:cs="Courier New" w:eastAsia="Courier New" w:hAnsi="Courier New"/>
          <w:sz w:val="14"/>
          <w:szCs w:val="14"/>
          <w:color w:val="auto"/>
        </w:rPr>
        <w:t>The following selected financial data as of December 31, 1995 and 1996 and September 30, 1997 and for the years ended December 31, 1994, 1995 and 1996, and the nine month period ending September 30, 1997, have been derived from the Company's financial statements, included elsewhere in this Prospectus, which have been audited by Coopers &amp; Lybrand L.L.P., independent accountants, as indicated in their report. The selected financial data as of and for the nine month period ended September 30, 1996 have been derived from unaudited financial statements that have been prepared on the same basis as the Company's audited financial statements and which, in the opinion of management, included all adjustments, consisting only of normal recurring adjustments, necessary for a fair presentation of the Company's financial position and results of operations. The selected financial data as of December 31, 1992, 1993 and 1994 and for the years ended December 31, 1992 and 1993 are derived from financial statements, which were also audited by Coopers &amp; Lybrand L.L.P., not included herein. Operating results for the nine months ended September 30, 1997 are not necessarily indicative of the results that may be expected for the year ending December 31, 1997. The data should be read in conjunction with the Consolidated Financial Statements, including the Notes thereto, and with "Management's Discussion and Analysis of Financial Condition and Results of Operations" included elsewhere herein.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NINE MONTHS</w:t>
            </w:r>
          </w:p>
        </w:tc>
      </w:tr>
      <w:tr>
        <w:trPr>
          <w:trHeight w:val="166"/>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ENDED</w:t>
            </w:r>
          </w:p>
        </w:tc>
        <w:tc>
          <w:tcPr>
            <w:tcW w:w="56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YEAR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3"/>
          </w:tcPr>
          <w:p>
            <w:pPr>
              <w:jc w:val="right"/>
              <w:ind w:right="16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4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3"/>
                <w:szCs w:val="3"/>
                <w:color w:val="auto"/>
                <w:w w:val="79"/>
              </w:rPr>
              <w:t>--------------------------------------------------</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20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40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60" w:type="dxa"/>
            <w:vAlign w:val="bottom"/>
            <w:gridSpan w:val="5"/>
          </w:tcPr>
          <w:p>
            <w:pPr>
              <w:jc w:val="right"/>
              <w:ind w:right="708"/>
              <w:spacing w:after="0"/>
              <w:rPr>
                <w:sz w:val="20"/>
                <w:szCs w:val="20"/>
                <w:color w:val="auto"/>
              </w:rPr>
            </w:pPr>
            <w:r>
              <w:rPr>
                <w:rFonts w:ascii="Courier New" w:cs="Courier New" w:eastAsia="Courier New" w:hAnsi="Courier New"/>
                <w:sz w:val="14"/>
                <w:szCs w:val="14"/>
                <w:color w:val="auto"/>
              </w:rPr>
              <w:t>(IN THOUSANDS, EXCEPT PER SHARE DATA)</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440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STATEMENT OF INCOME DATA:</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73,260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$80,852</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$106,829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$157,164</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$170,862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$136,097</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$134,629</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sales...................................</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42,632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46,784</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59,813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87,703</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102,008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81,078</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78,456</w:t>
            </w:r>
          </w:p>
        </w:tc>
      </w:tr>
      <w:tr>
        <w:trPr>
          <w:trHeight w:val="166"/>
        </w:trPr>
        <w:tc>
          <w:tcPr>
            <w:tcW w:w="440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30,628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34,068</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47,016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69,461</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68,854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55,019</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56,173</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5,836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6,244</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8,036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10,935</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14,195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11,220</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10,336</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20,199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21,459</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26,893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34,420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37,191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29,409</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30,749</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440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from operations..........................</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6,365</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12,087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24,106</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16,068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12,990</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15,088</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 net...........................</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1,421</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1,448</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1,811</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1,466</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(expense), net.....................</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r>
      <w:tr>
        <w:trPr>
          <w:trHeight w:val="166"/>
        </w:trPr>
        <w:tc>
          <w:tcPr>
            <w:tcW w:w="440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4,944</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10,803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22,658</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10,949</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14,082</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taxes(1)...................</w:t>
            </w:r>
          </w:p>
        </w:tc>
        <w:tc>
          <w:tcPr>
            <w:tcW w:w="1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593</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1,190</w:t>
            </w:r>
          </w:p>
        </w:tc>
      </w:tr>
      <w:tr>
        <w:trPr>
          <w:trHeight w:val="166"/>
        </w:trPr>
        <w:tc>
          <w:tcPr>
            <w:tcW w:w="440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2,646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$ 4,351</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$ 10,003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$ 21,658</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$ 12,503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$ 10,291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12,892</w:t>
            </w:r>
          </w:p>
        </w:tc>
      </w:tr>
      <w:tr>
        <w:trPr>
          <w:trHeight w:val="166"/>
        </w:trPr>
        <w:tc>
          <w:tcPr>
            <w:tcW w:w="440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 STATEMENT OF INCOME DATA (UNAUDITED)(2):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 as reported.........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$ 13,303</w:t>
            </w: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14,082</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 provision for income taxes............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5,055</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5,351</w:t>
            </w:r>
          </w:p>
        </w:tc>
      </w:tr>
      <w:tr>
        <w:trPr>
          <w:trHeight w:val="166"/>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 net income............................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8,248</w:t>
            </w: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8,731</w:t>
            </w:r>
          </w:p>
        </w:tc>
      </w:tr>
      <w:tr>
        <w:trPr>
          <w:trHeight w:val="166"/>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 net income per common share...........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0.59</w:t>
            </w: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0.62</w:t>
            </w:r>
          </w:p>
        </w:tc>
      </w:tr>
      <w:tr>
        <w:trPr>
          <w:trHeight w:val="166"/>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SEPTEMBER 30, 1997</w:t>
            </w:r>
          </w:p>
        </w:tc>
      </w:tr>
      <w:tr>
        <w:trPr>
          <w:trHeight w:val="166"/>
        </w:trPr>
        <w:tc>
          <w:tcPr>
            <w:tcW w:w="414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960" w:type="dxa"/>
            <w:vAlign w:val="bottom"/>
          </w:tcPr>
          <w:p>
            <w:pPr>
              <w:jc w:val="right"/>
              <w:ind w:right="373"/>
              <w:spacing w:after="0"/>
              <w:rPr>
                <w:sz w:val="20"/>
                <w:szCs w:val="20"/>
                <w:color w:val="auto"/>
              </w:rPr>
            </w:pPr>
            <w:r>
              <w:rPr>
                <w:rFonts w:ascii="Courier New" w:cs="Courier New" w:eastAsia="Courier New" w:hAnsi="Courier New"/>
                <w:sz w:val="14"/>
                <w:szCs w:val="14"/>
                <w:color w:val="auto"/>
              </w:rPr>
              <w:t>1992</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8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ACTUAL</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PRO FORMA(3)</w:t>
            </w:r>
          </w:p>
        </w:tc>
      </w:tr>
      <w:tr>
        <w:trPr>
          <w:trHeight w:val="166"/>
        </w:trPr>
        <w:tc>
          <w:tcPr>
            <w:tcW w:w="4140" w:type="dxa"/>
            <w:vAlign w:val="bottom"/>
          </w:tcPr>
          <w:p>
            <w:pPr>
              <w:spacing w:after="0"/>
              <w:rPr>
                <w:sz w:val="14"/>
                <w:szCs w:val="14"/>
                <w:color w:val="auto"/>
              </w:rPr>
            </w:pPr>
          </w:p>
        </w:tc>
        <w:tc>
          <w:tcPr>
            <w:tcW w:w="96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96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$19,293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$18,420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$25,078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$ 32,202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$22,404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$ 29,479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(704)</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96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60,697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59,261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72,320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104,511</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95,000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106,685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106,685</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Short-term obligations.......................</w:t>
            </w:r>
          </w:p>
        </w:tc>
        <w:tc>
          <w:tcPr>
            <w:tcW w:w="96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9,141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6,749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9,246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15,192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16,124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16,372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16,372</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Long-term obligations, less current</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portion....................................</w:t>
            </w:r>
          </w:p>
        </w:tc>
        <w:tc>
          <w:tcPr>
            <w:tcW w:w="96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15,761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15,326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14,948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20,462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18,899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16,348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16,348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960" w:type="dxa"/>
            <w:vAlign w:val="bottom"/>
          </w:tcPr>
          <w:p>
            <w:pPr>
              <w:jc w:val="right"/>
              <w:ind w:right="193"/>
              <w:spacing w:after="0"/>
              <w:rPr>
                <w:sz w:val="20"/>
                <w:szCs w:val="20"/>
                <w:color w:val="auto"/>
              </w:rPr>
            </w:pPr>
            <w:r>
              <w:rPr>
                <w:rFonts w:ascii="Courier New" w:cs="Courier New" w:eastAsia="Courier New" w:hAnsi="Courier New"/>
                <w:sz w:val="14"/>
                <w:szCs w:val="14"/>
                <w:color w:val="auto"/>
              </w:rPr>
              <w:t>29,593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28,965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37,272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48,392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45,498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51,756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21,573</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780" w:hanging="352"/>
        <w:spacing w:after="0" w:line="251"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 1987, the Company elected to be treated as an S corporation under the applicable provisions of the Internal Revenue Code of 1986. As an S corporation, the Company has not been subject to federal, and certain state, income taxes. The pro forma net income reflects the provision for income taxes that would have been recorded had the Company been a C corporation, assuming an effective tax rate of 38.0%. As a result of terminating its S corporation status upon the closing of this offering, the Company will record a one-time non-cash credit to historical earnings for additional deferred taxes. If this credit to earnings had occurred at September 30, 1997, the amount would have been approximately</w:t>
      </w:r>
    </w:p>
    <w:p>
      <w:pPr>
        <w:sectPr>
          <w:pgSz w:w="11900" w:h="16838" w:orient="portrait"/>
          <w:cols w:equalWidth="0" w:num="1">
            <w:col w:w="10680"/>
          </w:cols>
          <w:pgMar w:left="220" w:top="285" w:right="999" w:bottom="94"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680"/>
          </w:cols>
          <w:pgMar w:left="220" w:top="285" w:right="999" w:bottom="94" w:gutter="0" w:footer="0" w:header="0"/>
          <w:type w:val="continuous"/>
        </w:sectPr>
      </w:pPr>
    </w:p>
    <w:bookmarkStart w:id="16" w:name="page17"/>
    <w:bookmarkEnd w:id="16"/>
    <w:p>
      <w:pPr>
        <w:ind w:left="252"/>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352" w:right="3519"/>
        <w:spacing w:after="0" w:line="252" w:lineRule="auto"/>
        <w:rPr>
          <w:sz w:val="20"/>
          <w:szCs w:val="20"/>
          <w:color w:val="auto"/>
        </w:rPr>
      </w:pPr>
      <w:r>
        <w:rPr>
          <w:rFonts w:ascii="Courier New" w:cs="Courier New" w:eastAsia="Courier New" w:hAnsi="Courier New"/>
          <w:sz w:val="14"/>
          <w:szCs w:val="14"/>
          <w:color w:val="auto"/>
        </w:rPr>
        <w:t>$2.8 million. This amount is expected to change through the closing of the offering and is excluded from pro forma net income. See Notes 2 and 9 of Notes to Consolidated Financial Statements.</w:t>
      </w:r>
    </w:p>
    <w:p>
      <w:pPr>
        <w:spacing w:after="0" w:line="163" w:lineRule="exact"/>
        <w:rPr>
          <w:sz w:val="20"/>
          <w:szCs w:val="20"/>
          <w:color w:val="auto"/>
        </w:rPr>
      </w:pPr>
    </w:p>
    <w:p>
      <w:pPr>
        <w:ind w:left="352" w:right="3419" w:hanging="352"/>
        <w:spacing w:after="0" w:line="251" w:lineRule="auto"/>
        <w:tabs>
          <w:tab w:leader="none" w:pos="35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a regulation of the Securities and Exchange Commission, the pro forma net income per share and weighted average common shares outstanding reflect the effect of an assumed issuance of sufficient shares to fund the S Corporation Distribution, as of January 1, 1997, to be made out of the proceeds of this offering. See "S Corporation and Termination of S Corporation Status" and Note 2 of Notes to Consolidated Financial Statements.</w:t>
      </w:r>
    </w:p>
    <w:p>
      <w:pPr>
        <w:spacing w:after="0" w:line="164"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balance sheet data reflects the distribution of an estimated $30.2 million, calculated as of September 30, 1997, of cumulative undistributed S corporation taxable income for which stockholders of record prior to the closing of this offering have been or will be taxed. The actual amount to be distributed is expected to increase based upon taxable earnings for the period October 1, 1997 through the closing of the offering, subject to certain limitations. See "Use of Proceeds," "S Corporation and Termination of S Corporation Status" and Notes 2 and 9 of Notes to Consolidated Financial Statements.</w:t>
      </w:r>
    </w:p>
    <w:p>
      <w:pPr>
        <w:spacing w:after="0" w:line="164"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1"/>
          </w:cols>
          <w:pgMar w:left="228"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following discussion of the results of operations and financial condition should be read in conjunction with the Company's Consolidated Financial Statements and Notes thereto included elsewhere in this Prospectus. With the exception of historical matters and statements of current status, certain matters discussed below are forward-looking statements that involve substantial risks and uncertainties that could cause actual results to differ materially from targets or projected results. Factors that could cause actual results to differ materially include, among others, those factors described in "Risk Factors." Many of these factors are beyond the Company's ability to predict or control. Prospective investors are cautioned not to put undue reliance on forward-looking statements, which statements have been made as of the date of this Prospectus, and prospective investors should not infer that there has been no change in the affairs of the Company since the date hereof that would warrant any modification of any forward-looking statement made herein. The Company disclaims any intent or obligation to update publicly these forward-looking statements, whether as a result of new information, future events or otherwise.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MKS was founded in 1961. The Company sells instruments and components to OEMs and end-users in the semiconductor and other advanced thin-film processing industries. During 1996 and the first nine months of 1997, the Company estimates that approximately two-thirds of its net sales were to semiconductor equipment OEMs and semiconductor device manufacturers. The Company expects that sales to such customers will continue to account for a substantial majority of its sales. The Company typically enters into contracts with its semiconductor equipment OEM customers that provide for quantity discounts. The Company recognizes revenues, and accrues for anticipated returns and warranty costs, upon shipment.</w:t>
      </w:r>
    </w:p>
    <w:p>
      <w:pPr>
        <w:spacing w:after="0" w:line="329"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the third quarter of 1996, as a result of the downturn in the semiconductor industry, the Company recorded a restructuring charge of $1.4 million. The charge was primarily related to a reduction of personnel and the closure of certain facilities and included the cost of severance, lease commitments and the write-off of leasehold improvements.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significant portion of the Company's sales are to operations in international markets. International sales by the Company's foreign subsidiaries were 30.1% and 27.9% of net sales for 1996 and for the nine months ended September 30, 1997, respectively. The Company does not classify export sales made directly by the Company as international sales. Such sales were less than 10% of net sales. The Company currently uses, and plans to continue to use, forward exchange contracts and local currency purchased options to reduce currency exposure arising from foreign denominated sales associated with the intercompany purchases of inventory. Gains and losses on derivative financial instruments that qualify for hedge accounting are classified in cost of sales. Gains and losses on derivative financial instruments that do not qualify for hedge accounting are marked-to-market and recognized immediately in other income. See Note 2 to Notes to Consolidated Financial Statements.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July 1, 1987, the Company elected to be treated as an S corporation for federal income tax purposes. The Company's S corporation status will terminate upon the closing of this offering, at which time the Company will become subject to federal, and certain state, income taxation as a C corporation. The pro forma net income reflects a pro forma effective tax rate of 38.0% to reflect federal and state income taxes which would have been payable for 1996 and the first nine months of 1997 had the Company been taxed as a C corporation.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following table sets forth for the periods indicated the percentage of total sales of certain line items included in the Company's consolidated statement of income data: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NINE MONTHS</w:t>
            </w:r>
          </w:p>
        </w:tc>
      </w:tr>
      <w:tr>
        <w:trPr>
          <w:trHeight w:val="166"/>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ENDED</w:t>
            </w:r>
          </w:p>
        </w:tc>
        <w:tc>
          <w:tcPr>
            <w:tcW w:w="52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25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 ENDED DECEMBER 31,</w:t>
            </w:r>
          </w:p>
        </w:tc>
        <w:tc>
          <w:tcPr>
            <w:tcW w:w="15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4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860" w:type="dxa"/>
            <w:vAlign w:val="bottom"/>
          </w:tcPr>
          <w:p>
            <w:pPr>
              <w:spacing w:after="0"/>
              <w:rPr>
                <w:sz w:val="14"/>
                <w:szCs w:val="14"/>
                <w:color w:val="auto"/>
              </w:rPr>
            </w:pPr>
          </w:p>
        </w:tc>
        <w:tc>
          <w:tcPr>
            <w:tcW w:w="15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1994</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1997</w:t>
            </w:r>
          </w:p>
        </w:tc>
      </w:tr>
      <w:tr>
        <w:trPr>
          <w:trHeight w:val="166"/>
        </w:trPr>
        <w:tc>
          <w:tcPr>
            <w:tcW w:w="4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100.0%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100.0%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56.0</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59.6</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58.3</w:t>
            </w:r>
          </w:p>
        </w:tc>
      </w:tr>
      <w:tr>
        <w:trPr>
          <w:trHeight w:val="166"/>
        </w:trPr>
        <w:tc>
          <w:tcPr>
            <w:tcW w:w="4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44.0</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40.4</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25.2</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Restructuring......................................</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w:t>
            </w:r>
          </w:p>
        </w:tc>
      </w:tr>
      <w:tr>
        <w:trPr>
          <w:trHeight w:val="166"/>
        </w:trPr>
        <w:tc>
          <w:tcPr>
            <w:tcW w:w="4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11.3</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w:t>
            </w:r>
          </w:p>
        </w:tc>
      </w:tr>
      <w:tr>
        <w:trPr>
          <w:trHeight w:val="166"/>
        </w:trPr>
        <w:tc>
          <w:tcPr>
            <w:tcW w:w="4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0.7</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w:t>
            </w:r>
          </w:p>
        </w:tc>
      </w:tr>
      <w:tr>
        <w:trPr>
          <w:trHeight w:val="166"/>
        </w:trPr>
        <w:tc>
          <w:tcPr>
            <w:tcW w:w="4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6"/>
        </w:trPr>
        <w:tc>
          <w:tcPr>
            <w:tcW w:w="44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 forma data:</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Historical income before income taxes..............</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 forma provision for income taxes...............</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4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w:t>
            </w:r>
          </w:p>
        </w:tc>
      </w:tr>
    </w:tbl>
    <w:p>
      <w:pPr>
        <w:spacing w:after="0" w:line="335"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NINE MONTHS ENDED SEPTEMBER 30, 1997 COMPARED TO NINE MONTHS ENDED SEPTEMBER 30, 1996</w:t>
      </w:r>
    </w:p>
    <w:p>
      <w:pPr>
        <w:spacing w:after="0" w:line="326"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Sales. Net sales decreased 1.1% to $134.6 million for the nine months ended September 30, 1997 from $136.1 million for the same period of 1996. International net sales decreased 5.9% to $37.5 million (27.9% of net sales) for the first nine months of 1997 from $39.9 million (29.3% of net sales) for the first nine months of 1996. The decrease in net sales and international net sales was primarily due to decreased worldwide sales volume resulting from the downturn in the semiconductor industry that began in 1996 and adversely affected the third quarter of 1996, as well as the first and second quarters of 1997.</w:t>
      </w:r>
    </w:p>
    <w:p>
      <w:pPr>
        <w:spacing w:after="0" w:line="329"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Gross Profit. Gross profit as a percentage of sales increased to 41.7% for the nine months ended September 30, 1997 from 40.4% for the same period of 1996. The change was due primarily to the reduction in fixed costs resulting from the restructuring effected in the third quarter of 1996.</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Research and Development. Research and development expenses decreased 7.9% to $10.3 million (7.7% of net sales) for the nine months ended September 30, 1997 from $11.2 million (8.2% of net sales) for the same period of 1996. The decrease was primarily due to lower staffing levels and project cost reductions during the first nine months of 1997 as a result of the restructuring effected in the third quarter of 1996. The Company expects research and development expenses to continue to increase as the Company continues to work to develop products to address advances in the semiconductor industry, such as the trend toward smaller device geometries and larger wafer sizes.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increased 4.6% to $30.7 million (22.8% of net sales) for the nine months ended September 30, 1997 from $29.4 million (21.6% of net sales) for the same period of 1996. The increase was due primarily to increased compensation expense of approximately $0.9 million, and the write-off of certain assets of approximately $0.4 million.</w:t>
      </w:r>
    </w:p>
    <w:p>
      <w:pPr>
        <w:spacing w:after="0" w:line="200" w:lineRule="exact"/>
        <w:rPr>
          <w:sz w:val="20"/>
          <w:szCs w:val="20"/>
          <w:color w:val="auto"/>
        </w:rPr>
      </w:pPr>
    </w:p>
    <w:p>
      <w:pPr>
        <w:spacing w:after="0" w:line="296" w:lineRule="exact"/>
        <w:rPr>
          <w:sz w:val="20"/>
          <w:szCs w:val="20"/>
          <w:color w:val="auto"/>
        </w:rPr>
      </w:pPr>
    </w:p>
    <w:p>
      <w:pPr>
        <w:ind w:left="440"/>
        <w:spacing w:after="0"/>
        <w:tabs>
          <w:tab w:leader="none" w:pos="1800" w:val="left"/>
        </w:tabs>
        <w:rPr>
          <w:sz w:val="20"/>
          <w:szCs w:val="20"/>
          <w:color w:val="auto"/>
        </w:rPr>
      </w:pPr>
      <w:r>
        <w:rPr>
          <w:rFonts w:ascii="Courier New" w:cs="Courier New" w:eastAsia="Courier New" w:hAnsi="Courier New"/>
          <w:sz w:val="14"/>
          <w:szCs w:val="14"/>
          <w:color w:val="auto"/>
        </w:rPr>
        <w:t>Restructuring.</w:t>
        <w:tab/>
        <w:t>In the third quarter of 1996, as a result of the downturn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semiconductor industry, the Company recorded a restructuring charge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million. The charge included $0.4 million of severance pay, $0.7 million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commitments, and $0.3 million for the write-off of leasehold improvements.</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Interest Expense, Net. Net interest expense decreased 19.1% to $1.5 million for the nine months ended September 30, 1997 from $1.8 million for the same period of 1996 primarily due to lower debt outstanding during 1997.</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Other Income (Expense), Net. Other expense of $0.2 million for the nine months ended September 30, 1996 and other income of $0.5 million for the nine months ended September 30, 1997 reflect losses and gains, respectively, from foreign exchange contracts that did not qualify for hedge accounting.</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Provision for Income Taxes. Effective July 1, 1987, the Company elected to be treated as an S corporation under the applicable provisions of the Code, and as a result has not been subject to federal income taxes, but it has been subject to certain state income taxes. The provision for income taxes is comprised of foreign income taxes and certain state income taxes. The provision increased to $1.2 million for the nine months ended September 30, 1997 from $0.7 million for the same period of 1996 primarily due to increased income.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 Forma Provision for Income Taxes. The pro forma provision for income taxes for the nine months ended September 30, 1997 reflects the estimated tax expense the Company would have incurred had it been subject to federal and state income taxes as a C corporation under the Code. The pro forma provision reflects a pro forma effective tax rate of 38.0%, which differs from the federal statutory rate due primarily to the effects of state and foreign taxes and certain tax credits.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1996 COMPARED TO YEAR ENDED DECEMBER 31, 1995</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Sales. Net sales increased 8.7% to $170.9 million for 1996 from $157.2 million for 1995. International net sales were $51.4 million for 1996 (30.1% of net sales) and $50.2 million for 1995 (31.9% of net sales). In the fourth quarter of 1995 the Company purchased UTI Instruments Company ("UTI"), a designer and manufacturer of gas monitoring instrumentation, for $4.4 million in cash. The increase in net sales was due primarily to the inclusion of sales by UTI as well as increased worldwide sales volume of the Company's existing products.</w:t>
      </w:r>
    </w:p>
    <w:p>
      <w:pPr>
        <w:spacing w:after="0" w:line="200" w:lineRule="exact"/>
        <w:rPr>
          <w:sz w:val="20"/>
          <w:szCs w:val="20"/>
          <w:color w:val="auto"/>
        </w:rPr>
      </w:pPr>
    </w:p>
    <w:p>
      <w:pPr>
        <w:spacing w:after="0" w:line="29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Gross Profit. Gross profit as a percentage of net sales decreased to 40.3% for 1996 from 44.2% for 1995. The decrease was primarily due to higher fixed costs resulting from manufacturing capacity expansion and lower margins initially earned on certain new products.</w:t>
      </w:r>
    </w:p>
    <w:p>
      <w:pPr>
        <w:spacing w:after="0" w:line="32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Research and Development. Research and development expenses increased 29.8% to $14.2 million (8.3% of net sales) for 1996 from $10.9 million (7.0% of net sales) for 1995. The increase was primarily due to increased costs associated with the development of new products, including approximately $0.8 million resulting from the inclusion of a full year of costs associated with UTI.</w:t>
      </w:r>
    </w:p>
    <w:p>
      <w:pPr>
        <w:spacing w:after="0" w:line="200" w:lineRule="exact"/>
        <w:rPr>
          <w:sz w:val="20"/>
          <w:szCs w:val="20"/>
          <w:color w:val="auto"/>
        </w:rPr>
      </w:pPr>
    </w:p>
    <w:p>
      <w:pPr>
        <w:spacing w:after="0" w:line="292" w:lineRule="exact"/>
        <w:rPr>
          <w:sz w:val="20"/>
          <w:szCs w:val="20"/>
          <w:color w:val="auto"/>
        </w:rPr>
      </w:pPr>
    </w:p>
    <w:p>
      <w:pPr>
        <w:ind w:left="440"/>
        <w:spacing w:after="0"/>
        <w:tabs>
          <w:tab w:leader="none" w:pos="3700" w:val="left"/>
        </w:tabs>
        <w:rPr>
          <w:sz w:val="20"/>
          <w:szCs w:val="20"/>
          <w:color w:val="auto"/>
        </w:rPr>
      </w:pPr>
      <w:r>
        <w:rPr>
          <w:rFonts w:ascii="Courier New" w:cs="Courier New" w:eastAsia="Courier New" w:hAnsi="Courier New"/>
          <w:sz w:val="14"/>
          <w:szCs w:val="14"/>
          <w:color w:val="auto"/>
        </w:rPr>
        <w:t>Selling, General and Administrative.</w:t>
        <w:tab/>
        <w:t>Selling, general and administrative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increased 8.1% to $37.2 million (21.8% of net sales) for 1996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$34.4 million (21.9% of net sales) for 1995. The increase was primarily due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inclusion of a full year of costs associated with UTI.</w:t>
      </w:r>
    </w:p>
    <w:p>
      <w:pPr>
        <w:spacing w:after="0" w:line="338"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Restructuring. In the third quarter of 1996 the Company recorded a restructuring charge of $1.4 million. The charge included $0.4 million of severance pay, $0.7 million of lease commitments, and $0.3 million for the write-off of leasehold improvements.</w:t>
      </w:r>
    </w:p>
    <w:p>
      <w:pPr>
        <w:spacing w:after="0" w:line="328"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Interest Expense, Net.</w:t>
        <w:tab/>
        <w:t>Net interest expense increased to $2.3 million in</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1996 from $1.4 million in 1995 primarily due to increased debt outstanding during 1996.</w:t>
      </w:r>
    </w:p>
    <w:p>
      <w:pPr>
        <w:spacing w:after="0" w:line="160"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Other Income (Expense), Net. Other expense of $0.5 million in 1996 represents losses from foreign exchange contracts that did not qualify for hedge accounting.</w:t>
      </w:r>
    </w:p>
    <w:p>
      <w:pPr>
        <w:spacing w:after="0" w:line="32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Provision for Income Taxes. The provision for income taxes is comprised of foreign income taxes and certain state income taxes. The provision decreased to $0.8 million in 1996 from $1.0 million in 1995 primarily due to lower income.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 Forma Provision for Income Taxes. The pro forma provision for income taxes in 1996 reflects the estimated tax expense the Company would have incurred had it been subject to federal and state income taxes</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as a C corporation under the Code. The pro forma provision reflects a pro forma effective tax rate of 38.0%, which differs from the federal statutory rate due primarily to the effects of state and foreign taxes and certain tax credits.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1995 COMPARED TO YEAR ENDED DECEMBER 31, 1994</w:t>
      </w:r>
    </w:p>
    <w:p>
      <w:pPr>
        <w:spacing w:after="0" w:line="173"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Net Sales.</w:t>
        <w:tab/>
        <w:t>Net sales increased 47.1% to $157.2 million for 1995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$106.8 million in 1994. International net sales increased 44.0% to $50.2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(31.9% of net sales) for 1995 from $34.8 million (32.6% of net sales) in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increases were due primarily to increased worldwide sales volume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 in the semiconductor industry.</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Gross Profit. Gross profit as a percentage of net sales was substantially the same for 1995 (44.2%) and 1994 (44.0%).</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Research and Development. Research and development expenses increased 36.1% to $10.9 million (7.0% of net sales) for 1995 from $8.0 million (7.5% of net sales) in 1994. The increase in the dollar amount of the expenses was primarily due to increased staffing levels and other costs associated with continued development of new products.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expenses increased 28.0% to $34.4 million (21.9% of net sales) for 1995 from $26.9 million (25.2% of net sales) for 1994. The change was due primarily to increased salaries and wages of approximately $3.0 million resulting from higher staffing levels, approximately $1.9 million of increased costs resulting from the establishment of sales and service subsidiaries in Europe, Korea, and the United States, and other increased selling and general and administrative costs incurred to support the Company's increased sales volume.</w:t>
      </w:r>
    </w:p>
    <w:p>
      <w:pPr>
        <w:spacing w:after="0" w:line="329" w:lineRule="exact"/>
        <w:rPr>
          <w:sz w:val="20"/>
          <w:szCs w:val="20"/>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Interest Expense, Net.</w:t>
        <w:tab/>
        <w:t>Net interest expense increased to $1.4 million for</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1995 from $1.3 million for 1994, primarily due to increased debt outstanding during 1995.</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Provision for Income Taxes. The provision for income taxes is comprised of foreign income taxes and certain state income taxes. The provision increased to $1.0 million for 1995 from $0.8 million for 1994 primarily due to increased income.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QUARTERLY OPERATING RESULTS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tables present unaudited consolidated financial information for the seven quarters ended September 30, 1997. In the opinion of management this information has been presented on the same basis as the audited Consolidated Financial Statements appearing elsewhere in this Prospectus and all adjustments (consisting only of normal recurring adjustments) which management considers necessary for a fair presentation of the results of such periods have been included in the amounts stated below to present fairly the unaudited quarterly results when read in conjunction with the Company's Consolidated Financial Statements and Notes thereto. The results for any quarter are not necessarily indicative of future quarterly results of operations.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22</w:t>
            </w: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3"/>
        </w:trPr>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QUARTER ENDED</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20" w:type="dxa"/>
            <w:vAlign w:val="bottom"/>
            <w:gridSpan w:val="9"/>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MARCH 31,</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SEPT. 30,</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DEC. 31,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31,</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JUNE 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SEPT. 30,</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1996</w:t>
            </w:r>
          </w:p>
        </w:tc>
        <w:tc>
          <w:tcPr>
            <w:tcW w:w="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STATEMENT OF INCOME DATA:</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49,811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48,278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$38,008</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$ 34,765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$40,520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$ 45,749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$48,360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Cost of sales....................</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29,610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29,235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22,233</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20,930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24,277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26,413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27,766</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20,201</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19,043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15,775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13,835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16,243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19,336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20,594</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Research and development.........</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3,560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3,629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3,779</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10,113</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10,595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8,701</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7,782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10,816</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Restructuring....................</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Income from operations...........</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6,528</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5,452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5,999</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 net............</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475</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661</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 net......</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6,041</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3,733</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6,186</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363</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5,678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$ 1,104</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2,212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$ 3,129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4,100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$ 5,663</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28"/>
        </w:trPr>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QUARTER ENDED</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320" w:type="dxa"/>
            <w:vAlign w:val="bottom"/>
            <w:gridSpan w:val="9"/>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MARCH 31,</w:t>
            </w:r>
          </w:p>
        </w:tc>
        <w:tc>
          <w:tcPr>
            <w:tcW w:w="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SEPT. 30,</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DEC. 31,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31,</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JUNE 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SEPT. 30,</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1996</w:t>
            </w:r>
          </w:p>
        </w:tc>
        <w:tc>
          <w:tcPr>
            <w:tcW w:w="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PERCENTAGE OF NET SALES: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Cost of sales....................</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59.4</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40.6</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42.6</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Research and development.........</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Restructuring....................</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Income from operations...........</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 net............</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 net......</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6"/>
        </w:trPr>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7280" w:type="dxa"/>
            <w:vAlign w:val="bottom"/>
            <w:gridSpan w:val="8"/>
          </w:tcPr>
          <w:p>
            <w:pPr>
              <w:ind w:left="440"/>
              <w:spacing w:after="0"/>
              <w:rPr>
                <w:sz w:val="20"/>
                <w:szCs w:val="20"/>
                <w:color w:val="auto"/>
              </w:rPr>
            </w:pPr>
            <w:r>
              <w:rPr>
                <w:rFonts w:ascii="Courier New" w:cs="Courier New" w:eastAsia="Courier New" w:hAnsi="Courier New"/>
                <w:sz w:val="14"/>
                <w:szCs w:val="14"/>
                <w:color w:val="auto"/>
              </w:rPr>
              <w:t>The Company's quarterly operating results have varied significantly and are</w:t>
            </w: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920" w:type="dxa"/>
            <w:vAlign w:val="bottom"/>
            <w:gridSpan w:val="6"/>
          </w:tcPr>
          <w:p>
            <w:pPr>
              <w:spacing w:after="0"/>
              <w:rPr>
                <w:sz w:val="20"/>
                <w:szCs w:val="20"/>
                <w:color w:val="auto"/>
              </w:rPr>
            </w:pPr>
            <w:r>
              <w:rPr>
                <w:rFonts w:ascii="Courier New" w:cs="Courier New" w:eastAsia="Courier New" w:hAnsi="Courier New"/>
                <w:sz w:val="14"/>
                <w:szCs w:val="14"/>
                <w:color w:val="auto"/>
              </w:rPr>
              <w:t>likely to continue to vary significantly due to a number</w:t>
            </w:r>
          </w:p>
        </w:tc>
        <w:tc>
          <w:tcPr>
            <w:tcW w:w="236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of factors including</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280" w:type="dxa"/>
            <w:vAlign w:val="bottom"/>
            <w:gridSpan w:val="8"/>
          </w:tcPr>
          <w:p>
            <w:pPr>
              <w:spacing w:after="0"/>
              <w:rPr>
                <w:sz w:val="20"/>
                <w:szCs w:val="20"/>
                <w:color w:val="auto"/>
              </w:rPr>
            </w:pPr>
            <w:r>
              <w:rPr>
                <w:rFonts w:ascii="Courier New" w:cs="Courier New" w:eastAsia="Courier New" w:hAnsi="Courier New"/>
                <w:sz w:val="14"/>
                <w:szCs w:val="14"/>
                <w:color w:val="auto"/>
              </w:rPr>
              <w:t>specific economic conditions in the industries in which the Company's customers</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280" w:type="dxa"/>
            <w:vAlign w:val="bottom"/>
            <w:gridSpan w:val="8"/>
          </w:tcPr>
          <w:p>
            <w:pPr>
              <w:spacing w:after="0"/>
              <w:rPr>
                <w:sz w:val="20"/>
                <w:szCs w:val="20"/>
                <w:color w:val="auto"/>
              </w:rPr>
            </w:pPr>
            <w:r>
              <w:rPr>
                <w:rFonts w:ascii="Courier New" w:cs="Courier New" w:eastAsia="Courier New" w:hAnsi="Courier New"/>
                <w:sz w:val="14"/>
                <w:szCs w:val="14"/>
                <w:color w:val="auto"/>
              </w:rPr>
              <w:t>operate, particularly the semiconductor industry; the timing of the receipt of</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280" w:type="dxa"/>
            <w:vAlign w:val="bottom"/>
            <w:gridSpan w:val="8"/>
          </w:tcPr>
          <w:p>
            <w:pPr>
              <w:spacing w:after="0"/>
              <w:rPr>
                <w:sz w:val="20"/>
                <w:szCs w:val="20"/>
                <w:color w:val="auto"/>
              </w:rPr>
            </w:pPr>
            <w:r>
              <w:rPr>
                <w:rFonts w:ascii="Courier New" w:cs="Courier New" w:eastAsia="Courier New" w:hAnsi="Courier New"/>
                <w:sz w:val="14"/>
                <w:szCs w:val="14"/>
                <w:color w:val="auto"/>
              </w:rPr>
              <w:t>orders from major customers; customer cancellations or shipment delays; price</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960" w:type="dxa"/>
            <w:vAlign w:val="bottom"/>
            <w:gridSpan w:val="7"/>
          </w:tcPr>
          <w:p>
            <w:pPr>
              <w:spacing w:after="0"/>
              <w:rPr>
                <w:sz w:val="20"/>
                <w:szCs w:val="20"/>
                <w:color w:val="auto"/>
              </w:rPr>
            </w:pPr>
            <w:r>
              <w:rPr>
                <w:rFonts w:ascii="Courier New" w:cs="Courier New" w:eastAsia="Courier New" w:hAnsi="Courier New"/>
                <w:sz w:val="14"/>
                <w:szCs w:val="14"/>
                <w:color w:val="auto"/>
              </w:rPr>
              <w:t>competition; disruption in sources of supply; seasonal variations of</w:t>
            </w:r>
          </w:p>
        </w:tc>
        <w:tc>
          <w:tcPr>
            <w:tcW w:w="132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280" w:type="dxa"/>
            <w:vAlign w:val="bottom"/>
            <w:gridSpan w:val="8"/>
          </w:tcPr>
          <w:p>
            <w:pPr>
              <w:spacing w:after="0"/>
              <w:rPr>
                <w:sz w:val="20"/>
                <w:szCs w:val="20"/>
                <w:color w:val="auto"/>
              </w:rPr>
            </w:pPr>
            <w:r>
              <w:rPr>
                <w:rFonts w:ascii="Courier New" w:cs="Courier New" w:eastAsia="Courier New" w:hAnsi="Courier New"/>
                <w:sz w:val="14"/>
                <w:szCs w:val="14"/>
                <w:color w:val="auto"/>
              </w:rPr>
              <w:t>spending by customers; production capacity constraints; specific features</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960" w:type="dxa"/>
            <w:vAlign w:val="bottom"/>
            <w:gridSpan w:val="7"/>
          </w:tcPr>
          <w:p>
            <w:pPr>
              <w:spacing w:after="0"/>
              <w:rPr>
                <w:sz w:val="20"/>
                <w:szCs w:val="20"/>
                <w:color w:val="auto"/>
              </w:rPr>
            </w:pPr>
            <w:r>
              <w:rPr>
                <w:rFonts w:ascii="Courier New" w:cs="Courier New" w:eastAsia="Courier New" w:hAnsi="Courier New"/>
                <w:sz w:val="14"/>
                <w:szCs w:val="14"/>
                <w:color w:val="auto"/>
              </w:rPr>
              <w:t>requested by customers; exchange rate fluctuations; the introduction</w:t>
            </w:r>
          </w:p>
        </w:tc>
        <w:tc>
          <w:tcPr>
            <w:tcW w:w="1320" w:type="dxa"/>
            <w:vAlign w:val="bottom"/>
          </w:tcPr>
          <w:p>
            <w:pPr>
              <w:spacing w:after="0"/>
              <w:rPr>
                <w:sz w:val="20"/>
                <w:szCs w:val="20"/>
                <w:color w:val="auto"/>
              </w:rPr>
            </w:pPr>
            <w:r>
              <w:rPr>
                <w:rFonts w:ascii="Courier New" w:cs="Courier New" w:eastAsia="Courier New" w:hAnsi="Courier New"/>
                <w:sz w:val="14"/>
                <w:szCs w:val="14"/>
                <w:color w:val="auto"/>
              </w:rPr>
              <w:t>or</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280" w:type="dxa"/>
            <w:vAlign w:val="bottom"/>
            <w:gridSpan w:val="8"/>
          </w:tcPr>
          <w:p>
            <w:pPr>
              <w:spacing w:after="0"/>
              <w:rPr>
                <w:sz w:val="20"/>
                <w:szCs w:val="20"/>
                <w:color w:val="auto"/>
              </w:rPr>
            </w:pPr>
            <w:r>
              <w:rPr>
                <w:rFonts w:ascii="Courier New" w:cs="Courier New" w:eastAsia="Courier New" w:hAnsi="Courier New"/>
                <w:sz w:val="14"/>
                <w:szCs w:val="14"/>
                <w:color w:val="auto"/>
              </w:rPr>
              <w:t>announcement of new products by the Company or its competitors; and other</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960" w:type="dxa"/>
            <w:vAlign w:val="bottom"/>
            <w:gridSpan w:val="7"/>
          </w:tcPr>
          <w:p>
            <w:pPr>
              <w:spacing w:after="0"/>
              <w:rPr>
                <w:sz w:val="20"/>
                <w:szCs w:val="20"/>
                <w:color w:val="auto"/>
              </w:rPr>
            </w:pPr>
            <w:r>
              <w:rPr>
                <w:rFonts w:ascii="Courier New" w:cs="Courier New" w:eastAsia="Courier New" w:hAnsi="Courier New"/>
                <w:sz w:val="14"/>
                <w:szCs w:val="14"/>
                <w:color w:val="auto"/>
              </w:rPr>
              <w:t>factors, many of which are beyond the Company's control. See "Risk</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Factors --</w:t>
            </w:r>
          </w:p>
        </w:tc>
        <w:tc>
          <w:tcPr>
            <w:tcW w:w="31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Fluctuations in Operating Results."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70" w:lineRule="exact"/>
        <w:rPr>
          <w:sz w:val="20"/>
          <w:szCs w:val="20"/>
          <w:color w:val="auto"/>
        </w:rPr>
      </w:pPr>
    </w:p>
    <w:p>
      <w:pPr>
        <w:ind w:right="3880" w:firstLine="431"/>
        <w:spacing w:after="0" w:line="252" w:lineRule="auto"/>
        <w:rPr>
          <w:sz w:val="20"/>
          <w:szCs w:val="20"/>
          <w:color w:val="auto"/>
        </w:rPr>
      </w:pPr>
      <w:r>
        <w:rPr>
          <w:rFonts w:ascii="Courier New" w:cs="Courier New" w:eastAsia="Courier New" w:hAnsi="Courier New"/>
          <w:sz w:val="14"/>
          <w:szCs w:val="14"/>
          <w:color w:val="auto"/>
        </w:rPr>
        <w:t>The Company's net sales have fluctuated over the past seven quarters primarily due to the decline in the semiconductor industry in 1996 that adversely affected sales of the Company's products in the third and fourth quarters of 1996 and the first and second quarters of 1997.</w:t>
      </w:r>
    </w:p>
    <w:p>
      <w:pPr>
        <w:spacing w:after="0" w:line="162" w:lineRule="exact"/>
        <w:rPr>
          <w:sz w:val="20"/>
          <w:szCs w:val="20"/>
          <w:color w:val="auto"/>
        </w:rPr>
      </w:pPr>
    </w:p>
    <w:p>
      <w:pPr>
        <w:ind w:right="3360" w:firstLine="431"/>
        <w:spacing w:after="0" w:line="251" w:lineRule="auto"/>
        <w:rPr>
          <w:sz w:val="20"/>
          <w:szCs w:val="20"/>
          <w:color w:val="auto"/>
        </w:rPr>
      </w:pPr>
      <w:r>
        <w:rPr>
          <w:rFonts w:ascii="Courier New" w:cs="Courier New" w:eastAsia="Courier New" w:hAnsi="Courier New"/>
          <w:sz w:val="14"/>
          <w:szCs w:val="14"/>
          <w:color w:val="auto"/>
        </w:rPr>
        <w:t>Gross profit as a percentage of net sales decreased for the second quarter of 1996 primarily due to higher fixed costs resulting from manufacturing capacity expansion. Gross profit as a percentage of net sales improved in the third quarter of 1996 primarily due to reduced overhead costs as a result of the Company's restructuring. Gross profit as a percentage of net sales decreased in the fourth quarter of 1996 primarily as a result of lower net sales relative to fixed costs. Gross profit as a percentage of net sales increased in the first, second and third quarters of 1997 primarily as a result of fuller utilization of existing manufacturing capacity as a result of increased net sales.</w:t>
      </w:r>
    </w:p>
    <w:p>
      <w:pPr>
        <w:sectPr>
          <w:pgSz w:w="11900" w:h="16838" w:orient="portrait"/>
          <w:cols w:equalWidth="0" w:num="1">
            <w:col w:w="10260"/>
          </w:cols>
          <w:pgMar w:left="220" w:top="285" w:right="1419"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60"/>
          </w:cols>
          <w:pgMar w:left="220" w:top="285" w:right="1419"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Research and development expenses increased in the second quarter of 1996 primarily as a result of increased staffing levels and costs related to product development support. The reduction in research and development expenses in the third and fourth quarters of 1996 was primarily due to lower staffing levels and project cost reductions. The increase in research and development expenses for the second and third quarters of 1997 was primarily due to increased staffing levels.</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Selling, general and administrative expenses decreased in the third and fourth quarters of 1996 primarily due to a reduction of general and administrative staffing levels as a result of the restructuring effected in the third quarter of 1996 and other cost reductions, and increased in the first quarter of 1997 primarily due to increased staffing levels and increased compensation expense. The increase in selling, general and administrative expenses in the second and third quarter of 1997 was primarily due to increased compensation expense and the write-off of certain assets with no remaining value.</w:t>
      </w:r>
    </w:p>
    <w:p>
      <w:pPr>
        <w:spacing w:after="0" w:line="329"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Other income primarily represents gains and losses on foreign exchange contracts.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has financed its operations and capital requirements through a combination of cash provided by operations, long-term real estate financing, capital lease financing and short-term lines of credit.</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Operations provided cash of $7.7 million, $13.2 million, $26.3 million and $11.7 million for 1994, 1995, 1996 and the first nine months of 1997, respectively, primarily impacted in each period by net income, depreciation and changes in the levels of inventory and accounts receivable. Investing activities utilized cash of $4.0 million, $13.2 million, $10.2 million, and $2.6 million in 1994, 1995, 1996 and the first nine months of 1997, respectively, primarily for the purchase of property and equipment in each period and, in 1994, for the purchase of investments and, in 1995, the acquisition of UTI. Financing activities utilized cash of $2.3 million, $0.4 million, $15.6 million and $7.9 million in 1994, 1995, 1996 and the first nine months of 1997, respectively, primarily for stockholder distributions in each period. Cash flows from financing activities for each period were primarily from short-term and long-term borrowings.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Working capital was $29.5 million as of September 30, 1997. The Company has a combined $20.0 million unsecured revolving line of credit with two domestic financial institutions, expiring June 30, 1999. The unused balance under this revolving line of credit was $17.5 million at September 30, 1997. The Company also has lines of credit through its foreign subsidiaries with several financial institutions, totaling $13.3 million at September 30, 1997. The total unused balance under these lines of credit was $2.6 million at September 30, 1997. These lines generally expire and are renewed at six month intervals. In addition, the Company has outstanding term loans and mortgage loans from banks totaling $14.4 million (net of the current portion) at September 30, 1997. See Note 6 of Notes to Consolidated Financial Statements.</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 believes that the net proceeds from this offering, together with the cash anticipated to be generated from operations and funds available from existing credit facilities, will be sufficient to satisfy its estimated working capital and planned capital expenditure requirements through at least the next 12 months.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CURRENCY EXCHANGE RATES AND EXCHANGE RATE RISK MANAGEMENT.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significant portion of the Company's business is conducted outside of the United States through its foreign subsidiaries. The foreign subsidiaries maintain their accounting records in their local currencies. Consequently, period to period comparability of results of operations is affected by fluctuations in exchange rates. The Company derives a significant portion of its cash flows from foreign denominated revenue. To the extent the dollar value of foreign denominated revenue is diminished as a result of a strengthening dollar, the Company's results of operations and cash flows could be adversely affected. To mitigate the risks associated with foreign currency rate fluctuations, the Company has entered into forward exchange contracts and local currency purchased options on a continuing basis in amounts and timing consistent with the underlying currency exposures. Gains on forward exchange contracts and local currency purchased options, qualifying for hedge accounting, amounted to $0.9 million, $1.9 million and $2.5 million for the years ended December 31, 1994, 1995 and 1996, respectively, and $1.6 million and $1.0 million for the nine months ended September 30, 1996 and 1997, respectively, and are classified in cost of sales. Losses of $0.5 million, $0.2 million and gains of</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$0.5 million on forward exchange contracts that did not qualify for hedge accounting were recognized in earnings for 1996 and the nine months ended September 30, 1996 and 1997, respectively, and are classified in other income (expense), net. While the Company does not issue or hold derivative financial instruments for trading purposes, there can be no assurance that any losses realized on such instruments will be fully offset by gains on the underlying exposure. Prospectively, the Company plans to use local currency purchased options, and to a lesser extent forward exchange contracts, to seek to mitigate the impact of exchange rate fluctuations. See Notes 2 and 3 of Notes to Consolidated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RECENTLY ISSUED ACCOUNTING PRONOUNCEMENTS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See Note 2 of Notes to Consolidated Financial Statements for a discussion of the impact of recently issued accounting pronouncements.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commenced a study of its computer systems in order to assess its exposure to year 2000 issues. The Company expects to make necessary modifications or changes to its computer information systems to enable proper processing of transactions relating to the year 2000 and beyond. The Company will evaluate appropriate courses of action, including modification or replacement of certain software systems. However, there can be no assurance that year 2000 costs and expenses will not have a material effect on the Company.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BUSINESS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is a leading worldwide supplier of instruments and components used to measure, control, analyze and isolate gases in semiconductor and other manufacturing processes. The Company offers a comprehensive line of products which are used around the process chamber in both semiconductor front-end manufacturing processes and other advanced thin-film and vacuum-based processes used in the manufacture of, among other things, flat panel displays, magnetic and optical storage media, solar cells, fiber optic cables and gas lasers. The Company's products include: (i) pressure and flow measurement and control instruments; (ii) vacuum gauges, valves and components; and (iii) gas analysis instruments.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For over 20 years the Company has been focused on serving the needs of semiconductor device manufacturers and semiconductor equipment OEMs and has established long-term relationships with many of its customers. The Company has over 4,000 customers worldwide including most major semiconductor equipment OEMs, semiconductor device manufacturers, a broad range of industrial companies and university, government and industrial research laboratories. The Company's customers in its principal market, the semiconductor market, include Applied Materials, Eaton, Hitachi, Lam Research, TEL and ULVAC. The Company sells its products primarily through its direct sales force in 22 offices in Canada, France, Germany, Japan, Korea, the Netherlands, the United Kingdom and the United States.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INDUSTRY BACKGROUND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past 35 years, significant advances in materials science and processing technologies have enabled the manufacture of products ranging from highly complex microprocessor chips to simple but effective impervious coatings for food packaging. In many materials processing applications, specific gas mixtures at precisely controlled pressures are used to create and maintain the required process atmosphere, serve as a medium to deposit source material on a substrate and provide the etchant media for removing materials from a substrate. The largest commercial application of materials science technology processes is in the manufacture of semiconductor devices.</w:t>
      </w:r>
    </w:p>
    <w:p>
      <w:pPr>
        <w:spacing w:after="0" w:line="164"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Worldwide semiconductor sales have increased as the use of semiconductors has expanded beyond personal computer and computer systems to a wide array of additional applications such as telecommunications and data communications systems, automotive products, consumer goods, medical products and household appliances. In large part, this growth has been facilitated by the ability of semiconductor manufacturers to produce increasingly fast, more complex, higher performance semiconductors while steadily reducing cost per function, power consumption requirements and size of these products to meet end-user and system designer requirements. These improvements in the ratio of price to performance have been enabled by advancements in semiconductor process technology, which have facilitated the ability to reduce circuit geometries and subsequently increase transistor densities, or the number of transistors on a silicon wafer. These trends have driven the need for increasingly complex and sophisticated semiconductor device manufacturing processes, process equipment and process controls.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SEMICONDUCTOR MANUFACTURING PROCESS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front-end of the semiconductor manufacturing process, or wafer processing, requires hundreds of process steps involving the controlled application of materials on silicon wafers. These process steps take place within a process chamber, which provides a controlled environment for the fabrication of semiconductor devices. Most of the key front-end processes used in the production of semiconductors require precise control of gas pressure, flow and composition in the process chamber.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To ensure the integrity and performance of the manufacturing process, semiconductor device manufacturers require sophisticated instruments that can provide precise automated control of all major process variables within the process chamber. The process steps required to produce device features involve the control of multiple gases flowing into the process chamber at specified intervals, and at controlled pressure and vacuum levels. In a typical process step, the process chamber is evacuated to a base pressure established by a vacuum pumping system and measured with vacuum gauges. Automatic shut-off valves are sequenced to protect pumps and process instruments from exposure to atmospheric pressure. Chamber leak integrity may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be checked by gas analyzers scanning for the presence of undesirable atmospheric gases or water vapor. Mass flow controllers automatically control the flow rates of multiple gases into the process chamber. Simultaneously, the automatic pressure control system for the process chamber measures the pressure in the chamber and controls it at the desired level by electronically adjusting the position of a control valve located between the process chamber and the vacuum pump. Downstream of the process chamber, heated lines and vacuum valves and switches are used to prevent contamination of the devices as a result of backstreaming of particles and exhaust gases into the process chamber.</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front-end process steps involving gaseous media include deposition, etch, ion implantation, plasma stripping and cleaning, rapid thermal processing, diffusion and epitaxy. The most frequently employed front-end process steps requiring gaseous media are deposition, etch and ion implantation.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Deposition involves the formation of several layers of conducting, semiconducting and insulating thin films on the surface of a wafer. The two principal methods of film deposition are physical vapor deposition ("PVD"), which is used primarily to deposit conductive metal layers, and chemical vapor deposition ("CVD"), which is used primarily to deposit semiconducting and insulating thin films. In the PVD process, wafers are typically placed in a process chamber where solid sources of film materials mounted in the chamber are sputtered onto the wafer surface at precisely controlled pressures and temperatures. In the CVD process, a specially designed gas or vaporized liquid material is introduced into a pressure and temperature controlled process chamber containing the wafers. The gases interact with the wafer surface to form a semiconducting or insulating layer. The pressure in the process chamber during the deposition process and the mixture of deposition gases must be tightly controlled to achieve uniform film thickness and composition.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etching process creates the line-widths and other feature sizes on integrated circuits. To produce specified line-widths manufacturers typically employ plasma etching techniques, which use ionized gases that chemically react with unprotected portions of the wafer to create the thinly etched features that form the patterns of the device. The pressure in the etch chamber and the mixture of etchant gases must be precisely controlled to achieve the specified side wall angle and ratio of line-widths to depths. Plasma stripping and cleaning are etching processes used to prepare the wafer surface for further processing steps.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ion implantation process, ions of certain materials are formed in minuscule quantities from gases introduced into a chamber on the implantation tool. The ions are generated in the chamber and are accelerated into the silicon wafer. The ions are implanted beneath the surface of the silicon, altering its electrical characteristics. The flow rates of the gases into the ion chamber and the pressure in the ion chamber must be precisely controlled to create and maintain the ion density required to achieve desired electrical characteristics.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pressures used in semiconductor manufacturing processes range from as low as one trillionth of atmospheric pressure (10(-9) Torr) to as high as 200 times atmospheric pressure. The following table shows the wide range of pressures required for typical semiconductor manufacturing processes: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[This table graphically depicts, using graybars, the gas pressure ranges (10(-D)Torr to 152,000 Torr) used in various typical semiconductor process steps (Gas distribution, Atmosharic CVD, Sub-atmospheric CVD, Low Pressure CVD, Plasma Etching &amp; Cleaning, PVD and Implant).]</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[CHART]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Etching and deposition steps are repeated many times in the fabrication of a semiconductor device and require varying flow rates, pressures and gases. A typical process step uses from three to five different gases. The uptime, yield and throughput of the process depends on precise repeatable measurement and control of the specific gas pressure and flow rates, as well as the maintenance of the vacuum integrity of the process chamber and the prevention of wafer contamination from particles entering the chamber. Pressure variations of as little as one-hundred-thousandth of atmospheric pressure can change process yields significantly and errors in gas composition may impair device performance. Particle contamination can produce defects that significantly reduce device yields.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TRENDS IN SEMICONDUCTOR MANUFACTURING</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ability of semiconductor manufacturers to offer integrated circuits with greater functionality at higher speeds requires continuous improvements in semiconductor process equipment and process controls. The transition to smaller device geometries, such as .25 micron and smaller line-widths, may require shorter process steps and is also leading to the introduction of new materials such as copper and parylene for conductors and insulators which in turn require new technologies for delivery of gases and vapors to the process chamber. In addition, the introduction of advanced processes such as high density plasma is leading to a need for lower pressures, which are more difficult to measure and control than higher pressures. These trends, along with increased wafer sizes, which result in higher device value per wafer, are leading to the need for increased sophistication of semiconductor processing equipment, a heightened emphasis on uptime, yield and throughput and the need for more precise process controls. As a result, the design and performance of instruments that control pressure or the flow of gases, or analyze the mixture of gases, are becoming even more critical to the semiconductor manufacturing process.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same time, the accelerating pace of technological change and the increasing sophistication of semiconductor manufacturing equipment have led to an increase in the number of components and subsystems used in the semiconductor manufacturing process. To help address this increased complexity, semiconductor equipment manufacturers are increasingly seeking to establish relationships with a smaller group of broad-based suppliers that provide (i) value-added, integrated component solutions that address multiple steps in the semiconductor manufacturing process, (ii) a worldwide sales and support infrastructure and</w:t>
      </w:r>
    </w:p>
    <w:p>
      <w:pPr>
        <w:spacing w:after="0" w:line="3" w:lineRule="exact"/>
        <w:rPr>
          <w:sz w:val="20"/>
          <w:szCs w:val="20"/>
          <w:color w:val="auto"/>
        </w:rPr>
      </w:pPr>
    </w:p>
    <w:p>
      <w:pPr>
        <w:ind w:left="520" w:hanging="512"/>
        <w:spacing w:after="0"/>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advanced technological capabilities to meet their needs on a worldwide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STRATEGY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objective is to be the leading worldwide supplier of instruments and components used to measure, control, analyze and isolate gases in semiconductor and other advanced thin-film materials processing applications. The principal elements of the Company's strategy to achieve this objective are set forth below:</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Extend Technology Leadership. The Company seeks to apply its expertise in vacuum, pressure and flow measurement and control technologies to develop advanced products that meet the critical gas-related process requirements of semiconductor and advanced thin-film materials manufacturers. The Company has introduced technological innovations including corrosion-resistant pressure and vacuum sensors, closed-loop low pressure and vacuum control systems, and transducer-configured residual gas analyzers. The Company has developed, and continues to develop, new products to address emerging industry trends such as the transition from the use of 200mm wafers to 300mm wafers and the shrinking of integrated circuit line-widths from .35 micron to .25 and .18 micron and smaller. The Company has supplied pre-production equipment to be incorporated into semiconductor equipment OEM 300mm pre-production wafer process equipment which is expected to be included in pilot product lines of device manufacturers. The Company has also developed equipment that is being used by research laboratories for devices using .18 micron line-widths. In addition, the Company has developed and, continues to develop materials delivery systems for new classes of materials, such as copper and parylene, that are beginning to be used in small geometry manufacturing technologies. In addition, the Company has been a leader in making its products compatible with emerging digital network standards, such as DeviceNet, for enabling components used in semiconductor manufacturing processes to transmit self-diagnostic and other information on a digital host network while reducing system complexity and space requirements.</w:t>
      </w:r>
    </w:p>
    <w:p>
      <w:pPr>
        <w:spacing w:after="0" w:line="34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Offer Comprehensive Product Lines. The Company believes that it offers the widest range of pressure and vacuum measurement and control products serving the semiconductor industry. The Company offers a full line of products including pressure and flow measurement and control instrumentation products; vacuum gauges, valves and components; and gas analysis instruments. Since the development of its original Baratron laboratory-based instrument in 1961, the Company has continuously enhanced and expanded its product offerings in response to the evolving needs of its customers. In 1997, for example, the Company introduced various new products and enhancements to existing products, including the Micro Baratron instrument, a significantly smaller version of its pressure measurement product, and a new low vapor pressure material delivery system. The Company plans to introduce new products in 1998, including a line of mass flow calibrators and process monitoring hardware and software for residual gas analysis. The Company plans to continue to expand its product lines through both internal development and acquisitions of complementary businesses, products and technologies.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Build Upon Close Working Relationships with Customers. The Company has been focused on serving the needs of semiconductor device manufacturers and semiconductor equipment OEMs for over 20 years and has established long-term relationships with many of its customers. The Company works closely with its OEM customers on future generation designs to provide products that are tailored for their specific needs. The Company works with its customers at the pre-design and design stage to identify and respond to their requests for current and future generations of products. These close working relationships also allow the Company to understand and address the cost and performance expectations of its customers. The Company plans to enhance its relationships with its major customers and identify opportunities to develop similar relationships with additional semiconductor equipment OEMs and device manufacturers.</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Pursue Applications in Related Markets. The Company is leveraging its accumulated expertise in the semiconductor industry by developing products for applications that employ production processes similar to semiconductor fabrication processes in their reliance upon gases and vacuum-based production technologies. Applications served by the Company outside the semiconductor industry include vacuum freeze-drying of pharmaceuticals and foods, sterilization of medical appliances, and applications that involve advanced thin-film manufacturing such as flat panel displays, magnetic and optical storage media, solar cells, fiber optic</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cables and optical coatings. The Company plans to continue to identify and develop products that address advanced materials processing applications where gas management plays a critical role.</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Leverage Global Infrastructure. As semiconductor device manufacturers have become increasingly sensitive to the significant costs of system downtime, they have required that suppliers offer comprehensive local repair service and close customer support. Manufacturers require close support to enable them to repair, modify, upgrade and retrofit their equipment to improve yields and adapt to new materials or processes. To meet these market requirements, MKS maintains a worldwide sales and support organization with offices in 22 locations. The Company currently manufactures its products at nine facilities in the United States and abroad. The Company continues to devote significant resources to expand and maintain its worldwide production and service capabilities to meet the global demand for gas management instruments and components. The Company believes that the ability to manufacture reliable instruments and components in a cost-effective manner is critical to meet the demanding "just-in-time" delivery requirements of its OEM and end-user customers. During the year ending December 31, 1998, the Company plans to add manufacturing capabilities to its Austin, Texas and United Kingdom facilities and further equip its cleanroom facilities in Andover and Methuen, Massachusetts. The Company intends to open a sales and support facility in Singapore also in 1998.</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MKS offers a full line of instruments and components that are used to measure, control, analyze and isolate gases in semiconductor and other advanced thin-film manufacturing processes. The Company supplies products in three principal areas: (i) pressure and flow measurement and control instrumentation products; (ii) vacuum gauges, valves and components; and (iii) gas analysis instruments.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following schematic shows where MKS products are used in a typical semiconductor manufacturing process.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SCHEMATIC]</w:t>
      </w:r>
    </w:p>
    <w:p>
      <w:pPr>
        <w:spacing w:after="0" w:line="7" w:lineRule="exact"/>
        <w:rPr>
          <w:sz w:val="20"/>
          <w:szCs w:val="20"/>
          <w:color w:val="auto"/>
        </w:rPr>
      </w:pPr>
    </w:p>
    <w:tbl>
      <w:tblPr>
        <w:tblLayout w:type="fixed"/>
        <w:tblInd w:w="484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Ultraclean</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Mini-Baratron</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Pressure Transducer</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and Local Display</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Module</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Automatic Pressure</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Controller/</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Regulator</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Thermal Mass Flow</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Controller or</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Pressure-based Mass</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Flow Controller</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Gas Box Rate-of-Rise</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In-situ Calibrator</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Control and Shut-off</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Valves</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Direct Liquid</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Injection --</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Controller</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Direct Liquid</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Injection --</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Micropump</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Direct Liquid</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Injection --</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Vaporizer</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RGA Mass</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Spectrometer with</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Software</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10.</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Baratron Pressure</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Switch</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11.</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In Situ Diagnostics</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Access Valve</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Baratron Pressure</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Transducer</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13.</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Automatic</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Downstream valve</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Controller</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14.</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Vacuum Foreline</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15.</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In-line Valve</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16.</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Convection Pirani</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Gauge</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17.</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Throttle Valve</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18.</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Cold Cathode High</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Vacuum Gauge or Hot</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Cathode High Vacuum</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Gauge</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19.</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In-line Trap</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Foreline/Exhaust</w:t>
            </w:r>
          </w:p>
        </w:tc>
      </w:tr>
      <w:tr>
        <w:trPr>
          <w:trHeight w:val="166"/>
        </w:trPr>
        <w:tc>
          <w:tcPr>
            <w:tcW w:w="30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Line Heaters</w:t>
            </w:r>
          </w:p>
        </w:tc>
      </w:tr>
    </w:tbl>
    <w:p>
      <w:pPr>
        <w:spacing w:after="0" w:line="17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schematic is the illustration of a typical process chamber, with numerous MKS products surrounding the chamber. The products are as those listed to the right of the schematic.]</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PRESSURE AND FLOW MEASUREMENT AND CONTROL INSTRUMENTATION PRODUCTS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designs and manufactures a wide range of pressure and flow measurement and control instrumentation. Each product line consists of products which are designed for a variety of pressure and flow ranges and accuracies.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Baratron Pressure Measurement Products. The Company's Baratron pressure measurement products are high-resolution, variable capacitance pressure measurement instruments and consist of five product lines that range from high accuracy digital output instruments to simple electronic switches. These products are typically used to measure the pressure of the gases being distributed upstream of the process chamber, to measure process chamber pressure and to measure pressures between the process chamber and the pump. Baratron instruments measure pressures at ranges from two hundred times atmospheric pressure to 10(-6) Torr. The Company believes it offers the widest range of variable capacitance gas pressure measurement instruments in the semiconductor and advanced thin-film materials processing industries.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key feature of Baratron instruments is that they measure pressure independent of gas composition, which is critical for precise pressure control of semiconductor processes that involve gas mixtures. In these processes, there is a need to control both pressure and gas mixture, but the pressure measurement instrument must measure only the pressure of the sum of the gases in the chamber, independent of gas composition. The Baratron line of instruments enables users to achieve a highly accurate and repeatable measurement of gas pressure. Pressure measurement, independent of gas composition, is also useful in evacuation (removal of atmospheric gases) and backfilling (introduction of specific amounts of several gases) applications, such as fluorescent bulb manufacturing and gas laser fabrication.</w:t>
      </w:r>
    </w:p>
    <w:p>
      <w:pPr>
        <w:sectPr>
          <w:pgSz w:w="11900" w:h="16838" w:orient="portrait"/>
          <w:cols w:equalWidth="0" w:num="1">
            <w:col w:w="10239"/>
          </w:cols>
          <w:pgMar w:left="220" w:top="285" w:right="1440" w:bottom="922" w:gutter="0" w:footer="0" w:header="0"/>
        </w:sectPr>
      </w:pP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922"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The following table shows the Company's principal Baratron pressure measurement product lines:</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BARATRON PRESSURE MEASUREMENT PRODUCTS</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PRODUCT LINES</w:t>
      </w:r>
    </w:p>
    <w:p>
      <w:pPr>
        <w:spacing w:after="0" w:line="7"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TYPICAL APPLICATIONS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1539"/>
        <w:spacing w:after="0"/>
        <w:rPr>
          <w:sz w:val="20"/>
          <w:szCs w:val="20"/>
          <w:color w:val="auto"/>
        </w:rPr>
      </w:pPr>
      <w:r>
        <w:rPr>
          <w:rFonts w:ascii="Courier New" w:cs="Courier New" w:eastAsia="Courier New" w:hAnsi="Courier New"/>
          <w:sz w:val="14"/>
          <w:szCs w:val="14"/>
          <w:color w:val="auto"/>
        </w:rPr>
        <w:t>RANGES OF LIST</w:t>
      </w:r>
    </w:p>
    <w:p>
      <w:pPr>
        <w:spacing w:after="0" w:line="7" w:lineRule="exact"/>
        <w:rPr>
          <w:sz w:val="20"/>
          <w:szCs w:val="20"/>
          <w:color w:val="auto"/>
        </w:rPr>
      </w:pPr>
    </w:p>
    <w:p>
      <w:pPr>
        <w:jc w:val="center"/>
        <w:ind w:right="1539"/>
        <w:spacing w:after="0"/>
        <w:rPr>
          <w:sz w:val="20"/>
          <w:szCs w:val="20"/>
          <w:color w:val="auto"/>
        </w:rPr>
      </w:pPr>
      <w:r>
        <w:rPr>
          <w:rFonts w:ascii="Courier New" w:cs="Courier New" w:eastAsia="Courier New" w:hAnsi="Courier New"/>
          <w:sz w:val="14"/>
          <w:szCs w:val="14"/>
          <w:color w:val="auto"/>
        </w:rPr>
        <w:t>PRICES</w:t>
      </w:r>
    </w:p>
    <w:p>
      <w:pPr>
        <w:spacing w:after="0" w:line="7" w:lineRule="exact"/>
        <w:rPr>
          <w:sz w:val="20"/>
          <w:szCs w:val="20"/>
          <w:color w:val="auto"/>
        </w:rPr>
      </w:pPr>
    </w:p>
    <w:p>
      <w:pPr>
        <w:jc w:val="center"/>
        <w:ind w:right="1539"/>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4">
            <w:col w:w="2860" w:space="160"/>
            <w:col w:w="1820" w:space="260"/>
            <w:col w:w="1880" w:space="180"/>
            <w:col w:w="3079"/>
          </w:cols>
          <w:pgMar w:left="220" w:top="285" w:right="1440" w:bottom="1440" w:gutter="0" w:footer="0" w:header="0"/>
          <w:type w:val="continuous"/>
        </w:sectPr>
      </w:pPr>
    </w:p>
    <w:p>
      <w:pPr>
        <w:ind w:left="360"/>
        <w:spacing w:after="0"/>
        <w:tabs>
          <w:tab w:leader="none" w:pos="3000" w:val="left"/>
          <w:tab w:leader="none" w:pos="5080" w:val="left"/>
          <w:tab w:leader="none" w:pos="7220" w:val="left"/>
        </w:tabs>
        <w:rPr>
          <w:sz w:val="20"/>
          <w:szCs w:val="20"/>
          <w:color w:val="auto"/>
        </w:rPr>
      </w:pPr>
      <w:r>
        <w:rPr>
          <w:rFonts w:ascii="Courier New" w:cs="Courier New" w:eastAsia="Courier New" w:hAnsi="Courier New"/>
          <w:sz w:val="14"/>
          <w:szCs w:val="14"/>
          <w:color w:val="auto"/>
        </w:rPr>
        <w:t>High accuracy pressure and</w:t>
      </w:r>
      <w:r>
        <w:rPr>
          <w:sz w:val="20"/>
          <w:szCs w:val="20"/>
          <w:color w:val="auto"/>
        </w:rPr>
        <w:tab/>
      </w:r>
      <w:r>
        <w:rPr>
          <w:rFonts w:ascii="Courier New" w:cs="Courier New" w:eastAsia="Courier New" w:hAnsi="Courier New"/>
          <w:sz w:val="14"/>
          <w:szCs w:val="14"/>
          <w:color w:val="auto"/>
        </w:rPr>
        <w:t>CVD</w:t>
      </w:r>
      <w:r>
        <w:rPr>
          <w:sz w:val="20"/>
          <w:szCs w:val="20"/>
          <w:color w:val="auto"/>
        </w:rPr>
        <w:tab/>
      </w:r>
      <w:r>
        <w:rPr>
          <w:rFonts w:ascii="Courier New" w:cs="Courier New" w:eastAsia="Courier New" w:hAnsi="Courier New"/>
          <w:sz w:val="14"/>
          <w:szCs w:val="14"/>
          <w:color w:val="auto"/>
        </w:rPr>
        <w:t>Instruments with</w:t>
      </w:r>
      <w:r>
        <w:rPr>
          <w:sz w:val="20"/>
          <w:szCs w:val="20"/>
          <w:color w:val="auto"/>
        </w:rPr>
        <w:tab/>
      </w:r>
      <w:r>
        <w:rPr>
          <w:rFonts w:ascii="Courier New" w:cs="Courier New" w:eastAsia="Courier New" w:hAnsi="Courier New"/>
          <w:sz w:val="14"/>
          <w:szCs w:val="14"/>
          <w:color w:val="auto"/>
        </w:rPr>
        <w:t>$ 2,125 - $6,125</w:t>
      </w:r>
    </w:p>
    <w:p>
      <w:pPr>
        <w:spacing w:after="0" w:line="7" w:lineRule="exact"/>
        <w:rPr>
          <w:sz w:val="20"/>
          <w:szCs w:val="20"/>
          <w:color w:val="auto"/>
        </w:rPr>
      </w:pPr>
    </w:p>
    <w:p>
      <w:pPr>
        <w:ind w:left="360"/>
        <w:spacing w:after="0"/>
        <w:tabs>
          <w:tab w:leader="none" w:pos="3000" w:val="left"/>
          <w:tab w:leader="none" w:pos="5080" w:val="left"/>
        </w:tabs>
        <w:rPr>
          <w:sz w:val="20"/>
          <w:szCs w:val="20"/>
          <w:color w:val="auto"/>
        </w:rPr>
      </w:pPr>
      <w:r>
        <w:rPr>
          <w:rFonts w:ascii="Courier New" w:cs="Courier New" w:eastAsia="Courier New" w:hAnsi="Courier New"/>
          <w:sz w:val="14"/>
          <w:szCs w:val="14"/>
          <w:color w:val="auto"/>
        </w:rPr>
        <w:t>vacuum measurement</w:t>
      </w:r>
      <w:r>
        <w:rPr>
          <w:sz w:val="20"/>
          <w:szCs w:val="20"/>
          <w:color w:val="auto"/>
        </w:rPr>
        <w:tab/>
      </w:r>
      <w:r>
        <w:rPr>
          <w:rFonts w:ascii="Courier New" w:cs="Courier New" w:eastAsia="Courier New" w:hAnsi="Courier New"/>
          <w:sz w:val="14"/>
          <w:szCs w:val="14"/>
          <w:color w:val="auto"/>
        </w:rPr>
        <w:t>PVD</w:t>
      </w:r>
      <w:r>
        <w:rPr>
          <w:sz w:val="20"/>
          <w:szCs w:val="20"/>
          <w:color w:val="auto"/>
        </w:rPr>
        <w:tab/>
      </w:r>
      <w:r>
        <w:rPr>
          <w:rFonts w:ascii="Courier New" w:cs="Courier New" w:eastAsia="Courier New" w:hAnsi="Courier New"/>
          <w:sz w:val="14"/>
          <w:szCs w:val="14"/>
          <w:color w:val="auto"/>
        </w:rPr>
        <w:t>built-in temperature</w:t>
      </w:r>
    </w:p>
    <w:p>
      <w:pPr>
        <w:spacing w:after="0" w:line="7" w:lineRule="exact"/>
        <w:rPr>
          <w:sz w:val="20"/>
          <w:szCs w:val="20"/>
          <w:color w:val="auto"/>
        </w:rPr>
      </w:pPr>
    </w:p>
    <w:p>
      <w:pPr>
        <w:ind w:left="360"/>
        <w:spacing w:after="0"/>
        <w:tabs>
          <w:tab w:leader="none" w:pos="3000" w:val="left"/>
          <w:tab w:leader="none" w:pos="5080" w:val="left"/>
        </w:tabs>
        <w:rPr>
          <w:sz w:val="20"/>
          <w:szCs w:val="20"/>
          <w:color w:val="auto"/>
        </w:rPr>
      </w:pPr>
      <w:r>
        <w:rPr>
          <w:rFonts w:ascii="Courier New" w:cs="Courier New" w:eastAsia="Courier New" w:hAnsi="Courier New"/>
          <w:sz w:val="14"/>
          <w:szCs w:val="14"/>
          <w:color w:val="auto"/>
        </w:rPr>
        <w:t>instruments</w:t>
      </w:r>
      <w:r>
        <w:rPr>
          <w:sz w:val="20"/>
          <w:szCs w:val="20"/>
          <w:color w:val="auto"/>
        </w:rPr>
        <w:tab/>
      </w:r>
      <w:r>
        <w:rPr>
          <w:rFonts w:ascii="Courier New" w:cs="Courier New" w:eastAsia="Courier New" w:hAnsi="Courier New"/>
          <w:sz w:val="14"/>
          <w:szCs w:val="14"/>
          <w:color w:val="auto"/>
        </w:rPr>
        <w:t>Etch</w:t>
      </w:r>
      <w:r>
        <w:rPr>
          <w:sz w:val="20"/>
          <w:szCs w:val="20"/>
          <w:color w:val="auto"/>
        </w:rPr>
        <w:tab/>
      </w:r>
      <w:r>
        <w:rPr>
          <w:rFonts w:ascii="Courier New" w:cs="Courier New" w:eastAsia="Courier New" w:hAnsi="Courier New"/>
          <w:sz w:val="14"/>
          <w:szCs w:val="14"/>
          <w:color w:val="auto"/>
        </w:rPr>
        <w:t>stabilization</w:t>
      </w:r>
    </w:p>
    <w:p>
      <w:pPr>
        <w:spacing w:after="0" w:line="7" w:lineRule="exact"/>
        <w:rPr>
          <w:sz w:val="20"/>
          <w:szCs w:val="20"/>
          <w:color w:val="auto"/>
        </w:rPr>
      </w:pPr>
    </w:p>
    <w:p>
      <w:pPr>
        <w:ind w:left="3020"/>
        <w:spacing w:after="0"/>
        <w:tabs>
          <w:tab w:leader="none" w:pos="5080" w:val="left"/>
        </w:tabs>
        <w:rPr>
          <w:sz w:val="20"/>
          <w:szCs w:val="20"/>
          <w:color w:val="auto"/>
        </w:rPr>
      </w:pPr>
      <w:r>
        <w:rPr>
          <w:rFonts w:ascii="Courier New" w:cs="Courier New" w:eastAsia="Courier New" w:hAnsi="Courier New"/>
          <w:sz w:val="14"/>
          <w:szCs w:val="14"/>
          <w:color w:val="auto"/>
        </w:rPr>
        <w:t>Pressure calibration</w:t>
      </w:r>
      <w:r>
        <w:rPr>
          <w:sz w:val="20"/>
          <w:szCs w:val="20"/>
          <w:color w:val="auto"/>
        </w:rPr>
        <w:tab/>
      </w:r>
      <w:r>
        <w:rPr>
          <w:rFonts w:ascii="Courier New" w:cs="Courier New" w:eastAsia="Courier New" w:hAnsi="Courier New"/>
          <w:sz w:val="14"/>
          <w:szCs w:val="14"/>
          <w:color w:val="auto"/>
        </w:rPr>
        <w:t>features, for high</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accuracy and high</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temperature operation</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General purpose pressure and</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CVD</w:t>
            </w:r>
          </w:p>
        </w:tc>
        <w:tc>
          <w:tcPr>
            <w:tcW w:w="2940" w:type="dxa"/>
            <w:vAlign w:val="bottom"/>
          </w:tcPr>
          <w:p>
            <w:pPr>
              <w:ind w:left="880"/>
              <w:spacing w:after="0"/>
              <w:rPr>
                <w:sz w:val="20"/>
                <w:szCs w:val="20"/>
                <w:color w:val="auto"/>
              </w:rPr>
            </w:pPr>
            <w:r>
              <w:rPr>
                <w:rFonts w:ascii="Courier New" w:cs="Courier New" w:eastAsia="Courier New" w:hAnsi="Courier New"/>
                <w:sz w:val="14"/>
                <w:szCs w:val="14"/>
                <w:color w:val="auto"/>
              </w:rPr>
              <w:t>Rugged instruments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$450 - $3,600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vacuum measurement</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PVD</w:t>
            </w:r>
          </w:p>
        </w:tc>
        <w:tc>
          <w:tcPr>
            <w:tcW w:w="2940" w:type="dxa"/>
            <w:vAlign w:val="bottom"/>
          </w:tcPr>
          <w:p>
            <w:pPr>
              <w:ind w:left="880"/>
              <w:spacing w:after="0"/>
              <w:rPr>
                <w:sz w:val="20"/>
                <w:szCs w:val="20"/>
                <w:color w:val="auto"/>
              </w:rPr>
            </w:pPr>
            <w:r>
              <w:rPr>
                <w:rFonts w:ascii="Courier New" w:cs="Courier New" w:eastAsia="Courier New" w:hAnsi="Courier New"/>
                <w:sz w:val="14"/>
                <w:szCs w:val="14"/>
                <w:color w:val="auto"/>
              </w:rPr>
              <w:t>with and without</w:t>
            </w:r>
          </w:p>
        </w:tc>
        <w:tc>
          <w:tcPr>
            <w:tcW w:w="146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instruments</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Etch</w:t>
            </w:r>
          </w:p>
        </w:tc>
        <w:tc>
          <w:tcPr>
            <w:tcW w:w="2940" w:type="dxa"/>
            <w:vAlign w:val="bottom"/>
          </w:tcPr>
          <w:p>
            <w:pPr>
              <w:ind w:left="880"/>
              <w:spacing w:after="0"/>
              <w:rPr>
                <w:sz w:val="20"/>
                <w:szCs w:val="20"/>
                <w:color w:val="auto"/>
              </w:rPr>
            </w:pPr>
            <w:r>
              <w:rPr>
                <w:rFonts w:ascii="Courier New" w:cs="Courier New" w:eastAsia="Courier New" w:hAnsi="Courier New"/>
                <w:sz w:val="14"/>
                <w:szCs w:val="14"/>
                <w:color w:val="auto"/>
              </w:rPr>
              <w:t>built-in temperature</w:t>
            </w:r>
          </w:p>
        </w:tc>
        <w:tc>
          <w:tcPr>
            <w:tcW w:w="14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40" w:type="dxa"/>
            <w:vAlign w:val="bottom"/>
          </w:tcPr>
          <w:p>
            <w:pPr>
              <w:ind w:left="880"/>
              <w:spacing w:after="0"/>
              <w:rPr>
                <w:sz w:val="20"/>
                <w:szCs w:val="20"/>
                <w:color w:val="auto"/>
              </w:rPr>
            </w:pPr>
            <w:r>
              <w:rPr>
                <w:rFonts w:ascii="Courier New" w:cs="Courier New" w:eastAsia="Courier New" w:hAnsi="Courier New"/>
                <w:sz w:val="14"/>
                <w:szCs w:val="14"/>
                <w:color w:val="auto"/>
              </w:rPr>
              <w:t>stabilization</w:t>
            </w:r>
          </w:p>
        </w:tc>
        <w:tc>
          <w:tcPr>
            <w:tcW w:w="14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40" w:type="dxa"/>
            <w:vAlign w:val="bottom"/>
          </w:tcPr>
          <w:p>
            <w:pPr>
              <w:ind w:left="880"/>
              <w:spacing w:after="0"/>
              <w:rPr>
                <w:sz w:val="20"/>
                <w:szCs w:val="20"/>
                <w:color w:val="auto"/>
              </w:rPr>
            </w:pPr>
            <w:r>
              <w:rPr>
                <w:rFonts w:ascii="Courier New" w:cs="Courier New" w:eastAsia="Courier New" w:hAnsi="Courier New"/>
                <w:sz w:val="14"/>
                <w:szCs w:val="14"/>
                <w:color w:val="auto"/>
              </w:rPr>
              <w:t>features, for</w:t>
            </w:r>
          </w:p>
        </w:tc>
        <w:tc>
          <w:tcPr>
            <w:tcW w:w="14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40" w:type="dxa"/>
            <w:vAlign w:val="bottom"/>
          </w:tcPr>
          <w:p>
            <w:pPr>
              <w:ind w:left="880"/>
              <w:spacing w:after="0"/>
              <w:rPr>
                <w:sz w:val="20"/>
                <w:szCs w:val="20"/>
                <w:color w:val="auto"/>
              </w:rPr>
            </w:pPr>
            <w:r>
              <w:rPr>
                <w:rFonts w:ascii="Courier New" w:cs="Courier New" w:eastAsia="Courier New" w:hAnsi="Courier New"/>
                <w:sz w:val="14"/>
                <w:szCs w:val="14"/>
                <w:color w:val="auto"/>
              </w:rPr>
              <w:t>reliable, accurate,</w:t>
            </w:r>
          </w:p>
        </w:tc>
        <w:tc>
          <w:tcPr>
            <w:tcW w:w="146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40" w:type="dxa"/>
            <w:vAlign w:val="bottom"/>
          </w:tcPr>
          <w:p>
            <w:pPr>
              <w:ind w:left="880"/>
              <w:spacing w:after="0"/>
              <w:rPr>
                <w:sz w:val="20"/>
                <w:szCs w:val="20"/>
                <w:color w:val="auto"/>
              </w:rPr>
            </w:pPr>
            <w:r>
              <w:rPr>
                <w:rFonts w:ascii="Courier New" w:cs="Courier New" w:eastAsia="Courier New" w:hAnsi="Courier New"/>
                <w:sz w:val="14"/>
                <w:szCs w:val="14"/>
                <w:color w:val="auto"/>
              </w:rPr>
              <w:t>process measurement</w:t>
            </w:r>
          </w:p>
        </w:tc>
        <w:tc>
          <w:tcPr>
            <w:tcW w:w="14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Ultra-clean high pressure and</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Gas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Distribution</w:t>
            </w:r>
          </w:p>
        </w:tc>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Instruments with</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$650 -   $950</w:t>
            </w: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vacuum measurement</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CVD</w:t>
            </w:r>
          </w:p>
        </w:tc>
        <w:tc>
          <w:tcPr>
            <w:tcW w:w="1420" w:type="dxa"/>
            <w:vAlign w:val="bottom"/>
          </w:tcPr>
          <w:p>
            <w:pPr>
              <w:spacing w:after="0"/>
              <w:rPr>
                <w:sz w:val="14"/>
                <w:szCs w:val="14"/>
                <w:color w:val="auto"/>
              </w:rPr>
            </w:pPr>
          </w:p>
        </w:tc>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ultra- clean surfaces</w:t>
            </w:r>
          </w:p>
        </w:tc>
        <w:tc>
          <w:tcPr>
            <w:tcW w:w="1420" w:type="dxa"/>
            <w:vAlign w:val="bottom"/>
          </w:tcPr>
          <w:p>
            <w:pPr>
              <w:spacing w:after="0"/>
              <w:rPr>
                <w:sz w:val="14"/>
                <w:szCs w:val="14"/>
                <w:color w:val="auto"/>
              </w:rPr>
            </w:pP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instruments</w:t>
            </w:r>
          </w:p>
        </w:tc>
        <w:tc>
          <w:tcPr>
            <w:tcW w:w="18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Etch</w:t>
            </w:r>
          </w:p>
        </w:tc>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exposed to gas, for</w:t>
            </w:r>
          </w:p>
        </w:tc>
        <w:tc>
          <w:tcPr>
            <w:tcW w:w="1420" w:type="dxa"/>
            <w:vAlign w:val="bottom"/>
          </w:tcPr>
          <w:p>
            <w:pPr>
              <w:spacing w:after="0"/>
              <w:rPr>
                <w:sz w:val="14"/>
                <w:szCs w:val="14"/>
                <w:color w:val="auto"/>
              </w:rPr>
            </w:pPr>
          </w:p>
        </w:tc>
      </w:tr>
      <w:tr>
        <w:trPr>
          <w:trHeight w:val="166"/>
        </w:trPr>
        <w:tc>
          <w:tcPr>
            <w:tcW w:w="2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high purity</w:t>
            </w:r>
          </w:p>
        </w:tc>
        <w:tc>
          <w:tcPr>
            <w:tcW w:w="1420" w:type="dxa"/>
            <w:vAlign w:val="bottom"/>
          </w:tcPr>
          <w:p>
            <w:pPr>
              <w:spacing w:after="0"/>
              <w:rPr>
                <w:sz w:val="14"/>
                <w:szCs w:val="14"/>
                <w:color w:val="auto"/>
              </w:rPr>
            </w:pPr>
          </w:p>
        </w:tc>
      </w:tr>
      <w:tr>
        <w:trPr>
          <w:trHeight w:val="166"/>
        </w:trPr>
        <w:tc>
          <w:tcPr>
            <w:tcW w:w="2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applications</w:t>
            </w:r>
          </w:p>
        </w:tc>
        <w:tc>
          <w:tcPr>
            <w:tcW w:w="14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General purpose "MINI"</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CVD</w:t>
            </w:r>
          </w:p>
        </w:tc>
        <w:tc>
          <w:tcPr>
            <w:tcW w:w="2800" w:type="dxa"/>
            <w:vAlign w:val="bottom"/>
          </w:tcPr>
          <w:p>
            <w:pPr>
              <w:ind w:left="880"/>
              <w:spacing w:after="0"/>
              <w:rPr>
                <w:sz w:val="20"/>
                <w:szCs w:val="20"/>
                <w:color w:val="auto"/>
              </w:rPr>
            </w:pPr>
            <w:r>
              <w:rPr>
                <w:rFonts w:ascii="Courier New" w:cs="Courier New" w:eastAsia="Courier New" w:hAnsi="Courier New"/>
                <w:sz w:val="14"/>
                <w:szCs w:val="14"/>
                <w:color w:val="auto"/>
              </w:rPr>
              <w:t>Small footprint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$625 - $1,700</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pressure and vacuum</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Etch</w:t>
            </w:r>
          </w:p>
        </w:tc>
        <w:tc>
          <w:tcPr>
            <w:tcW w:w="2800" w:type="dxa"/>
            <w:vAlign w:val="bottom"/>
          </w:tcPr>
          <w:p>
            <w:pPr>
              <w:ind w:left="880"/>
              <w:spacing w:after="0"/>
              <w:rPr>
                <w:sz w:val="20"/>
                <w:szCs w:val="20"/>
                <w:color w:val="auto"/>
              </w:rPr>
            </w:pPr>
            <w:r>
              <w:rPr>
                <w:rFonts w:ascii="Courier New" w:cs="Courier New" w:eastAsia="Courier New" w:hAnsi="Courier New"/>
                <w:sz w:val="14"/>
                <w:szCs w:val="14"/>
                <w:color w:val="auto"/>
              </w:rPr>
              <w:t>instruments for</w:t>
            </w:r>
          </w:p>
        </w:tc>
        <w:tc>
          <w:tcPr>
            <w:tcW w:w="1600" w:type="dxa"/>
            <w:vAlign w:val="bottom"/>
          </w:tcPr>
          <w:p>
            <w:pPr>
              <w:spacing w:after="0"/>
              <w:rPr>
                <w:sz w:val="14"/>
                <w:szCs w:val="14"/>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measurement instruments</w:t>
            </w:r>
          </w:p>
        </w:tc>
        <w:tc>
          <w:tcPr>
            <w:tcW w:w="1540" w:type="dxa"/>
            <w:vAlign w:val="bottom"/>
          </w:tcPr>
          <w:p>
            <w:pPr>
              <w:spacing w:after="0"/>
              <w:rPr>
                <w:sz w:val="14"/>
                <w:szCs w:val="14"/>
                <w:color w:val="auto"/>
              </w:rPr>
            </w:pPr>
          </w:p>
        </w:tc>
        <w:tc>
          <w:tcPr>
            <w:tcW w:w="2800" w:type="dxa"/>
            <w:vAlign w:val="bottom"/>
          </w:tcPr>
          <w:p>
            <w:pPr>
              <w:ind w:left="880"/>
              <w:spacing w:after="0"/>
              <w:rPr>
                <w:sz w:val="20"/>
                <w:szCs w:val="20"/>
                <w:color w:val="auto"/>
              </w:rPr>
            </w:pPr>
            <w:r>
              <w:rPr>
                <w:rFonts w:ascii="Courier New" w:cs="Courier New" w:eastAsia="Courier New" w:hAnsi="Courier New"/>
                <w:sz w:val="14"/>
                <w:szCs w:val="14"/>
                <w:color w:val="auto"/>
              </w:rPr>
              <w:t>accurate, general</w:t>
            </w:r>
          </w:p>
        </w:tc>
        <w:tc>
          <w:tcPr>
            <w:tcW w:w="160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0" w:type="dxa"/>
            <w:vAlign w:val="bottom"/>
          </w:tcPr>
          <w:p>
            <w:pPr>
              <w:ind w:left="880"/>
              <w:spacing w:after="0"/>
              <w:rPr>
                <w:sz w:val="20"/>
                <w:szCs w:val="20"/>
                <w:color w:val="auto"/>
              </w:rPr>
            </w:pPr>
            <w:r>
              <w:rPr>
                <w:rFonts w:ascii="Courier New" w:cs="Courier New" w:eastAsia="Courier New" w:hAnsi="Courier New"/>
                <w:sz w:val="14"/>
                <w:szCs w:val="14"/>
                <w:color w:val="auto"/>
              </w:rPr>
              <w:t>purpose process</w:t>
            </w:r>
          </w:p>
        </w:tc>
        <w:tc>
          <w:tcPr>
            <w:tcW w:w="160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0" w:type="dxa"/>
            <w:vAlign w:val="bottom"/>
          </w:tcPr>
          <w:p>
            <w:pPr>
              <w:ind w:left="880"/>
              <w:spacing w:after="0"/>
              <w:rPr>
                <w:sz w:val="20"/>
                <w:szCs w:val="20"/>
                <w:color w:val="auto"/>
              </w:rPr>
            </w:pPr>
            <w:r>
              <w:rPr>
                <w:rFonts w:ascii="Courier New" w:cs="Courier New" w:eastAsia="Courier New" w:hAnsi="Courier New"/>
                <w:sz w:val="14"/>
                <w:szCs w:val="14"/>
                <w:color w:val="auto"/>
              </w:rPr>
              <w:t>measurement</w:t>
            </w:r>
          </w:p>
        </w:tc>
        <w:tc>
          <w:tcPr>
            <w:tcW w:w="1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Electronic switches ranging</w:t>
            </w:r>
          </w:p>
        </w:tc>
        <w:tc>
          <w:tcPr>
            <w:tcW w:w="1360" w:type="dxa"/>
            <w:vAlign w:val="bottom"/>
          </w:tcPr>
          <w:p>
            <w:pPr>
              <w:ind w:left="160"/>
              <w:spacing w:after="0"/>
              <w:rPr>
                <w:sz w:val="20"/>
                <w:szCs w:val="20"/>
                <w:color w:val="auto"/>
              </w:rPr>
            </w:pPr>
            <w:r>
              <w:rPr>
                <w:rFonts w:ascii="Courier New" w:cs="Courier New" w:eastAsia="Courier New" w:hAnsi="Courier New"/>
                <w:sz w:val="14"/>
                <w:szCs w:val="14"/>
                <w:color w:val="auto"/>
              </w:rPr>
              <w:t>PVD</w:t>
            </w:r>
          </w:p>
        </w:tc>
        <w:tc>
          <w:tcPr>
            <w:tcW w:w="2980" w:type="dxa"/>
            <w:vAlign w:val="bottom"/>
          </w:tcPr>
          <w:p>
            <w:pPr>
              <w:ind w:left="880"/>
              <w:spacing w:after="0"/>
              <w:rPr>
                <w:sz w:val="20"/>
                <w:szCs w:val="20"/>
                <w:color w:val="auto"/>
              </w:rPr>
            </w:pPr>
            <w:r>
              <w:rPr>
                <w:rFonts w:ascii="Courier New" w:cs="Courier New" w:eastAsia="Courier New" w:hAnsi="Courier New"/>
                <w:sz w:val="14"/>
                <w:szCs w:val="14"/>
                <w:color w:val="auto"/>
              </w:rPr>
              <w:t>Economical, stable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$375 -   $650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from atmosphere to vacuum</w:t>
            </w:r>
          </w:p>
        </w:tc>
        <w:tc>
          <w:tcPr>
            <w:tcW w:w="1360" w:type="dxa"/>
            <w:vAlign w:val="bottom"/>
          </w:tcPr>
          <w:p>
            <w:pPr>
              <w:ind w:left="160"/>
              <w:spacing w:after="0"/>
              <w:rPr>
                <w:sz w:val="20"/>
                <w:szCs w:val="20"/>
                <w:color w:val="auto"/>
              </w:rPr>
            </w:pPr>
            <w:r>
              <w:rPr>
                <w:rFonts w:ascii="Courier New" w:cs="Courier New" w:eastAsia="Courier New" w:hAnsi="Courier New"/>
                <w:sz w:val="14"/>
                <w:szCs w:val="14"/>
                <w:color w:val="auto"/>
              </w:rPr>
              <w:t>CVD</w:t>
            </w:r>
          </w:p>
        </w:tc>
        <w:tc>
          <w:tcPr>
            <w:tcW w:w="2980" w:type="dxa"/>
            <w:vAlign w:val="bottom"/>
          </w:tcPr>
          <w:p>
            <w:pPr>
              <w:ind w:left="880"/>
              <w:spacing w:after="0"/>
              <w:rPr>
                <w:sz w:val="20"/>
                <w:szCs w:val="20"/>
                <w:color w:val="auto"/>
              </w:rPr>
            </w:pPr>
            <w:r>
              <w:rPr>
                <w:rFonts w:ascii="Courier New" w:cs="Courier New" w:eastAsia="Courier New" w:hAnsi="Courier New"/>
                <w:sz w:val="14"/>
                <w:szCs w:val="14"/>
                <w:color w:val="auto"/>
              </w:rPr>
              <w:t>instrument providing</w:t>
            </w:r>
          </w:p>
        </w:tc>
        <w:tc>
          <w:tcPr>
            <w:tcW w:w="14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360" w:type="dxa"/>
            <w:vAlign w:val="bottom"/>
          </w:tcPr>
          <w:p>
            <w:pPr>
              <w:ind w:left="160"/>
              <w:spacing w:after="0"/>
              <w:rPr>
                <w:sz w:val="20"/>
                <w:szCs w:val="20"/>
                <w:color w:val="auto"/>
              </w:rPr>
            </w:pPr>
            <w:r>
              <w:rPr>
                <w:rFonts w:ascii="Courier New" w:cs="Courier New" w:eastAsia="Courier New" w:hAnsi="Courier New"/>
                <w:sz w:val="14"/>
                <w:szCs w:val="14"/>
                <w:color w:val="auto"/>
              </w:rPr>
              <w:t>Etch</w:t>
            </w:r>
          </w:p>
        </w:tc>
        <w:tc>
          <w:tcPr>
            <w:tcW w:w="2980" w:type="dxa"/>
            <w:vAlign w:val="bottom"/>
          </w:tcPr>
          <w:p>
            <w:pPr>
              <w:ind w:left="880"/>
              <w:spacing w:after="0"/>
              <w:rPr>
                <w:sz w:val="20"/>
                <w:szCs w:val="20"/>
                <w:color w:val="auto"/>
              </w:rPr>
            </w:pPr>
            <w:r>
              <w:rPr>
                <w:rFonts w:ascii="Courier New" w:cs="Courier New" w:eastAsia="Courier New" w:hAnsi="Courier New"/>
                <w:sz w:val="14"/>
                <w:szCs w:val="14"/>
                <w:color w:val="auto"/>
              </w:rPr>
              <w:t>"go/no-go" output for</w:t>
            </w:r>
          </w:p>
        </w:tc>
        <w:tc>
          <w:tcPr>
            <w:tcW w:w="14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980" w:type="dxa"/>
            <w:vAlign w:val="bottom"/>
          </w:tcPr>
          <w:p>
            <w:pPr>
              <w:ind w:left="880"/>
              <w:spacing w:after="0"/>
              <w:rPr>
                <w:sz w:val="20"/>
                <w:szCs w:val="20"/>
                <w:color w:val="auto"/>
              </w:rPr>
            </w:pPr>
            <w:r>
              <w:rPr>
                <w:rFonts w:ascii="Courier New" w:cs="Courier New" w:eastAsia="Courier New" w:hAnsi="Courier New"/>
                <w:sz w:val="14"/>
                <w:szCs w:val="14"/>
                <w:color w:val="auto"/>
              </w:rPr>
              <w:t>pressure trip-points</w:t>
            </w:r>
          </w:p>
        </w:tc>
        <w:tc>
          <w:tcPr>
            <w:tcW w:w="14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980" w:type="dxa"/>
            <w:vAlign w:val="bottom"/>
          </w:tcPr>
          <w:p>
            <w:pPr>
              <w:ind w:left="880"/>
              <w:spacing w:after="0"/>
              <w:rPr>
                <w:sz w:val="20"/>
                <w:szCs w:val="20"/>
                <w:color w:val="auto"/>
              </w:rPr>
            </w:pPr>
            <w:r>
              <w:rPr>
                <w:rFonts w:ascii="Courier New" w:cs="Courier New" w:eastAsia="Courier New" w:hAnsi="Courier New"/>
                <w:sz w:val="14"/>
                <w:szCs w:val="14"/>
                <w:color w:val="auto"/>
              </w:rPr>
              <w:t>and alarms</w:t>
            </w:r>
          </w:p>
        </w:tc>
        <w:tc>
          <w:tcPr>
            <w:tcW w:w="14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Company's list prices for its Baratron measurement products vary depending upon accuracy, pressure range, operating temperature range, stability, resolution and gas purity specifications.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Pressure Control Products. The Company's pressure control products consist of analog and digital automatic pressure and vacuum control electronic instruments and valves. These products enable precise control of process pressure by electronically actuating valves which control the flow of gases in and out of the process chamber to minimize the difference between desired and actual pressure in the chamber. The electronic controllers vary from simple analog units with precise manual tuning capability to state-of-the-art self-tuning, digital signal processing controllers. The valve products vary from small gas inlet valves to large exhaust valves.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most cases, the Company's Baratron pressure measurement instruments provide the pressure input to the pressure control device, providing the user with an integrated closed-loop pressure control system. The Company's pressure control products can also accept inputs from other measurement instruments, enabling the control of gas input or exhaust based on parameters other than pressure.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PRESSURE AND VACUUM CONTROL PRODUCTS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PRODUCT LINES</w:t>
      </w:r>
    </w:p>
    <w:p>
      <w:pPr>
        <w:spacing w:after="0" w:line="7"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TYPICAL APPLICATIONS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1539"/>
        <w:spacing w:after="0"/>
        <w:rPr>
          <w:sz w:val="20"/>
          <w:szCs w:val="20"/>
          <w:color w:val="auto"/>
        </w:rPr>
      </w:pPr>
      <w:r>
        <w:rPr>
          <w:rFonts w:ascii="Courier New" w:cs="Courier New" w:eastAsia="Courier New" w:hAnsi="Courier New"/>
          <w:sz w:val="14"/>
          <w:szCs w:val="14"/>
          <w:color w:val="auto"/>
        </w:rPr>
        <w:t>RANGES OF LIST</w:t>
      </w:r>
    </w:p>
    <w:p>
      <w:pPr>
        <w:spacing w:after="0" w:line="7" w:lineRule="exact"/>
        <w:rPr>
          <w:sz w:val="20"/>
          <w:szCs w:val="20"/>
          <w:color w:val="auto"/>
        </w:rPr>
      </w:pPr>
    </w:p>
    <w:p>
      <w:pPr>
        <w:jc w:val="center"/>
        <w:ind w:right="1539"/>
        <w:spacing w:after="0"/>
        <w:rPr>
          <w:sz w:val="20"/>
          <w:szCs w:val="20"/>
          <w:color w:val="auto"/>
        </w:rPr>
      </w:pPr>
      <w:r>
        <w:rPr>
          <w:rFonts w:ascii="Courier New" w:cs="Courier New" w:eastAsia="Courier New" w:hAnsi="Courier New"/>
          <w:sz w:val="14"/>
          <w:szCs w:val="14"/>
          <w:color w:val="auto"/>
        </w:rPr>
        <w:t>PRICES</w:t>
      </w:r>
    </w:p>
    <w:p>
      <w:pPr>
        <w:spacing w:after="0" w:line="7" w:lineRule="exact"/>
        <w:rPr>
          <w:sz w:val="20"/>
          <w:szCs w:val="20"/>
          <w:color w:val="auto"/>
        </w:rPr>
      </w:pPr>
    </w:p>
    <w:p>
      <w:pPr>
        <w:jc w:val="center"/>
        <w:ind w:right="1539"/>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4">
            <w:col w:w="2860" w:space="160"/>
            <w:col w:w="1820" w:space="260"/>
            <w:col w:w="1880" w:space="180"/>
            <w:col w:w="3079"/>
          </w:cols>
          <w:pgMar w:left="220" w:top="285" w:right="1440" w:bottom="1440" w:gutter="0" w:footer="0" w:header="0"/>
          <w:type w:val="continuous"/>
        </w:sectPr>
      </w:pPr>
    </w:p>
    <w:p>
      <w:pPr>
        <w:ind w:left="360"/>
        <w:spacing w:after="0"/>
        <w:tabs>
          <w:tab w:leader="none" w:pos="3000" w:val="left"/>
          <w:tab w:leader="none" w:pos="5080" w:val="left"/>
          <w:tab w:leader="none" w:pos="7480" w:val="left"/>
        </w:tabs>
        <w:rPr>
          <w:sz w:val="20"/>
          <w:szCs w:val="20"/>
          <w:color w:val="auto"/>
        </w:rPr>
      </w:pPr>
      <w:r>
        <w:rPr>
          <w:rFonts w:ascii="Courier New" w:cs="Courier New" w:eastAsia="Courier New" w:hAnsi="Courier New"/>
          <w:sz w:val="14"/>
          <w:szCs w:val="14"/>
          <w:color w:val="auto"/>
        </w:rPr>
        <w:t>Downstream automatic valve</w:t>
      </w:r>
      <w:r>
        <w:rPr>
          <w:sz w:val="20"/>
          <w:szCs w:val="20"/>
          <w:color w:val="auto"/>
        </w:rPr>
        <w:tab/>
      </w:r>
      <w:r>
        <w:rPr>
          <w:rFonts w:ascii="Courier New" w:cs="Courier New" w:eastAsia="Courier New" w:hAnsi="Courier New"/>
          <w:sz w:val="14"/>
          <w:szCs w:val="14"/>
          <w:color w:val="auto"/>
        </w:rPr>
        <w:t>CVD</w:t>
      </w:r>
      <w:r>
        <w:rPr>
          <w:sz w:val="20"/>
          <w:szCs w:val="20"/>
          <w:color w:val="auto"/>
        </w:rPr>
        <w:tab/>
      </w:r>
      <w:r>
        <w:rPr>
          <w:rFonts w:ascii="Courier New" w:cs="Courier New" w:eastAsia="Courier New" w:hAnsi="Courier New"/>
          <w:sz w:val="14"/>
          <w:szCs w:val="14"/>
          <w:color w:val="auto"/>
        </w:rPr>
        <w:t>Analog controllers,</w:t>
      </w:r>
      <w:r>
        <w:rPr>
          <w:sz w:val="20"/>
          <w:szCs w:val="20"/>
          <w:color w:val="auto"/>
        </w:rPr>
        <w:tab/>
      </w:r>
      <w:r>
        <w:rPr>
          <w:rFonts w:ascii="Courier New" w:cs="Courier New" w:eastAsia="Courier New" w:hAnsi="Courier New"/>
          <w:sz w:val="14"/>
          <w:szCs w:val="14"/>
          <w:color w:val="auto"/>
        </w:rPr>
        <w:t>$850 - $2,000</w:t>
      </w:r>
    </w:p>
    <w:p>
      <w:pPr>
        <w:spacing w:after="0" w:line="7" w:lineRule="exact"/>
        <w:rPr>
          <w:sz w:val="20"/>
          <w:szCs w:val="20"/>
          <w:color w:val="auto"/>
        </w:rPr>
      </w:pPr>
    </w:p>
    <w:p>
      <w:pPr>
        <w:ind w:left="360"/>
        <w:spacing w:after="0"/>
        <w:tabs>
          <w:tab w:leader="none" w:pos="3000" w:val="left"/>
          <w:tab w:leader="none" w:pos="5080" w:val="left"/>
        </w:tabs>
        <w:rPr>
          <w:sz w:val="20"/>
          <w:szCs w:val="20"/>
          <w:color w:val="auto"/>
        </w:rPr>
      </w:pPr>
      <w:r>
        <w:rPr>
          <w:rFonts w:ascii="Courier New" w:cs="Courier New" w:eastAsia="Courier New" w:hAnsi="Courier New"/>
          <w:sz w:val="14"/>
          <w:szCs w:val="14"/>
          <w:color w:val="auto"/>
        </w:rPr>
        <w:t>controllers</w:t>
      </w:r>
      <w:r>
        <w:rPr>
          <w:sz w:val="20"/>
          <w:szCs w:val="20"/>
          <w:color w:val="auto"/>
        </w:rPr>
        <w:tab/>
      </w:r>
      <w:r>
        <w:rPr>
          <w:rFonts w:ascii="Courier New" w:cs="Courier New" w:eastAsia="Courier New" w:hAnsi="Courier New"/>
          <w:sz w:val="14"/>
          <w:szCs w:val="14"/>
          <w:color w:val="auto"/>
        </w:rPr>
        <w:t>Etch</w:t>
      </w:r>
      <w:r>
        <w:rPr>
          <w:sz w:val="20"/>
          <w:szCs w:val="20"/>
          <w:color w:val="auto"/>
        </w:rPr>
        <w:tab/>
      </w:r>
      <w:r>
        <w:rPr>
          <w:rFonts w:ascii="Courier New" w:cs="Courier New" w:eastAsia="Courier New" w:hAnsi="Courier New"/>
          <w:sz w:val="14"/>
          <w:szCs w:val="14"/>
          <w:color w:val="auto"/>
        </w:rPr>
        <w:t>self- tuning digital</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controllers and</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displayless self-</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tuning controllers</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440" w:type="dxa"/>
            <w:vAlign w:val="bottom"/>
          </w:tcPr>
          <w:p>
            <w:pPr>
              <w:spacing w:after="0"/>
              <w:rPr>
                <w:sz w:val="20"/>
                <w:szCs w:val="20"/>
                <w:color w:val="auto"/>
              </w:rPr>
            </w:pPr>
            <w:r>
              <w:rPr>
                <w:rFonts w:ascii="Courier New" w:cs="Courier New" w:eastAsia="Courier New" w:hAnsi="Courier New"/>
                <w:sz w:val="14"/>
                <w:szCs w:val="14"/>
                <w:color w:val="auto"/>
              </w:rPr>
              <w:t>Downstream exhaust control</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CVD</w:t>
            </w: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Non-sealing valves,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$ 1,250 - $8,200</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throttle valves</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Etch</w:t>
            </w: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sealing valves, high</w:t>
            </w:r>
          </w:p>
        </w:tc>
        <w:tc>
          <w:tcPr>
            <w:tcW w:w="154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speed sealing valves,</w:t>
            </w:r>
          </w:p>
        </w:tc>
        <w:tc>
          <w:tcPr>
            <w:tcW w:w="154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microprocessor-based</w:t>
            </w:r>
          </w:p>
        </w:tc>
        <w:tc>
          <w:tcPr>
            <w:tcW w:w="154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smart throttle valves</w:t>
            </w:r>
          </w:p>
        </w:tc>
        <w:tc>
          <w:tcPr>
            <w:tcW w:w="1540" w:type="dxa"/>
            <w:vAlign w:val="bottom"/>
          </w:tcPr>
          <w:p>
            <w:pPr>
              <w:spacing w:after="0"/>
              <w:rPr>
                <w:sz w:val="14"/>
                <w:szCs w:val="14"/>
                <w:color w:val="auto"/>
              </w:rPr>
            </w:pPr>
          </w:p>
        </w:tc>
      </w:tr>
      <w:tr>
        <w:trPr>
          <w:trHeight w:val="166"/>
        </w:trPr>
        <w:tc>
          <w:tcPr>
            <w:tcW w:w="2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and vane-type valves</w:t>
            </w:r>
          </w:p>
        </w:tc>
        <w:tc>
          <w:tcPr>
            <w:tcW w:w="15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280" w:type="dxa"/>
            <w:vAlign w:val="bottom"/>
          </w:tcPr>
          <w:p>
            <w:pPr>
              <w:spacing w:after="0"/>
              <w:rPr>
                <w:sz w:val="20"/>
                <w:szCs w:val="20"/>
                <w:color w:val="auto"/>
              </w:rPr>
            </w:pPr>
            <w:r>
              <w:rPr>
                <w:rFonts w:ascii="Courier New" w:cs="Courier New" w:eastAsia="Courier New" w:hAnsi="Courier New"/>
                <w:sz w:val="14"/>
                <w:szCs w:val="14"/>
                <w:color w:val="auto"/>
              </w:rPr>
              <w:t>Upstream or downstream</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CVD</w:t>
            </w:r>
          </w:p>
        </w:tc>
        <w:tc>
          <w:tcPr>
            <w:tcW w:w="2320" w:type="dxa"/>
            <w:vAlign w:val="bottom"/>
          </w:tcPr>
          <w:p>
            <w:pPr>
              <w:ind w:left="440"/>
              <w:spacing w:after="0"/>
              <w:rPr>
                <w:sz w:val="20"/>
                <w:szCs w:val="20"/>
                <w:color w:val="auto"/>
              </w:rPr>
            </w:pPr>
            <w:r>
              <w:rPr>
                <w:rFonts w:ascii="Courier New" w:cs="Courier New" w:eastAsia="Courier New" w:hAnsi="Courier New"/>
                <w:sz w:val="14"/>
                <w:szCs w:val="14"/>
                <w:color w:val="auto"/>
              </w:rPr>
              <w:t>Integrated sensor,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$ 1,400 - $3,000</w:t>
            </w:r>
          </w:p>
        </w:tc>
      </w:tr>
      <w:tr>
        <w:trPr>
          <w:trHeight w:val="166"/>
        </w:trPr>
        <w:tc>
          <w:tcPr>
            <w:tcW w:w="2280" w:type="dxa"/>
            <w:vAlign w:val="bottom"/>
          </w:tcPr>
          <w:p>
            <w:pPr>
              <w:spacing w:after="0"/>
              <w:rPr>
                <w:sz w:val="20"/>
                <w:szCs w:val="20"/>
                <w:color w:val="auto"/>
              </w:rPr>
            </w:pPr>
            <w:r>
              <w:rPr>
                <w:rFonts w:ascii="Courier New" w:cs="Courier New" w:eastAsia="Courier New" w:hAnsi="Courier New"/>
                <w:sz w:val="14"/>
                <w:szCs w:val="14"/>
                <w:color w:val="auto"/>
              </w:rPr>
              <w:t>automatic controllers</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Etch</w:t>
            </w:r>
          </w:p>
        </w:tc>
        <w:tc>
          <w:tcPr>
            <w:tcW w:w="2320" w:type="dxa"/>
            <w:vAlign w:val="bottom"/>
          </w:tcPr>
          <w:p>
            <w:pPr>
              <w:ind w:left="440"/>
              <w:spacing w:after="0"/>
              <w:rPr>
                <w:sz w:val="20"/>
                <w:szCs w:val="20"/>
                <w:color w:val="auto"/>
              </w:rPr>
            </w:pPr>
            <w:r>
              <w:rPr>
                <w:rFonts w:ascii="Courier New" w:cs="Courier New" w:eastAsia="Courier New" w:hAnsi="Courier New"/>
                <w:sz w:val="14"/>
                <w:szCs w:val="14"/>
                <w:color w:val="auto"/>
              </w:rPr>
              <w:t>valve and control</w:t>
            </w:r>
          </w:p>
        </w:tc>
        <w:tc>
          <w:tcPr>
            <w:tcW w:w="1640" w:type="dxa"/>
            <w:vAlign w:val="bottom"/>
          </w:tcPr>
          <w:p>
            <w:pPr>
              <w:spacing w:after="0"/>
              <w:rPr>
                <w:sz w:val="14"/>
                <w:szCs w:val="14"/>
                <w:color w:val="auto"/>
              </w:rPr>
            </w:pPr>
          </w:p>
        </w:tc>
      </w:tr>
      <w:tr>
        <w:trPr>
          <w:trHeight w:val="166"/>
        </w:trPr>
        <w:tc>
          <w:tcPr>
            <w:tcW w:w="2280" w:type="dxa"/>
            <w:vAlign w:val="bottom"/>
          </w:tcPr>
          <w:p>
            <w:pPr>
              <w:spacing w:after="0"/>
              <w:rPr>
                <w:sz w:val="14"/>
                <w:szCs w:val="14"/>
                <w:color w:val="auto"/>
              </w:rPr>
            </w:pP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Implant</w:t>
            </w:r>
          </w:p>
        </w:tc>
        <w:tc>
          <w:tcPr>
            <w:tcW w:w="2320" w:type="dxa"/>
            <w:vAlign w:val="bottom"/>
          </w:tcPr>
          <w:p>
            <w:pPr>
              <w:ind w:left="440"/>
              <w:spacing w:after="0"/>
              <w:rPr>
                <w:sz w:val="20"/>
                <w:szCs w:val="20"/>
                <w:color w:val="auto"/>
              </w:rPr>
            </w:pPr>
            <w:r>
              <w:rPr>
                <w:rFonts w:ascii="Courier New" w:cs="Courier New" w:eastAsia="Courier New" w:hAnsi="Courier New"/>
                <w:sz w:val="14"/>
                <w:szCs w:val="14"/>
                <w:color w:val="auto"/>
              </w:rPr>
              <w:t>electronics package</w:t>
            </w:r>
          </w:p>
        </w:tc>
        <w:tc>
          <w:tcPr>
            <w:tcW w:w="1640" w:type="dxa"/>
            <w:vAlign w:val="bottom"/>
          </w:tcPr>
          <w:p>
            <w:pPr>
              <w:spacing w:after="0"/>
              <w:rPr>
                <w:sz w:val="14"/>
                <w:szCs w:val="14"/>
                <w:color w:val="auto"/>
              </w:rPr>
            </w:pPr>
          </w:p>
        </w:tc>
      </w:tr>
      <w:tr>
        <w:trPr>
          <w:trHeight w:val="166"/>
        </w:trPr>
        <w:tc>
          <w:tcPr>
            <w:tcW w:w="2280" w:type="dxa"/>
            <w:vAlign w:val="bottom"/>
          </w:tcPr>
          <w:p>
            <w:pPr>
              <w:spacing w:after="0"/>
              <w:rPr>
                <w:sz w:val="14"/>
                <w:szCs w:val="14"/>
                <w:color w:val="auto"/>
              </w:rPr>
            </w:pP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Backside wafer</w:t>
            </w: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280" w:type="dxa"/>
            <w:vAlign w:val="bottom"/>
          </w:tcPr>
          <w:p>
            <w:pPr>
              <w:spacing w:after="0"/>
              <w:rPr>
                <w:sz w:val="14"/>
                <w:szCs w:val="14"/>
                <w:color w:val="auto"/>
              </w:rPr>
            </w:pP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cooling</w:t>
            </w:r>
          </w:p>
        </w:tc>
        <w:tc>
          <w:tcPr>
            <w:tcW w:w="232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Upstream control valves</w:t>
            </w: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Etch</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Elastomer and</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$450 - $1,500</w:t>
            </w:r>
          </w:p>
        </w:tc>
      </w:tr>
      <w:tr>
        <w:trPr>
          <w:trHeight w:val="166"/>
        </w:trPr>
        <w:tc>
          <w:tcPr>
            <w:tcW w:w="2320" w:type="dxa"/>
            <w:vAlign w:val="bottom"/>
          </w:tcPr>
          <w:p>
            <w:pPr>
              <w:spacing w:after="0"/>
              <w:rPr>
                <w:sz w:val="14"/>
                <w:szCs w:val="14"/>
                <w:color w:val="auto"/>
              </w:rPr>
            </w:pP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Implant</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all-metal- sealed</w:t>
            </w:r>
          </w:p>
        </w:tc>
        <w:tc>
          <w:tcPr>
            <w:tcW w:w="160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Backside wafer</w:t>
            </w:r>
          </w:p>
        </w:tc>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valves</w:t>
            </w:r>
          </w:p>
        </w:tc>
        <w:tc>
          <w:tcPr>
            <w:tcW w:w="160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cooling</w:t>
            </w:r>
          </w:p>
        </w:tc>
        <w:tc>
          <w:tcPr>
            <w:tcW w:w="236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recently introduced a line of integrated pressure controllers that combine the functions of its Baratron pressure measurement instrument, control electronics and valve into a three-inch footprint instrument which can be placed directly on a gas line to control pressure either upstream or downstream of the instrument. This addresses the need for smaller components, saving valuable clean room space.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Flow Measurement and Control Products. The Company's flow measurement products include gas, vapor and liquid flow measurement products based upon thermal conductivity, pressure and direct liquid injection technologies. The flow control products combine the flow measuring device with valve control elements based upon solenoid, piezo-electric and piston pump technologies. The products measure and control the mass flow rate of gases and vapors into the process chamber. The Company's broad product lines include products that allow the precise flow control of inert or corrosive gases, the control of low vapor pressure gases, and heated liquid source materials, and the control of delicate, advanced technology liquid sources and dissolved solid sources for next generation devices.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line of thermal-based mass flow controllers includes all-metal-sealed designs and ultra-clean designs for semiconductor applications and general purpose controllers for applications where all-metal-sealed construction is not required. The Company has also developed pressure-based mass flow controllers, based on Baratron pressure instrument measurement and control technology, which use flow restrictors in the gas line to transform pressure control into mass flow control.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FLOW MEASUREMENT AND CONTROL PRODUCTS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PRODUCT LINES</w:t>
      </w:r>
    </w:p>
    <w:p>
      <w:pPr>
        <w:spacing w:after="0" w:line="7"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TYPICAL APPLICATIONS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RANGES OF LIST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4">
            <w:col w:w="2860" w:space="160"/>
            <w:col w:w="1820" w:space="260"/>
            <w:col w:w="1880" w:space="180"/>
            <w:col w:w="3079"/>
          </w:cols>
          <w:pgMar w:left="220" w:top="285" w:right="1440" w:bottom="1440" w:gutter="0" w:footer="0" w:header="0"/>
          <w:type w:val="continuous"/>
        </w:sectPr>
      </w:pPr>
    </w:p>
    <w:p>
      <w:pPr>
        <w:ind w:left="360"/>
        <w:spacing w:after="0"/>
        <w:tabs>
          <w:tab w:leader="none" w:pos="3000" w:val="left"/>
          <w:tab w:leader="none" w:pos="5080" w:val="left"/>
          <w:tab w:leader="none" w:pos="7220" w:val="left"/>
        </w:tabs>
        <w:rPr>
          <w:sz w:val="20"/>
          <w:szCs w:val="20"/>
          <w:color w:val="auto"/>
        </w:rPr>
      </w:pPr>
      <w:r>
        <w:rPr>
          <w:rFonts w:ascii="Courier New" w:cs="Courier New" w:eastAsia="Courier New" w:hAnsi="Courier New"/>
          <w:sz w:val="14"/>
          <w:szCs w:val="14"/>
          <w:color w:val="auto"/>
        </w:rPr>
        <w:t>Direct liquid injection</w:t>
      </w:r>
      <w:r>
        <w:rPr>
          <w:sz w:val="20"/>
          <w:szCs w:val="20"/>
          <w:color w:val="auto"/>
        </w:rPr>
        <w:tab/>
      </w:r>
      <w:r>
        <w:rPr>
          <w:rFonts w:ascii="Courier New" w:cs="Courier New" w:eastAsia="Courier New" w:hAnsi="Courier New"/>
          <w:sz w:val="14"/>
          <w:szCs w:val="14"/>
          <w:color w:val="auto"/>
        </w:rPr>
        <w:t>CVD</w:t>
      </w:r>
      <w:r>
        <w:rPr>
          <w:sz w:val="20"/>
          <w:szCs w:val="20"/>
          <w:color w:val="auto"/>
        </w:rPr>
        <w:tab/>
      </w:r>
      <w:r>
        <w:rPr>
          <w:rFonts w:ascii="Courier New" w:cs="Courier New" w:eastAsia="Courier New" w:hAnsi="Courier New"/>
          <w:sz w:val="14"/>
          <w:szCs w:val="14"/>
          <w:color w:val="auto"/>
        </w:rPr>
        <w:t>Pumps and vaporizes</w:t>
      </w:r>
      <w:r>
        <w:rPr>
          <w:sz w:val="20"/>
          <w:szCs w:val="20"/>
          <w:color w:val="auto"/>
        </w:rPr>
        <w:tab/>
      </w:r>
      <w:r>
        <w:rPr>
          <w:rFonts w:ascii="Courier New" w:cs="Courier New" w:eastAsia="Courier New" w:hAnsi="Courier New"/>
          <w:sz w:val="14"/>
          <w:szCs w:val="14"/>
          <w:color w:val="auto"/>
        </w:rPr>
        <w:t>$8,500 - $24,900</w:t>
      </w:r>
    </w:p>
    <w:p>
      <w:pPr>
        <w:spacing w:after="0" w:line="7" w:lineRule="exact"/>
        <w:rPr>
          <w:sz w:val="20"/>
          <w:szCs w:val="20"/>
          <w:color w:val="auto"/>
        </w:rPr>
      </w:pPr>
    </w:p>
    <w:p>
      <w:pPr>
        <w:ind w:left="360"/>
        <w:spacing w:after="0"/>
        <w:tabs>
          <w:tab w:leader="none" w:pos="5080" w:val="left"/>
        </w:tabs>
        <w:rPr>
          <w:sz w:val="20"/>
          <w:szCs w:val="20"/>
          <w:color w:val="auto"/>
        </w:rPr>
      </w:pPr>
      <w:r>
        <w:rPr>
          <w:rFonts w:ascii="Courier New" w:cs="Courier New" w:eastAsia="Courier New" w:hAnsi="Courier New"/>
          <w:sz w:val="14"/>
          <w:szCs w:val="14"/>
          <w:color w:val="auto"/>
        </w:rPr>
        <w:t>system</w:t>
      </w:r>
      <w:r>
        <w:rPr>
          <w:sz w:val="20"/>
          <w:szCs w:val="20"/>
          <w:color w:val="auto"/>
        </w:rPr>
        <w:tab/>
      </w:r>
      <w:r>
        <w:rPr>
          <w:rFonts w:ascii="Courier New" w:cs="Courier New" w:eastAsia="Courier New" w:hAnsi="Courier New"/>
          <w:sz w:val="14"/>
          <w:szCs w:val="14"/>
          <w:color w:val="auto"/>
        </w:rPr>
        <w:t>liquid metal and</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dielectric precursers</w:t>
      </w:r>
    </w:p>
    <w:p>
      <w:pPr>
        <w:spacing w:after="0" w:line="7"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into process chamber</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Gas box rate of rise</w:t>
            </w:r>
          </w:p>
        </w:tc>
        <w:tc>
          <w:tcPr>
            <w:tcW w:w="700" w:type="dxa"/>
            <w:vAlign w:val="bottom"/>
          </w:tcPr>
          <w:p>
            <w:pPr>
              <w:ind w:left="480"/>
              <w:spacing w:after="0"/>
              <w:rPr>
                <w:sz w:val="20"/>
                <w:szCs w:val="20"/>
                <w:color w:val="auto"/>
              </w:rPr>
            </w:pPr>
            <w:r>
              <w:rPr>
                <w:rFonts w:ascii="Courier New" w:cs="Courier New" w:eastAsia="Courier New" w:hAnsi="Courier New"/>
                <w:sz w:val="14"/>
                <w:szCs w:val="14"/>
                <w:color w:val="auto"/>
              </w:rPr>
              <w:t>In</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situ calibration</w:t>
            </w:r>
          </w:p>
        </w:tc>
        <w:tc>
          <w:tcPr>
            <w:tcW w:w="2620" w:type="dxa"/>
            <w:vAlign w:val="bottom"/>
          </w:tcPr>
          <w:p>
            <w:pPr>
              <w:ind w:left="220"/>
              <w:spacing w:after="0"/>
              <w:rPr>
                <w:sz w:val="20"/>
                <w:szCs w:val="20"/>
                <w:color w:val="auto"/>
              </w:rPr>
            </w:pPr>
            <w:r>
              <w:rPr>
                <w:rFonts w:ascii="Courier New" w:cs="Courier New" w:eastAsia="Courier New" w:hAnsi="Courier New"/>
                <w:sz w:val="14"/>
                <w:szCs w:val="14"/>
                <w:color w:val="auto"/>
              </w:rPr>
              <w:t>Measures pressure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r>
      <w:tr>
        <w:trPr>
          <w:trHeight w:val="166"/>
        </w:trPr>
        <w:tc>
          <w:tcPr>
            <w:tcW w:w="2180" w:type="dxa"/>
            <w:vAlign w:val="bottom"/>
          </w:tcPr>
          <w:p>
            <w:pPr>
              <w:spacing w:after="0"/>
              <w:rPr>
                <w:sz w:val="20"/>
                <w:szCs w:val="20"/>
                <w:color w:val="auto"/>
              </w:rPr>
            </w:pPr>
            <w:r>
              <w:rPr>
                <w:rFonts w:ascii="Courier New" w:cs="Courier New" w:eastAsia="Courier New" w:hAnsi="Courier New"/>
                <w:sz w:val="14"/>
                <w:szCs w:val="14"/>
                <w:color w:val="auto"/>
              </w:rPr>
              <w:t>calibrator</w:t>
            </w:r>
          </w:p>
        </w:tc>
        <w:tc>
          <w:tcPr>
            <w:tcW w:w="700" w:type="dxa"/>
            <w:vAlign w:val="bottom"/>
          </w:tcPr>
          <w:p>
            <w:pPr>
              <w:ind w:left="480"/>
              <w:spacing w:after="0"/>
              <w:rPr>
                <w:sz w:val="20"/>
                <w:szCs w:val="20"/>
                <w:color w:val="auto"/>
              </w:rPr>
            </w:pPr>
            <w:r>
              <w:rPr>
                <w:rFonts w:ascii="Courier New" w:cs="Courier New" w:eastAsia="Courier New" w:hAnsi="Courier New"/>
                <w:sz w:val="14"/>
                <w:szCs w:val="14"/>
                <w:color w:val="auto"/>
              </w:rPr>
              <w:t>of</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mass flow</w:t>
            </w:r>
          </w:p>
        </w:tc>
        <w:tc>
          <w:tcPr>
            <w:tcW w:w="2620" w:type="dxa"/>
            <w:vAlign w:val="bottom"/>
          </w:tcPr>
          <w:p>
            <w:pPr>
              <w:ind w:left="220"/>
              <w:spacing w:after="0"/>
              <w:rPr>
                <w:sz w:val="20"/>
                <w:szCs w:val="20"/>
                <w:color w:val="auto"/>
              </w:rPr>
            </w:pPr>
            <w:r>
              <w:rPr>
                <w:rFonts w:ascii="Courier New" w:cs="Courier New" w:eastAsia="Courier New" w:hAnsi="Courier New"/>
                <w:sz w:val="14"/>
                <w:szCs w:val="14"/>
                <w:color w:val="auto"/>
              </w:rPr>
              <w:t>increase with time in</w:t>
            </w:r>
          </w:p>
        </w:tc>
        <w:tc>
          <w:tcPr>
            <w:tcW w:w="1120" w:type="dxa"/>
            <w:vAlign w:val="bottom"/>
          </w:tcPr>
          <w:p>
            <w:pPr>
              <w:spacing w:after="0"/>
              <w:rPr>
                <w:sz w:val="14"/>
                <w:szCs w:val="14"/>
                <w:color w:val="auto"/>
              </w:rPr>
            </w:pPr>
          </w:p>
        </w:tc>
      </w:tr>
      <w:tr>
        <w:trPr>
          <w:trHeight w:val="166"/>
        </w:trPr>
        <w:tc>
          <w:tcPr>
            <w:tcW w:w="2180" w:type="dxa"/>
            <w:vAlign w:val="bottom"/>
          </w:tcPr>
          <w:p>
            <w:pPr>
              <w:spacing w:after="0"/>
              <w:rPr>
                <w:sz w:val="14"/>
                <w:szCs w:val="14"/>
                <w:color w:val="auto"/>
              </w:rPr>
            </w:pPr>
          </w:p>
        </w:tc>
        <w:tc>
          <w:tcPr>
            <w:tcW w:w="23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controllers</w:t>
            </w:r>
          </w:p>
        </w:tc>
        <w:tc>
          <w:tcPr>
            <w:tcW w:w="2620" w:type="dxa"/>
            <w:vAlign w:val="bottom"/>
          </w:tcPr>
          <w:p>
            <w:pPr>
              <w:ind w:left="220"/>
              <w:spacing w:after="0"/>
              <w:rPr>
                <w:sz w:val="20"/>
                <w:szCs w:val="20"/>
                <w:color w:val="auto"/>
              </w:rPr>
            </w:pPr>
            <w:r>
              <w:rPr>
                <w:rFonts w:ascii="Courier New" w:cs="Courier New" w:eastAsia="Courier New" w:hAnsi="Courier New"/>
                <w:sz w:val="14"/>
                <w:szCs w:val="14"/>
                <w:color w:val="auto"/>
              </w:rPr>
              <w:t>a known volume</w:t>
            </w:r>
          </w:p>
        </w:tc>
        <w:tc>
          <w:tcPr>
            <w:tcW w:w="11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Pressure-based vapor delivery  CVD</w:t>
            </w:r>
          </w:p>
        </w:tc>
        <w:tc>
          <w:tcPr>
            <w:tcW w:w="290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Measures and controls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$4,600 - $12,400</w:t>
            </w:r>
          </w:p>
        </w:tc>
      </w:tr>
      <w:tr>
        <w:trPr>
          <w:trHeight w:val="166"/>
        </w:trPr>
        <w:tc>
          <w:tcPr>
            <w:tcW w:w="3820" w:type="dxa"/>
            <w:vAlign w:val="bottom"/>
          </w:tcPr>
          <w:p>
            <w:pPr>
              <w:spacing w:after="0"/>
              <w:rPr>
                <w:sz w:val="20"/>
                <w:szCs w:val="20"/>
                <w:color w:val="auto"/>
              </w:rPr>
            </w:pPr>
            <w:r>
              <w:rPr>
                <w:rFonts w:ascii="Courier New" w:cs="Courier New" w:eastAsia="Courier New" w:hAnsi="Courier New"/>
                <w:sz w:val="14"/>
                <w:szCs w:val="14"/>
                <w:color w:val="auto"/>
              </w:rPr>
              <w:t>systems</w:t>
            </w:r>
          </w:p>
        </w:tc>
        <w:tc>
          <w:tcPr>
            <w:tcW w:w="1900" w:type="dxa"/>
            <w:vAlign w:val="bottom"/>
          </w:tcPr>
          <w:p>
            <w:pPr>
              <w:ind w:left="920"/>
              <w:spacing w:after="0"/>
              <w:rPr>
                <w:sz w:val="20"/>
                <w:szCs w:val="20"/>
                <w:color w:val="auto"/>
              </w:rPr>
            </w:pPr>
            <w:r>
              <w:rPr>
                <w:rFonts w:ascii="Courier New" w:cs="Courier New" w:eastAsia="Courier New" w:hAnsi="Courier New"/>
                <w:sz w:val="14"/>
                <w:szCs w:val="14"/>
                <w:color w:val="auto"/>
              </w:rPr>
              <w:t>flow of low</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pressure</w:t>
            </w:r>
          </w:p>
        </w:tc>
        <w:tc>
          <w:tcPr>
            <w:tcW w:w="1540" w:type="dxa"/>
            <w:vAlign w:val="bottom"/>
          </w:tcPr>
          <w:p>
            <w:pPr>
              <w:spacing w:after="0"/>
              <w:rPr>
                <w:sz w:val="14"/>
                <w:szCs w:val="14"/>
                <w:color w:val="auto"/>
              </w:rPr>
            </w:pPr>
          </w:p>
        </w:tc>
      </w:tr>
      <w:tr>
        <w:trPr>
          <w:trHeight w:val="166"/>
        </w:trPr>
        <w:tc>
          <w:tcPr>
            <w:tcW w:w="3820" w:type="dxa"/>
            <w:vAlign w:val="bottom"/>
          </w:tcPr>
          <w:p>
            <w:pPr>
              <w:spacing w:after="0"/>
              <w:rPr>
                <w:sz w:val="14"/>
                <w:szCs w:val="14"/>
                <w:color w:val="auto"/>
              </w:rPr>
            </w:pPr>
          </w:p>
        </w:tc>
        <w:tc>
          <w:tcPr>
            <w:tcW w:w="1900" w:type="dxa"/>
            <w:vAlign w:val="bottom"/>
          </w:tcPr>
          <w:p>
            <w:pPr>
              <w:ind w:left="920"/>
              <w:spacing w:after="0"/>
              <w:rPr>
                <w:sz w:val="20"/>
                <w:szCs w:val="20"/>
                <w:color w:val="auto"/>
              </w:rPr>
            </w:pPr>
            <w:r>
              <w:rPr>
                <w:rFonts w:ascii="Courier New" w:cs="Courier New" w:eastAsia="Courier New" w:hAnsi="Courier New"/>
                <w:sz w:val="14"/>
                <w:szCs w:val="14"/>
                <w:color w:val="auto"/>
              </w:rPr>
              <w:t>vapors into</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chamber</w:t>
            </w:r>
          </w:p>
        </w:tc>
        <w:tc>
          <w:tcPr>
            <w:tcW w:w="15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Pressure-based mass flow</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CVD</w:t>
            </w:r>
          </w:p>
        </w:tc>
        <w:tc>
          <w:tcPr>
            <w:tcW w:w="1460" w:type="dxa"/>
            <w:vAlign w:val="bottom"/>
          </w:tcPr>
          <w:p>
            <w:pPr>
              <w:ind w:left="740"/>
              <w:spacing w:after="0"/>
              <w:rPr>
                <w:sz w:val="20"/>
                <w:szCs w:val="20"/>
                <w:color w:val="auto"/>
              </w:rPr>
            </w:pPr>
            <w:r>
              <w:rPr>
                <w:rFonts w:ascii="Courier New" w:cs="Courier New" w:eastAsia="Courier New" w:hAnsi="Courier New"/>
                <w:sz w:val="14"/>
                <w:szCs w:val="14"/>
                <w:color w:val="auto"/>
              </w:rPr>
              <w:t>Gas flow</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controller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$2,700</w:t>
            </w:r>
          </w:p>
        </w:tc>
      </w:tr>
      <w:tr>
        <w:trPr>
          <w:trHeight w:val="166"/>
        </w:trPr>
        <w:tc>
          <w:tcPr>
            <w:tcW w:w="2360" w:type="dxa"/>
            <w:vAlign w:val="bottom"/>
          </w:tcPr>
          <w:p>
            <w:pPr>
              <w:spacing w:after="0"/>
              <w:rPr>
                <w:sz w:val="20"/>
                <w:szCs w:val="20"/>
                <w:color w:val="auto"/>
              </w:rPr>
            </w:pPr>
            <w:r>
              <w:rPr>
                <w:rFonts w:ascii="Courier New" w:cs="Courier New" w:eastAsia="Courier New" w:hAnsi="Courier New"/>
                <w:sz w:val="14"/>
                <w:szCs w:val="14"/>
                <w:color w:val="auto"/>
              </w:rPr>
              <w:t>controllers</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Implant</w:t>
            </w:r>
          </w:p>
        </w:tc>
        <w:tc>
          <w:tcPr>
            <w:tcW w:w="318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consisting of Baratron</w:t>
            </w:r>
          </w:p>
        </w:tc>
        <w:tc>
          <w:tcPr>
            <w:tcW w:w="1080" w:type="dxa"/>
            <w:vAlign w:val="bottom"/>
          </w:tcPr>
          <w:p>
            <w:pPr>
              <w:spacing w:after="0"/>
              <w:rPr>
                <w:sz w:val="14"/>
                <w:szCs w:val="14"/>
                <w:color w:val="auto"/>
              </w:rPr>
            </w:pPr>
          </w:p>
        </w:tc>
      </w:tr>
      <w:tr>
        <w:trPr>
          <w:trHeight w:val="166"/>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8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sensor, control valve,</w:t>
            </w:r>
          </w:p>
        </w:tc>
        <w:tc>
          <w:tcPr>
            <w:tcW w:w="1080" w:type="dxa"/>
            <w:vAlign w:val="bottom"/>
          </w:tcPr>
          <w:p>
            <w:pPr>
              <w:spacing w:after="0"/>
              <w:rPr>
                <w:sz w:val="14"/>
                <w:szCs w:val="14"/>
                <w:color w:val="auto"/>
              </w:rPr>
            </w:pPr>
          </w:p>
        </w:tc>
      </w:tr>
      <w:tr>
        <w:trPr>
          <w:trHeight w:val="166"/>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60" w:type="dxa"/>
            <w:vAlign w:val="bottom"/>
          </w:tcPr>
          <w:p>
            <w:pPr>
              <w:ind w:left="740"/>
              <w:spacing w:after="0"/>
              <w:rPr>
                <w:sz w:val="20"/>
                <w:szCs w:val="20"/>
                <w:color w:val="auto"/>
              </w:rPr>
            </w:pPr>
            <w:r>
              <w:rPr>
                <w:rFonts w:ascii="Courier New" w:cs="Courier New" w:eastAsia="Courier New" w:hAnsi="Courier New"/>
                <w:sz w:val="14"/>
                <w:szCs w:val="14"/>
                <w:color w:val="auto"/>
              </w:rPr>
              <w:t>orifice,</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080" w:type="dxa"/>
            <w:vAlign w:val="bottom"/>
          </w:tcPr>
          <w:p>
            <w:pPr>
              <w:spacing w:after="0"/>
              <w:rPr>
                <w:sz w:val="14"/>
                <w:szCs w:val="14"/>
                <w:color w:val="auto"/>
              </w:rPr>
            </w:pPr>
          </w:p>
        </w:tc>
      </w:tr>
      <w:tr>
        <w:trPr>
          <w:trHeight w:val="166"/>
        </w:trPr>
        <w:tc>
          <w:tcPr>
            <w:tcW w:w="2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8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electronics</w:t>
            </w:r>
          </w:p>
        </w:tc>
        <w:tc>
          <w:tcPr>
            <w:tcW w:w="10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Ultra-clean all-metal-sealed</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CVD</w:t>
            </w: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Gas flow controller</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$1,400 - $13,850</w:t>
            </w: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thermal mass flow controllers</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PVD</w:t>
            </w: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consisting of sensor,</w:t>
            </w:r>
          </w:p>
        </w:tc>
        <w:tc>
          <w:tcPr>
            <w:tcW w:w="1540" w:type="dxa"/>
            <w:vAlign w:val="bottom"/>
          </w:tcPr>
          <w:p>
            <w:pPr>
              <w:spacing w:after="0"/>
              <w:rPr>
                <w:sz w:val="14"/>
                <w:szCs w:val="14"/>
                <w:color w:val="auto"/>
              </w:rPr>
            </w:pPr>
          </w:p>
        </w:tc>
      </w:tr>
      <w:tr>
        <w:trPr>
          <w:trHeight w:val="166"/>
        </w:trPr>
        <w:tc>
          <w:tcPr>
            <w:tcW w:w="2580" w:type="dxa"/>
            <w:vAlign w:val="bottom"/>
          </w:tcPr>
          <w:p>
            <w:pPr>
              <w:spacing w:after="0"/>
              <w:rPr>
                <w:sz w:val="14"/>
                <w:szCs w:val="1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Etch</w:t>
            </w: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control valve and</w:t>
            </w:r>
          </w:p>
        </w:tc>
        <w:tc>
          <w:tcPr>
            <w:tcW w:w="1540" w:type="dxa"/>
            <w:vAlign w:val="bottom"/>
          </w:tcPr>
          <w:p>
            <w:pPr>
              <w:spacing w:after="0"/>
              <w:rPr>
                <w:sz w:val="14"/>
                <w:szCs w:val="14"/>
                <w:color w:val="auto"/>
              </w:rPr>
            </w:pPr>
          </w:p>
        </w:tc>
      </w:tr>
      <w:tr>
        <w:trPr>
          <w:trHeight w:val="166"/>
        </w:trPr>
        <w:tc>
          <w:tcPr>
            <w:tcW w:w="2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60" w:type="dxa"/>
            <w:vAlign w:val="bottom"/>
          </w:tcPr>
          <w:p>
            <w:pPr>
              <w:ind w:left="880"/>
              <w:spacing w:after="0"/>
              <w:rPr>
                <w:sz w:val="20"/>
                <w:szCs w:val="20"/>
                <w:color w:val="auto"/>
              </w:rPr>
            </w:pPr>
            <w:r>
              <w:rPr>
                <w:rFonts w:ascii="Courier New" w:cs="Courier New" w:eastAsia="Courier New" w:hAnsi="Courier New"/>
                <w:sz w:val="14"/>
                <w:szCs w:val="14"/>
                <w:color w:val="auto"/>
              </w:rPr>
              <w:t>electronics</w:t>
            </w:r>
          </w:p>
        </w:tc>
        <w:tc>
          <w:tcPr>
            <w:tcW w:w="15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General purpose elastomer-</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CVD</w:t>
            </w:r>
          </w:p>
        </w:tc>
        <w:tc>
          <w:tcPr>
            <w:tcW w:w="2980" w:type="dxa"/>
            <w:vAlign w:val="bottom"/>
          </w:tcPr>
          <w:p>
            <w:pPr>
              <w:ind w:left="880"/>
              <w:spacing w:after="0"/>
              <w:rPr>
                <w:sz w:val="20"/>
                <w:szCs w:val="20"/>
                <w:color w:val="auto"/>
              </w:rPr>
            </w:pPr>
            <w:r>
              <w:rPr>
                <w:rFonts w:ascii="Courier New" w:cs="Courier New" w:eastAsia="Courier New" w:hAnsi="Courier New"/>
                <w:sz w:val="14"/>
                <w:szCs w:val="14"/>
                <w:color w:val="auto"/>
              </w:rPr>
              <w:t>Gas flow controller</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$875 - $2,000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sealed mass flow controllers</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Etch</w:t>
            </w:r>
          </w:p>
        </w:tc>
        <w:tc>
          <w:tcPr>
            <w:tcW w:w="2980" w:type="dxa"/>
            <w:vAlign w:val="bottom"/>
          </w:tcPr>
          <w:p>
            <w:pPr>
              <w:ind w:left="880"/>
              <w:spacing w:after="0"/>
              <w:rPr>
                <w:sz w:val="20"/>
                <w:szCs w:val="20"/>
                <w:color w:val="auto"/>
              </w:rPr>
            </w:pPr>
            <w:r>
              <w:rPr>
                <w:rFonts w:ascii="Courier New" w:cs="Courier New" w:eastAsia="Courier New" w:hAnsi="Courier New"/>
                <w:sz w:val="14"/>
                <w:szCs w:val="14"/>
                <w:color w:val="auto"/>
              </w:rPr>
              <w:t>consisting of sensor,</w:t>
            </w:r>
          </w:p>
        </w:tc>
        <w:tc>
          <w:tcPr>
            <w:tcW w:w="142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80" w:type="dxa"/>
            <w:vAlign w:val="bottom"/>
          </w:tcPr>
          <w:p>
            <w:pPr>
              <w:ind w:left="880"/>
              <w:spacing w:after="0"/>
              <w:rPr>
                <w:sz w:val="20"/>
                <w:szCs w:val="20"/>
                <w:color w:val="auto"/>
              </w:rPr>
            </w:pPr>
            <w:r>
              <w:rPr>
                <w:rFonts w:ascii="Courier New" w:cs="Courier New" w:eastAsia="Courier New" w:hAnsi="Courier New"/>
                <w:sz w:val="14"/>
                <w:szCs w:val="14"/>
                <w:color w:val="auto"/>
              </w:rPr>
              <w:t>control valve and</w:t>
            </w:r>
          </w:p>
        </w:tc>
        <w:tc>
          <w:tcPr>
            <w:tcW w:w="142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980" w:type="dxa"/>
            <w:vAlign w:val="bottom"/>
          </w:tcPr>
          <w:p>
            <w:pPr>
              <w:ind w:left="880"/>
              <w:spacing w:after="0"/>
              <w:rPr>
                <w:sz w:val="20"/>
                <w:szCs w:val="20"/>
                <w:color w:val="auto"/>
              </w:rPr>
            </w:pPr>
            <w:r>
              <w:rPr>
                <w:rFonts w:ascii="Courier New" w:cs="Courier New" w:eastAsia="Courier New" w:hAnsi="Courier New"/>
                <w:sz w:val="14"/>
                <w:szCs w:val="14"/>
                <w:color w:val="auto"/>
              </w:rPr>
              <w:t>electronics</w:t>
            </w:r>
          </w:p>
        </w:tc>
        <w:tc>
          <w:tcPr>
            <w:tcW w:w="14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Certain new materials required for the next generation of semiconductor devices are difficult to control using traditional thermal mass flow technology. To control these new materials, the Company has designed a direct liquid injection subsystem ("DLI") which pumps a precise volume of liquid into a vaporizer, which in turn supplies a controlled flow of vapor into the process chamber. The DLI pump and vaporizer are presently used principally for research and development applications for next generation semiconductor device conductors and insulators, such as copper and parylene.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flow measurement products also include an in situ calibration system which independently measures mass flow and compares this measurement to that of the process chamber mass flow controller. The demand for the Company's calibration system is driven by the increasingly stringent process control needs of the semiconductor industry and the need to reduce costly downtime resulting from stopping operations to address mass flow controller problems.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VACUUM GAUGES, VALVES AND COMPONENTS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The Company is a leading supplier of vacuum gauges, valves and components. The Company offers a wide range of vacuum instruments consisting of vacuum measurement sensors and associated power supply and readout units. These vacuum gauges measure phenomena that are related to the level of pressure in the process chamber and downstream of the process chamber between the chamber and the pump, but, unlike Baratron pressure measurement instruments, do not measure pressure directly. These gauges are used to measure vacuum at pressures lower than those measurable with a Baratron pressure measurement instrument or to measure vacuum in the Baratron pressure measurement instrument range where less accuracy is required. The Company's indirect pressure gauges use thermal conductivity and ionization gauge technologies to measure pressure from atmospheric pressure to 10(-9)Torr. The Company's Baratron pressure measurement instruments, together with its vacuum gauges are capable of measuring the full range of pressures used in semiconductor and other thin-film manufacturing processes from 200 times atmospheric pressure to 10(-9)Torr.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Company also manufactures a wide range of vacuum gauge instruments in which the associated electronics are packaged with the vacuum sensor, reducing panel space and installation cost. The Company offers both analog and digital versions of these vacuum gauge transducers.</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VACUUM GAUGES, VALVES AND COMPONENT PRODUCTS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PRODUCT LINES</w:t>
      </w:r>
    </w:p>
    <w:p>
      <w:pPr>
        <w:spacing w:after="0" w:line="7" w:lineRule="exact"/>
        <w:rPr>
          <w:sz w:val="20"/>
          <w:szCs w:val="20"/>
          <w:color w:val="auto"/>
        </w:rPr>
      </w:pPr>
    </w:p>
    <w:p>
      <w:pPr>
        <w:jc w:val="cente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TYPICAL</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APPLICATIONS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4"/>
          <w:szCs w:val="14"/>
          <w:color w:val="auto"/>
        </w:rPr>
        <w:t>RANGES OF LIST</w:t>
      </w:r>
    </w:p>
    <w:p>
      <w:pPr>
        <w:spacing w:after="0" w:line="7"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4"/>
          <w:szCs w:val="14"/>
          <w:color w:val="auto"/>
        </w:rPr>
        <w:t>PRICES</w:t>
      </w:r>
    </w:p>
    <w:p>
      <w:pPr>
        <w:spacing w:after="0" w:line="7"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2860" w:space="160"/>
            <w:col w:w="1380" w:space="180"/>
            <w:col w:w="2320" w:space="180"/>
            <w:col w:w="3159"/>
          </w:cols>
          <w:pgMar w:left="220" w:top="285" w:right="1440" w:bottom="1440" w:gutter="0" w:footer="0" w:header="0"/>
          <w:type w:val="continuous"/>
        </w:sectPr>
      </w:pPr>
    </w:p>
    <w:p>
      <w:pPr>
        <w:ind w:left="360"/>
        <w:spacing w:after="0"/>
        <w:tabs>
          <w:tab w:leader="none" w:pos="3000" w:val="left"/>
          <w:tab w:leader="none" w:pos="4560" w:val="left"/>
          <w:tab w:leader="none" w:pos="7400" w:val="left"/>
        </w:tabs>
        <w:rPr>
          <w:sz w:val="20"/>
          <w:szCs w:val="20"/>
          <w:color w:val="auto"/>
        </w:rPr>
      </w:pPr>
      <w:r>
        <w:rPr>
          <w:rFonts w:ascii="Courier New" w:cs="Courier New" w:eastAsia="Courier New" w:hAnsi="Courier New"/>
          <w:sz w:val="14"/>
          <w:szCs w:val="14"/>
          <w:color w:val="auto"/>
        </w:rPr>
        <w:t>Cold cathode and hot filament</w:t>
        <w:tab/>
        <w:t>PVD</w:t>
      </w:r>
      <w:r>
        <w:rPr>
          <w:sz w:val="20"/>
          <w:szCs w:val="20"/>
          <w:color w:val="auto"/>
        </w:rPr>
        <w:tab/>
      </w:r>
      <w:r>
        <w:rPr>
          <w:rFonts w:ascii="Courier New" w:cs="Courier New" w:eastAsia="Courier New" w:hAnsi="Courier New"/>
          <w:sz w:val="14"/>
          <w:szCs w:val="14"/>
          <w:color w:val="auto"/>
        </w:rPr>
        <w:t>Electronic gauges to</w:t>
      </w:r>
      <w:r>
        <w:rPr>
          <w:sz w:val="20"/>
          <w:szCs w:val="20"/>
          <w:color w:val="auto"/>
        </w:rPr>
        <w:tab/>
      </w:r>
      <w:r>
        <w:rPr>
          <w:rFonts w:ascii="Courier New" w:cs="Courier New" w:eastAsia="Courier New" w:hAnsi="Courier New"/>
          <w:sz w:val="14"/>
          <w:szCs w:val="14"/>
          <w:color w:val="auto"/>
        </w:rPr>
        <w:t>$600 - $6,200</w:t>
      </w:r>
    </w:p>
    <w:p>
      <w:pPr>
        <w:spacing w:after="0" w:line="7" w:lineRule="exact"/>
        <w:rPr>
          <w:sz w:val="20"/>
          <w:szCs w:val="20"/>
          <w:color w:val="auto"/>
        </w:rPr>
      </w:pPr>
    </w:p>
    <w:p>
      <w:pPr>
        <w:ind w:left="360"/>
        <w:spacing w:after="0"/>
        <w:tabs>
          <w:tab w:leader="none" w:pos="3000" w:val="left"/>
          <w:tab w:leader="none" w:pos="4560" w:val="left"/>
        </w:tabs>
        <w:rPr>
          <w:sz w:val="20"/>
          <w:szCs w:val="20"/>
          <w:color w:val="auto"/>
        </w:rPr>
      </w:pPr>
      <w:r>
        <w:rPr>
          <w:rFonts w:ascii="Courier New" w:cs="Courier New" w:eastAsia="Courier New" w:hAnsi="Courier New"/>
          <w:sz w:val="14"/>
          <w:szCs w:val="14"/>
          <w:color w:val="auto"/>
        </w:rPr>
        <w:t>vacuum gauges</w:t>
      </w:r>
      <w:r>
        <w:rPr>
          <w:sz w:val="20"/>
          <w:szCs w:val="20"/>
          <w:color w:val="auto"/>
        </w:rPr>
        <w:tab/>
      </w:r>
      <w:r>
        <w:rPr>
          <w:rFonts w:ascii="Courier New" w:cs="Courier New" w:eastAsia="Courier New" w:hAnsi="Courier New"/>
          <w:sz w:val="14"/>
          <w:szCs w:val="14"/>
          <w:color w:val="auto"/>
        </w:rPr>
        <w:t>Etch</w:t>
      </w:r>
      <w:r>
        <w:rPr>
          <w:sz w:val="20"/>
          <w:szCs w:val="20"/>
          <w:color w:val="auto"/>
        </w:rPr>
        <w:tab/>
      </w:r>
      <w:r>
        <w:rPr>
          <w:rFonts w:ascii="Courier New" w:cs="Courier New" w:eastAsia="Courier New" w:hAnsi="Courier New"/>
          <w:sz w:val="14"/>
          <w:szCs w:val="14"/>
          <w:color w:val="auto"/>
        </w:rPr>
        <w:t>measure pressure down to</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10(-9) Torr</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Courier New" w:cs="Courier New" w:eastAsia="Courier New" w:hAnsi="Courier New"/>
                <w:sz w:val="14"/>
                <w:szCs w:val="14"/>
                <w:color w:val="auto"/>
              </w:rPr>
              <w:t>Convection gauges</w:t>
            </w:r>
          </w:p>
        </w:tc>
        <w:tc>
          <w:tcPr>
            <w:tcW w:w="1560" w:type="dxa"/>
            <w:vAlign w:val="bottom"/>
          </w:tcPr>
          <w:p>
            <w:pPr>
              <w:ind w:left="600"/>
              <w:spacing w:after="0"/>
              <w:rPr>
                <w:sz w:val="20"/>
                <w:szCs w:val="20"/>
                <w:color w:val="auto"/>
              </w:rPr>
            </w:pPr>
            <w:r>
              <w:rPr>
                <w:rFonts w:ascii="Courier New" w:cs="Courier New" w:eastAsia="Courier New" w:hAnsi="Courier New"/>
                <w:sz w:val="14"/>
                <w:szCs w:val="14"/>
                <w:color w:val="auto"/>
              </w:rPr>
              <w:t>PVD</w:t>
            </w:r>
          </w:p>
        </w:tc>
        <w:tc>
          <w:tcPr>
            <w:tcW w:w="3000" w:type="dxa"/>
            <w:vAlign w:val="bottom"/>
          </w:tcPr>
          <w:p>
            <w:pPr>
              <w:ind w:left="600"/>
              <w:spacing w:after="0"/>
              <w:rPr>
                <w:sz w:val="20"/>
                <w:szCs w:val="20"/>
                <w:color w:val="auto"/>
              </w:rPr>
            </w:pPr>
            <w:r>
              <w:rPr>
                <w:rFonts w:ascii="Courier New" w:cs="Courier New" w:eastAsia="Courier New" w:hAnsi="Courier New"/>
                <w:sz w:val="14"/>
                <w:szCs w:val="14"/>
                <w:color w:val="auto"/>
              </w:rPr>
              <w:t>Electronic gauges to</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$200 -   $725</w:t>
            </w:r>
          </w:p>
        </w:tc>
      </w:tr>
      <w:tr>
        <w:trPr>
          <w:trHeight w:val="166"/>
        </w:trPr>
        <w:tc>
          <w:tcPr>
            <w:tcW w:w="2060" w:type="dxa"/>
            <w:vAlign w:val="bottom"/>
          </w:tcPr>
          <w:p>
            <w:pPr>
              <w:spacing w:after="0"/>
              <w:rPr>
                <w:sz w:val="14"/>
                <w:szCs w:val="14"/>
                <w:color w:val="auto"/>
              </w:rPr>
            </w:pPr>
          </w:p>
        </w:tc>
        <w:tc>
          <w:tcPr>
            <w:tcW w:w="1560" w:type="dxa"/>
            <w:vAlign w:val="bottom"/>
          </w:tcPr>
          <w:p>
            <w:pPr>
              <w:ind w:left="600"/>
              <w:spacing w:after="0"/>
              <w:rPr>
                <w:sz w:val="20"/>
                <w:szCs w:val="20"/>
                <w:color w:val="auto"/>
              </w:rPr>
            </w:pPr>
            <w:r>
              <w:rPr>
                <w:rFonts w:ascii="Courier New" w:cs="Courier New" w:eastAsia="Courier New" w:hAnsi="Courier New"/>
                <w:sz w:val="14"/>
                <w:szCs w:val="14"/>
                <w:color w:val="auto"/>
              </w:rPr>
              <w:t>CVD</w:t>
            </w:r>
          </w:p>
        </w:tc>
        <w:tc>
          <w:tcPr>
            <w:tcW w:w="3000" w:type="dxa"/>
            <w:vAlign w:val="bottom"/>
          </w:tcPr>
          <w:p>
            <w:pPr>
              <w:ind w:left="600"/>
              <w:spacing w:after="0"/>
              <w:rPr>
                <w:sz w:val="20"/>
                <w:szCs w:val="20"/>
                <w:color w:val="auto"/>
              </w:rPr>
            </w:pPr>
            <w:r>
              <w:rPr>
                <w:rFonts w:ascii="Courier New" w:cs="Courier New" w:eastAsia="Courier New" w:hAnsi="Courier New"/>
                <w:sz w:val="14"/>
                <w:szCs w:val="14"/>
                <w:color w:val="auto"/>
              </w:rPr>
              <w:t>measure from atmosphere</w:t>
            </w:r>
          </w:p>
        </w:tc>
        <w:tc>
          <w:tcPr>
            <w:tcW w:w="1560" w:type="dxa"/>
            <w:vAlign w:val="bottom"/>
          </w:tcPr>
          <w:p>
            <w:pPr>
              <w:spacing w:after="0"/>
              <w:rPr>
                <w:sz w:val="14"/>
                <w:szCs w:val="14"/>
                <w:color w:val="auto"/>
              </w:rPr>
            </w:pPr>
          </w:p>
        </w:tc>
      </w:tr>
      <w:tr>
        <w:trPr>
          <w:trHeight w:val="166"/>
        </w:trPr>
        <w:tc>
          <w:tcPr>
            <w:tcW w:w="2060" w:type="dxa"/>
            <w:vAlign w:val="bottom"/>
          </w:tcPr>
          <w:p>
            <w:pPr>
              <w:spacing w:after="0"/>
              <w:rPr>
                <w:sz w:val="14"/>
                <w:szCs w:val="14"/>
                <w:color w:val="auto"/>
              </w:rPr>
            </w:pPr>
          </w:p>
        </w:tc>
        <w:tc>
          <w:tcPr>
            <w:tcW w:w="1560" w:type="dxa"/>
            <w:vAlign w:val="bottom"/>
          </w:tcPr>
          <w:p>
            <w:pPr>
              <w:ind w:left="600"/>
              <w:spacing w:after="0"/>
              <w:rPr>
                <w:sz w:val="20"/>
                <w:szCs w:val="20"/>
                <w:color w:val="auto"/>
              </w:rPr>
            </w:pPr>
            <w:r>
              <w:rPr>
                <w:rFonts w:ascii="Courier New" w:cs="Courier New" w:eastAsia="Courier New" w:hAnsi="Courier New"/>
                <w:sz w:val="14"/>
                <w:szCs w:val="14"/>
                <w:color w:val="auto"/>
              </w:rPr>
              <w:t>Etch</w:t>
            </w:r>
          </w:p>
        </w:tc>
        <w:tc>
          <w:tcPr>
            <w:tcW w:w="3000" w:type="dxa"/>
            <w:vAlign w:val="bottom"/>
          </w:tcPr>
          <w:p>
            <w:pPr>
              <w:ind w:left="600"/>
              <w:spacing w:after="0"/>
              <w:rPr>
                <w:sz w:val="20"/>
                <w:szCs w:val="20"/>
                <w:color w:val="auto"/>
              </w:rPr>
            </w:pPr>
            <w:r>
              <w:rPr>
                <w:rFonts w:ascii="Courier New" w:cs="Courier New" w:eastAsia="Courier New" w:hAnsi="Courier New"/>
                <w:sz w:val="14"/>
                <w:szCs w:val="14"/>
                <w:color w:val="auto"/>
              </w:rPr>
              <w:t>down to 10(-3) Torr</w:t>
            </w:r>
          </w:p>
        </w:tc>
        <w:tc>
          <w:tcPr>
            <w:tcW w:w="1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Right-angle and in-line shut-</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PVD</w:t>
            </w:r>
          </w:p>
        </w:tc>
        <w:tc>
          <w:tcPr>
            <w:tcW w:w="2920" w:type="dxa"/>
            <w:vAlign w:val="bottom"/>
          </w:tcPr>
          <w:p>
            <w:pPr>
              <w:ind w:left="480"/>
              <w:spacing w:after="0"/>
              <w:rPr>
                <w:sz w:val="20"/>
                <w:szCs w:val="20"/>
                <w:color w:val="auto"/>
              </w:rPr>
            </w:pPr>
            <w:r>
              <w:rPr>
                <w:rFonts w:ascii="Courier New" w:cs="Courier New" w:eastAsia="Courier New" w:hAnsi="Courier New"/>
                <w:sz w:val="14"/>
                <w:szCs w:val="14"/>
                <w:color w:val="auto"/>
              </w:rPr>
              <w:t>High vacuum rapid action</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$275 - $4,500</w:t>
            </w:r>
          </w:p>
        </w:tc>
      </w:tr>
      <w:tr>
        <w:trPr>
          <w:trHeight w:val="166"/>
        </w:trPr>
        <w:tc>
          <w:tcPr>
            <w:tcW w:w="2580" w:type="dxa"/>
            <w:vAlign w:val="bottom"/>
          </w:tcPr>
          <w:p>
            <w:pPr>
              <w:spacing w:after="0"/>
              <w:rPr>
                <w:sz w:val="20"/>
                <w:szCs w:val="20"/>
                <w:color w:val="auto"/>
              </w:rPr>
            </w:pPr>
            <w:r>
              <w:rPr>
                <w:rFonts w:ascii="Courier New" w:cs="Courier New" w:eastAsia="Courier New" w:hAnsi="Courier New"/>
                <w:sz w:val="14"/>
                <w:szCs w:val="14"/>
                <w:color w:val="auto"/>
              </w:rPr>
              <w:t>off valves</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CVD</w:t>
            </w:r>
          </w:p>
        </w:tc>
        <w:tc>
          <w:tcPr>
            <w:tcW w:w="2920" w:type="dxa"/>
            <w:vAlign w:val="bottom"/>
          </w:tcPr>
          <w:p>
            <w:pPr>
              <w:ind w:left="480"/>
              <w:spacing w:after="0"/>
              <w:rPr>
                <w:sz w:val="20"/>
                <w:szCs w:val="20"/>
                <w:color w:val="auto"/>
              </w:rPr>
            </w:pPr>
            <w:r>
              <w:rPr>
                <w:rFonts w:ascii="Courier New" w:cs="Courier New" w:eastAsia="Courier New" w:hAnsi="Courier New"/>
                <w:sz w:val="14"/>
                <w:szCs w:val="14"/>
                <w:color w:val="auto"/>
              </w:rPr>
              <w:t>poppet valves</w:t>
            </w:r>
          </w:p>
        </w:tc>
        <w:tc>
          <w:tcPr>
            <w:tcW w:w="1520" w:type="dxa"/>
            <w:vAlign w:val="bottom"/>
          </w:tcPr>
          <w:p>
            <w:pPr>
              <w:spacing w:after="0"/>
              <w:rPr>
                <w:sz w:val="14"/>
                <w:szCs w:val="14"/>
                <w:color w:val="auto"/>
              </w:rPr>
            </w:pPr>
          </w:p>
        </w:tc>
      </w:tr>
      <w:tr>
        <w:trPr>
          <w:trHeight w:val="166"/>
        </w:trPr>
        <w:tc>
          <w:tcPr>
            <w:tcW w:w="258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Etch</w:t>
            </w:r>
          </w:p>
        </w:tc>
        <w:tc>
          <w:tcPr>
            <w:tcW w:w="29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6"/>
        </w:trPr>
        <w:tc>
          <w:tcPr>
            <w:tcW w:w="258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Implant</w:t>
            </w:r>
          </w:p>
        </w:tc>
        <w:tc>
          <w:tcPr>
            <w:tcW w:w="292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Vacuum traps</w:t>
            </w:r>
          </w:p>
        </w:tc>
        <w:tc>
          <w:tcPr>
            <w:tcW w:w="1780" w:type="dxa"/>
            <w:vAlign w:val="bottom"/>
          </w:tcPr>
          <w:p>
            <w:pPr>
              <w:ind w:left="820"/>
              <w:spacing w:after="0"/>
              <w:rPr>
                <w:sz w:val="20"/>
                <w:szCs w:val="20"/>
                <w:color w:val="auto"/>
              </w:rPr>
            </w:pPr>
            <w:r>
              <w:rPr>
                <w:rFonts w:ascii="Courier New" w:cs="Courier New" w:eastAsia="Courier New" w:hAnsi="Courier New"/>
                <w:sz w:val="14"/>
                <w:szCs w:val="14"/>
                <w:color w:val="auto"/>
              </w:rPr>
              <w:t>CVD</w:t>
            </w:r>
          </w:p>
        </w:tc>
        <w:tc>
          <w:tcPr>
            <w:tcW w:w="3000" w:type="dxa"/>
            <w:vAlign w:val="bottom"/>
          </w:tcPr>
          <w:p>
            <w:pPr>
              <w:ind w:left="600"/>
              <w:spacing w:after="0"/>
              <w:rPr>
                <w:sz w:val="20"/>
                <w:szCs w:val="20"/>
                <w:color w:val="auto"/>
              </w:rPr>
            </w:pPr>
            <w:r>
              <w:rPr>
                <w:rFonts w:ascii="Courier New" w:cs="Courier New" w:eastAsia="Courier New" w:hAnsi="Courier New"/>
                <w:sz w:val="14"/>
                <w:szCs w:val="14"/>
                <w:color w:val="auto"/>
              </w:rPr>
              <w:t>Contaminant particle trap</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$1,800 - $2,500</w:t>
            </w:r>
          </w:p>
        </w:tc>
      </w:tr>
      <w:tr>
        <w:trPr>
          <w:trHeight w:val="166"/>
        </w:trPr>
        <w:tc>
          <w:tcPr>
            <w:tcW w:w="1840" w:type="dxa"/>
            <w:vAlign w:val="bottom"/>
          </w:tcPr>
          <w:p>
            <w:pPr>
              <w:spacing w:after="0"/>
              <w:rPr>
                <w:sz w:val="14"/>
                <w:szCs w:val="14"/>
                <w:color w:val="auto"/>
              </w:rPr>
            </w:pPr>
          </w:p>
        </w:tc>
        <w:tc>
          <w:tcPr>
            <w:tcW w:w="1780" w:type="dxa"/>
            <w:vAlign w:val="bottom"/>
          </w:tcPr>
          <w:p>
            <w:pPr>
              <w:ind w:left="820"/>
              <w:spacing w:after="0"/>
              <w:rPr>
                <w:sz w:val="20"/>
                <w:szCs w:val="20"/>
                <w:color w:val="auto"/>
              </w:rPr>
            </w:pPr>
            <w:r>
              <w:rPr>
                <w:rFonts w:ascii="Courier New" w:cs="Courier New" w:eastAsia="Courier New" w:hAnsi="Courier New"/>
                <w:sz w:val="14"/>
                <w:szCs w:val="14"/>
                <w:color w:val="auto"/>
              </w:rPr>
              <w:t>Etch</w:t>
            </w:r>
          </w:p>
        </w:tc>
        <w:tc>
          <w:tcPr>
            <w:tcW w:w="300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Other vacuum components</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PVD</w:t>
            </w:r>
          </w:p>
        </w:tc>
        <w:tc>
          <w:tcPr>
            <w:tcW w:w="2800" w:type="dxa"/>
            <w:vAlign w:val="bottom"/>
          </w:tcPr>
          <w:p>
            <w:pPr>
              <w:ind w:left="480"/>
              <w:spacing w:after="0"/>
              <w:rPr>
                <w:sz w:val="20"/>
                <w:szCs w:val="20"/>
                <w:color w:val="auto"/>
              </w:rPr>
            </w:pPr>
            <w:r>
              <w:rPr>
                <w:rFonts w:ascii="Courier New" w:cs="Courier New" w:eastAsia="Courier New" w:hAnsi="Courier New"/>
                <w:sz w:val="14"/>
                <w:szCs w:val="14"/>
                <w:color w:val="auto"/>
              </w:rPr>
              <w:t>Flanges, fittings and</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$325 - $1,650</w:t>
            </w:r>
          </w:p>
        </w:tc>
      </w:tr>
      <w:tr>
        <w:trPr>
          <w:trHeight w:val="166"/>
        </w:trPr>
        <w:tc>
          <w:tcPr>
            <w:tcW w:w="232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CVD</w:t>
            </w:r>
          </w:p>
        </w:tc>
        <w:tc>
          <w:tcPr>
            <w:tcW w:w="2800" w:type="dxa"/>
            <w:vAlign w:val="bottom"/>
          </w:tcPr>
          <w:p>
            <w:pPr>
              <w:ind w:left="480"/>
              <w:spacing w:after="0"/>
              <w:rPr>
                <w:sz w:val="20"/>
                <w:szCs w:val="20"/>
                <w:color w:val="auto"/>
              </w:rPr>
            </w:pPr>
            <w:r>
              <w:rPr>
                <w:rFonts w:ascii="Courier New" w:cs="Courier New" w:eastAsia="Courier New" w:hAnsi="Courier New"/>
                <w:sz w:val="14"/>
                <w:szCs w:val="14"/>
                <w:color w:val="auto"/>
              </w:rPr>
              <w:t>heated lines</w:t>
            </w:r>
          </w:p>
        </w:tc>
        <w:tc>
          <w:tcPr>
            <w:tcW w:w="164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Etch</w:t>
            </w:r>
          </w:p>
        </w:tc>
        <w:tc>
          <w:tcPr>
            <w:tcW w:w="28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Implant</w:t>
            </w:r>
          </w:p>
        </w:tc>
        <w:tc>
          <w:tcPr>
            <w:tcW w:w="280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vacuum valves are used on the gas lines between the process chamber and the pump downstream of the process chamber for CVD, PVD, implant and etch processes. The Company's vacuum components consist of fittings, flanges, traps and heated lines that are used downstream from the process chamber to provide leak free connections and to prevent condensable materials from depositing particles near or back into the chamber. The manufacture of small geometry devices cannot tolerate contamination from atmospheric pressure or particles. The Company's vacuum components are designed to minimize such contamination and thus increase yields and uptimes.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GAS ANALYSIS INSTRUMENTS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Company's gas analysis instruments are sold primarily to the semiconductor industry. The residual gas analysis product lines include a quadrapole mass spectrometer sensor with built-in electronics to analyze the composition of background and process gases in the process chamber. The Company's ORION process monitoring system is a sophisticated quadrapole mass spectrometer process analyzer for statistical process monitoring of manufacturing processes operating from very low pressures to atmospheric pressure. These instruments are provided both as portable laboratory systems and as process gas monitoring systems used in the diagnosis of semiconductor manufacturing process systems. The gas monitoring systems can indicate out-of-bounds conditions, such as the presence of undesirable atmospheric gases, water vapor or out-of-tolerance amounts of specific gases in the process chamber, enabling operators to diagnose and repair faulty equipment. The Company's gas sampling systems provide a turn-key solution for withdrawing gases from chambers at relatively high pressures for introduction into the low pressure gas analyzers. Next generation, smaller geometry and larger wafer size device manufacturing processes are expected to require sophisticated gas analysis instruments and or monitoring equipment to ensure tighter process control and earlier diagnosis of equipment failures.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MARKETS AND APPLICATIONS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estimates that approximately two-thirds of its sales in the first nine months of 1997 were made to the semiconductor industry. The Company's products are also used in other markets and applications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including the manufacture of flat panel displays, magnetic and optical storage media, solar cells, fiber optic cables and optical coatings. The Company sells its products primarily through its direct sales force which consists of 134 employees in 22 offices in Canada, France, Germany, Japan, Korea, the Netherlands, the United Kingdom and the United States. This direct sales force is supplemented by sales representatives and agents in China, India, Israel, Italy, Singapore and Taiwan and in selected domestic cities. The major markets for the Company's products include:</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Semiconductor Manufacturing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products are sold to semiconductor device manufacturers and semiconductor equipment OEMs. The Company's products are used in the major front-end process technologies such as PVD, CVD, etch and ion implantation and for process facility applications such as gas distribution, clean room pressure control and vacuum distribution. The Company anticipates that the semiconductor manufacturing market will continue to account for a substantial portion of its sales. While the semiconductor device manufacturing market is global, the major semiconductor equipment OEMs are concentrated in the U.S., Japan and Europe.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Flat Panel Display Manufacturing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products are used in the manufacture of flat panel displays, which require the same or similar fabrication processes as semiconductor manufacturing. The dominant fabrication process is CVD, which uses the same or similar Company products as CVD for semiconductor manufacturing. The Company sells its products both to OEMs and to end-users in the flat panel display market. The transition to larger panel size and higher definition is driving the need for defect reduction which requires tighter process controls.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Magnetic and Optical Storage Media</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products are used in the manufacture of CD-ROMs, CDs, hard disks, and DVDs (digital video disks), typically in PVD applications. The Company's products are also used in the production of thin-film heads where ion beam technology is typically used. The transition to higher density storage capacity requires manufacturing processes incorporating tighter process controls. While storage media manufacturing is global, the major manufacturers are concentrated in Japan and the Asia-Pacific region and equipment OEMs are concentrated in the U.S., Japan and Europe.</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Optical Fiber and Optical Coating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products are used in optical fiber and optical coating film processes. The Company's products are sold both to coating equipment OEMs and to manufacturers of products made using optical thin-films processes. Optical fibers used for data transmission are manufactured using CVD processes similar to those used in semiconductor manufacturing. The requirement for greater data transmission is driving the need for tighter control of optical fiber coating processes. Optical thin films for eyeglasses, solar panels and architectural glass are deposited using evaporation, CVD or PVD in processes similar to those used in semiconductor manufacturing. Optical fiber manufacturing and optical thin-film processing are concentrated in the U.S., Japan and Europe.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Markets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pressure and flow measurement and control instruments are also used in CVD and PVD processes for the application of thin films to harden tool bit surfaces, in the production of diamond thin films, in plasma processes used to sterilize medical instruments, in vacuum freeze drying of pharmaceuticals, foods and beverages and in vacuum processes involved in light bulb and gas laser manufacturing. The major OEMs and manufacturers are concentrated in the U.S., Japan and Europe.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w:t>
      </w:r>
    </w:p>
    <w:p>
      <w:pPr>
        <w:spacing w:after="0" w:line="17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The Company has more than 4,000 active customers worldwide (having purchased products during the past year), including most major semiconductor device manufacturers, semiconductor equipment OEMs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industrial and research laboratories. The Company's largest customers consist primarily of leading semiconductor equipment OEMs and semiconductor device manufacturers, including Applied Materials, Eaton, Hitachi, Lam Research, TEL and ULVAC. In 1995 and 1996 and the first nine months of 1997, sales to the Company's top five customers accounted for approximately 24%, 26% and 31%, respectively, of the Company's net sales. During the same periods, international sales represented approximately 32%, 30% and 28% of total net sales, respectively. During the first nine months of 1997, Applied Materials accounted for approximately 21% of the Company's net sales. Applied Materials purchases products from the Company under the terms of an agreement, with no minimum purchase requirements, that expires in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MARKETING AND SUPPORT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worldwide sales, marketing and support organization is critical to its strategy of maintaining close relationships with semiconductor equipment OEMs and device manufacturers. The Company sells its products primarily through its direct sales force which consists of 134 employees in 22 offices in Canada, France, Germany, Japan, Korea, the Netherlands, the United Kingdom and the United States. This direct sales force is supplemented by sales representatives and agents in China, India, Israel, Italy, Singapore and Taiwan and in selected domestic cities. The Company maintains a marketing staff of 24 employees to identify customer requirements, assist in product planning and specifications and to focus on future trends in the semiconductor and other markets.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semiconductor device manufacturers have become increasingly sensitive to the significant costs of system downtime they have required that suppliers offer comprehensive local repair service and close customer support. Manufacturers require close support to enable them to repair, modify, upgrade and retrofit their equipment to improve yields and adapt new materials or processes. To meet these market requirements, the Company maintains a worldwide sales and support organization with offices in 22 locations. Technical support is provided by applications engineers located at offices in Arizona, California, Colorado, Massachusetts, Oregon and Texas, as well as Canada, France, Germany, India, Israel, Italy, Japan, Korea, the Netherlands, Singapore, Taiwan and the United Kingdom. Repair and calibration services are provided at 14 service depots located both in the United States and abroad. The Company provides warranties from one to three years, depending upon the type of product. In addition, the Company offers training programs for its customers in a wide range of vacuum and gas handling technologies.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believes that the ability to manufacture reliable gas management instruments and components in a cost-effective manner is critical to meeting the demanding requirements of its OEM and end-user customers. The Company monitors and analyzes product lead times, warranty data, process yields, supplier performance, field data on mean time between failures, inventory turns, repair response time and other indicators so that it may continuously improve its manufacturing processes. The Company has adopted a total quality management process. Certain of the Company's major manufacturing and service operations are ISO 9001 certified and the Company is planning to implement ISO 9000 for the remainder of its U.S. and European operations by the end of 1998.</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is devoting significant financial and management resources to maintain and expand its worldwide production and service capabilities to meet the global demand for gas management instruments and components. The Company believes that the ability to manufacture reliable instruments and components in a cost-effective manner is critical to meet the demanding "just-in-time" delivery requirements of its OEM and end-user customers. Due to the short time between the receipt of orders and shipments, the Company normally operates with a level of backlog that is not significant. The Company currently manufactures its products at nine facilities in the United States and abroad. The Company plans in the year ending December 31, 1998 to add manufacturing capabilities to its Austin, Texas and United Kingdom facilities and further equip its cleanroom facilities in Andover and Methuen, Massachusetts. See "Use of Proceeds."</w:t>
      </w:r>
    </w:p>
    <w:p>
      <w:pPr>
        <w:spacing w:after="0" w:line="329"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Company's principal manufacturing activities consist of precision assembly, test, calibration, welding and machining activities. The Company subcontracts a portion of its assembly, machining and printed circuit board assembly and testing. All other assembly, test and calibration functions are performed by the Company. Critical assembly activities are performed in cleanroom environments at the Company's facilities.</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research and development efforts are directed toward developing and improving the Company's gas management instruments and components for semiconductor and advanced thin-film processing applications and identifying and developing products for new applications for which gas management plays a critical role. The Company has undertaken an initiative to involve its marketing, engineering, manufacturing and sales personnel in the concurrent development of new products in order to reduce the time to market for new products. The Company's employees also work closely with its customers' development personnel. These relationships help the Company identify and define future technical needs on which to focus its research and development efforts. In addition, the Company participates in SEMI/SEMATECH, a consortium of semiconductor equipment suppliers, to assist in product development and standardization of product technology, and it supports research at academic institutions targeted at advances in materials science and semiconductor process development.</w:t>
      </w:r>
    </w:p>
    <w:p>
      <w:pPr>
        <w:spacing w:after="0" w:line="32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As of September 30, 1997, the Company employed a research and development staff of 131 employees. In 1995, 1996 and the first nine months of 1997, the Company's research and development expenditures were approximately $10.9 million, $14.2 million and $10.3 million, respectively, representing approximately 7.0%, 8.3% and 7.7% of net sales.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market for the Company's products is highly competitive. Principal competitive factors include historical customer relationships; product quality, performance and price; breadth of product line; manufacturing capabilities; and customer service and support. While the Company believes that it competes favorably with respect to these factors, there can be no assurance that it will continue to do so.</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encounters substantial competition in each of its product lines from a number of competitors, although no one competitor competes with the Company across all product lines. Certain of the Company's competitors have greater financial and other resources than the Company. In some cases, the competitors are smaller than the Company, but well established in specific product niches. Millipore offers products that compete with the Company's pressure and flow products. AERA, STEC and Unit Instruments each offer products that compete with the Company's mass flow control products. NOR-CAL and MDC each offer products that compete with the Company's vacuum components. Leybold-Inficon offers products that compete with the Company's vacuum measuring and gas analysis products. Spectra Instruments offers products that compete with the Company's gas analysis products. In some cases, particularly with respect to mass flow controllers, end-user semiconductor device manufacturers may direct semiconductor equipment OEMs to use a specified supplier's product in their equipment. Accordingly, the Company's success depends in part on its ability to have semiconductor device manufacturers specify that its products be used at their fabrication facilities and the Company may encounter difficulties in changing established relationships of competitors with a large installed base of products at such customers' fabrication facilities. In addition, the Company's competitors can be expected to continue to improve the design and performance of their products. There can be no assurance that competitors will not develop products that offer price or performance features superior to those of the Company's products.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AND OTHER INTELLECTUAL PROPERTY RIGHTS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relies on a combination of patent, copyright, trademark and trade secret laws and license agreements to establish and protect its proprietary rights. The Company has 38 U.S. patents and 21 U.S. patent applications pending. Foreign counterparts of certain of these applications have been filed or may be filed at the appropriate time. While the Company believes that certain patents may be important for certain aspects of its business, the Company believes that its success depends more upon close customer contact, innovation, technological expertise, responsiveness and worldwide distribution.</w:t>
      </w:r>
    </w:p>
    <w:p>
      <w:pPr>
        <w:spacing w:after="0" w:line="32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Company requires each of its employees, including its executive officers, to enter into standard agreements pursuant to which the employee agrees to keep confidential all proprietary information of the Company and to assign to the Company all inventions made while in the employ of the Company.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September 30, 1997, the Company employed 1,126 persons, including 711 in manufacturing, 131 in research and development, 284 in marketing, sales, support and general and administrative activities. Management believes that the Company's ongoing success depends upon its continued ability to attract and retain highly skilled employees. None of the Company's employees is represented by a labor union or party to a collective bargaining agreement. The Company believes that its employee relations are good.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sells its products primarily through its direct sales force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offices in Canada, France, Germany, Japan, Korea, the Netherlands, the United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Kingdom and the United States. The direct sales force is supplemented by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and agents in China, India, Israel, Italy, Singapore and Taiwan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 selected domestic cities. The Company's corporate headquarters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located in Andover, Massachusetts. Manufacturing and other operations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conducted in a number of locations worldwide. The Company's minimum payments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real estate for year ending December 31, 1998 are expected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$1,073,000. The Company believes that the current facilities along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planned addition for 1998 will be adequate and suitable to meet its needs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foreseeable future. The following table provides information concerning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principal and certain other owned and leased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LEASE</w:t>
            </w:r>
          </w:p>
        </w:tc>
      </w:tr>
      <w:tr>
        <w:trPr>
          <w:trHeight w:val="166"/>
        </w:trPr>
        <w:tc>
          <w:tcPr>
            <w:tcW w:w="2300" w:type="dxa"/>
            <w:vAlign w:val="bottom"/>
          </w:tcPr>
          <w:p>
            <w:pPr>
              <w:ind w:left="700"/>
              <w:spacing w:after="0"/>
              <w:rPr>
                <w:sz w:val="20"/>
                <w:szCs w:val="20"/>
                <w:color w:val="auto"/>
              </w:rPr>
            </w:pPr>
            <w:r>
              <w:rPr>
                <w:rFonts w:ascii="Courier New" w:cs="Courier New" w:eastAsia="Courier New" w:hAnsi="Courier New"/>
                <w:sz w:val="14"/>
                <w:szCs w:val="14"/>
                <w:color w:val="auto"/>
              </w:rPr>
              <w:t>LOCATION</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SQ. FT.</w:t>
            </w:r>
          </w:p>
        </w:tc>
        <w:tc>
          <w:tcPr>
            <w:tcW w:w="2580" w:type="dxa"/>
            <w:vAlign w:val="bottom"/>
          </w:tcPr>
          <w:p>
            <w:pPr>
              <w:ind w:left="820"/>
              <w:spacing w:after="0"/>
              <w:rPr>
                <w:sz w:val="20"/>
                <w:szCs w:val="20"/>
                <w:color w:val="auto"/>
              </w:rPr>
            </w:pPr>
            <w:r>
              <w:rPr>
                <w:rFonts w:ascii="Courier New" w:cs="Courier New" w:eastAsia="Courier New" w:hAnsi="Courier New"/>
                <w:sz w:val="14"/>
                <w:szCs w:val="14"/>
                <w:color w:val="auto"/>
              </w:rPr>
              <w:t>ACTIVITY</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PRODUCTS MANUFACTURED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EXPIRES</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Andover, Massachusetts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82,000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Headquarters,</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Baratron pressure</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Manufacturing, Customer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measurement products</w:t>
            </w: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Support and Research &amp;</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Development</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Boulder, Colorado</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86,000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Manufacturing, Customer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Vacuum gauges, valves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Support, Service and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components</w:t>
            </w: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Research &amp; Development</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Methuen, Massachusetts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85,000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Manufacturing, Customer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Pressure control and</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Support, Service and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flow measurement and</w:t>
            </w: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Research &amp; Development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control products</w:t>
            </w: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Lawrence, Massachusetts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Manufacturing</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Baratron pressure</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measurement products</w:t>
            </w: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Sales and Service</w:t>
            </w:r>
          </w:p>
        </w:tc>
        <w:tc>
          <w:tcPr>
            <w:tcW w:w="220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2/14/98</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Tokyo, Japan</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Manufacturing, Sales,</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Mass flow measurement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Customer Support, Service</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control products</w:t>
            </w: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and Research &amp; Development</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Walpole, Massachusetts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Manufacturing, Customer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Gas analysis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3/31/00*</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Support, Service and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instruments</w:t>
            </w: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Research &amp; Development</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Munich, Germany</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Manufacturing, Sales,</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Mass flow measurement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Customer Support, Service</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control products</w:t>
            </w: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and Research &amp; Development</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Le Bourget, France</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Sales, Customer Support and</w:t>
            </w:r>
          </w:p>
        </w:tc>
        <w:tc>
          <w:tcPr>
            <w:tcW w:w="220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Santa Clara, California</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Sales, Customer Support and</w:t>
            </w:r>
          </w:p>
        </w:tc>
        <w:tc>
          <w:tcPr>
            <w:tcW w:w="2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Richardson, Texas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Manufacturing, Sales,</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Subassemblies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8/31/98</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Customer Support and</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Austin, Texas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Sales, Customer Support and</w:t>
            </w:r>
          </w:p>
        </w:tc>
        <w:tc>
          <w:tcPr>
            <w:tcW w:w="220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1/30/03</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62"/>
        </w:trPr>
        <w:tc>
          <w:tcPr>
            <w:tcW w:w="2300" w:type="dxa"/>
            <w:vAlign w:val="bottom"/>
          </w:tcPr>
          <w:p>
            <w:pPr>
              <w:ind w:left="260"/>
              <w:spacing w:after="0"/>
              <w:rPr>
                <w:sz w:val="20"/>
                <w:szCs w:val="20"/>
                <w:color w:val="auto"/>
              </w:rPr>
            </w:pPr>
            <w:r>
              <w:rPr>
                <w:rFonts w:ascii="Courier New" w:cs="Courier New" w:eastAsia="Courier New" w:hAnsi="Courier New"/>
                <w:sz w:val="14"/>
                <w:szCs w:val="14"/>
                <w:color w:val="auto"/>
              </w:rPr>
              <w:t>39</w:t>
            </w:r>
          </w:p>
        </w:tc>
        <w:tc>
          <w:tcPr>
            <w:tcW w:w="8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28"/>
        </w:trPr>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LEASE</w:t>
            </w:r>
          </w:p>
        </w:tc>
      </w:tr>
      <w:tr>
        <w:trPr>
          <w:trHeight w:val="166"/>
        </w:trPr>
        <w:tc>
          <w:tcPr>
            <w:tcW w:w="2300" w:type="dxa"/>
            <w:vAlign w:val="bottom"/>
          </w:tcPr>
          <w:p>
            <w:pPr>
              <w:ind w:left="700"/>
              <w:spacing w:after="0"/>
              <w:rPr>
                <w:sz w:val="20"/>
                <w:szCs w:val="20"/>
                <w:color w:val="auto"/>
              </w:rPr>
            </w:pPr>
            <w:r>
              <w:rPr>
                <w:rFonts w:ascii="Courier New" w:cs="Courier New" w:eastAsia="Courier New" w:hAnsi="Courier New"/>
                <w:sz w:val="14"/>
                <w:szCs w:val="14"/>
                <w:color w:val="auto"/>
              </w:rPr>
              <w:t>LOCATION</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SQ. FT.</w:t>
            </w:r>
          </w:p>
        </w:tc>
        <w:tc>
          <w:tcPr>
            <w:tcW w:w="2580" w:type="dxa"/>
            <w:vAlign w:val="bottom"/>
          </w:tcPr>
          <w:p>
            <w:pPr>
              <w:ind w:left="820"/>
              <w:spacing w:after="0"/>
              <w:rPr>
                <w:sz w:val="20"/>
                <w:szCs w:val="20"/>
                <w:color w:val="auto"/>
              </w:rPr>
            </w:pPr>
            <w:r>
              <w:rPr>
                <w:rFonts w:ascii="Courier New" w:cs="Courier New" w:eastAsia="Courier New" w:hAnsi="Courier New"/>
                <w:sz w:val="14"/>
                <w:szCs w:val="14"/>
                <w:color w:val="auto"/>
              </w:rPr>
              <w:t>ACTIVITY</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PRODUCTS MANUFACTURED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EXPIRES</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Seoul, Korea</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4,760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Manufacturing, Sales,</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Mass flow measurement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5/98*</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Customer Support and</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and control products</w:t>
            </w:r>
          </w:p>
        </w:tc>
        <w:tc>
          <w:tcPr>
            <w:tcW w:w="94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Manchester, U.K.</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2,200</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Sales, Customer Support and</w:t>
            </w:r>
          </w:p>
        </w:tc>
        <w:tc>
          <w:tcPr>
            <w:tcW w:w="220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10/5/09</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Ottawa, Canada</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2,095</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Sales, Customer Support and</w:t>
            </w:r>
          </w:p>
        </w:tc>
        <w:tc>
          <w:tcPr>
            <w:tcW w:w="2200" w:type="dxa"/>
            <w:vAlign w:val="bottom"/>
          </w:tcPr>
          <w:p>
            <w:pPr>
              <w:spacing w:after="0"/>
              <w:rPr>
                <w:sz w:val="24"/>
                <w:szCs w:val="2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2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Service</w:t>
            </w: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facility is owned by the Company.</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jc w:val="both"/>
        <w:ind w:left="360" w:right="3419" w:hanging="352"/>
        <w:spacing w:after="0" w:line="252"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leases one facility which has 39,000 square feet of space and a lease term which expires 10/31/98 and owns a second and third facility with 28,000 and 19,000 square feet of space, respectively.</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leases a facility which has 14,000 square feet of space and a lease term which expires 4/30/99 and owns another facility with 6,700 square feet of space.</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leases one facility with 4,000 square feet of space on a month-to-month basis, a second facility of 4,000 square feet with a lease term which expires on 1/30/00 and a third facility of 2,600 square feet with a lease term which expires 6/30/99. The Company owns a fourth facility of 5,000 square feet.</w:t>
      </w:r>
    </w:p>
    <w:p>
      <w:pPr>
        <w:spacing w:after="0" w:line="200" w:lineRule="exact"/>
        <w:rPr>
          <w:sz w:val="20"/>
          <w:szCs w:val="20"/>
          <w:color w:val="auto"/>
        </w:rPr>
      </w:pPr>
    </w:p>
    <w:p>
      <w:pPr>
        <w:spacing w:after="0" w:line="296" w:lineRule="exact"/>
        <w:rPr>
          <w:sz w:val="20"/>
          <w:szCs w:val="20"/>
          <w:color w:val="auto"/>
        </w:rPr>
      </w:pPr>
    </w:p>
    <w:p>
      <w:pPr>
        <w:ind w:left="360" w:hanging="352"/>
        <w:spacing w:after="0"/>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an option to extend these leases for a period of 2 years.</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The Company has an option to extend these leases for a period of 18 months.</w:t>
      </w:r>
    </w:p>
    <w:p>
      <w:pPr>
        <w:spacing w:after="0" w:line="200" w:lineRule="exact"/>
        <w:rPr>
          <w:sz w:val="20"/>
          <w:szCs w:val="20"/>
          <w:color w:val="auto"/>
        </w:rPr>
      </w:pPr>
    </w:p>
    <w:p>
      <w:pPr>
        <w:spacing w:after="0" w:line="30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 addition to manufacturing and other operations conducted at the foregoing leased or owned facilities, the Company provides worldwide sales, customer support and services from various other leased facilities throughout the world. See "Business -- Sales, Marketing and Support."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is not a party to any material legal proceedings.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AND DIRECTORS</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executive officers and directors of the Company as of October 31, 1997 are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ind w:left="1300"/>
              <w:spacing w:after="0"/>
              <w:rPr>
                <w:sz w:val="20"/>
                <w:szCs w:val="20"/>
                <w:color w:val="auto"/>
              </w:rPr>
            </w:pPr>
            <w:r>
              <w:rPr>
                <w:rFonts w:ascii="Courier New" w:cs="Courier New" w:eastAsia="Courier New" w:hAnsi="Courier New"/>
                <w:sz w:val="14"/>
                <w:szCs w:val="14"/>
                <w:color w:val="auto"/>
              </w:rPr>
              <w:t>NAME</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AGE</w:t>
            </w:r>
          </w:p>
        </w:tc>
        <w:tc>
          <w:tcPr>
            <w:tcW w:w="4700" w:type="dxa"/>
            <w:vAlign w:val="bottom"/>
          </w:tcPr>
          <w:p>
            <w:pPr>
              <w:ind w:left="1940"/>
              <w:spacing w:after="0"/>
              <w:rPr>
                <w:sz w:val="20"/>
                <w:szCs w:val="20"/>
                <w:color w:val="auto"/>
              </w:rPr>
            </w:pPr>
            <w:r>
              <w:rPr>
                <w:rFonts w:ascii="Courier New" w:cs="Courier New" w:eastAsia="Courier New" w:hAnsi="Courier New"/>
                <w:sz w:val="14"/>
                <w:szCs w:val="14"/>
                <w:color w:val="auto"/>
              </w:rPr>
              <w:t>POSITION</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4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John R. Bertucci...................</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56</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Chairman of the Board of Directors, President and</w:t>
            </w:r>
          </w:p>
        </w:tc>
      </w:tr>
      <w:tr>
        <w:trPr>
          <w:trHeight w:val="166"/>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Chief Executive Officer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Ronald C. Weigner..................</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52</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Vice President and Chief Financial Officer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John J. Sullivan...................</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62</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Executive Vice President of Technology</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William D. Stewart.................</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53</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Corporate Vice President and General Manager, Vacuum</w:t>
            </w:r>
          </w:p>
        </w:tc>
      </w:tr>
      <w:tr>
        <w:trPr>
          <w:trHeight w:val="166"/>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Products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Leo Berlinghieri...................</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Corporate Vice President, Customer Support</w:t>
            </w:r>
          </w:p>
        </w:tc>
      </w:tr>
      <w:tr>
        <w:trPr>
          <w:trHeight w:val="166"/>
        </w:trPr>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Operations</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Richard S. Chute(1)................</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59</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Owen W. Robbins(2).................</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68</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Robert J. Therrien(1)..............</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63</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Louis P. Valente(1)(2).............</w:t>
            </w:r>
          </w:p>
        </w:tc>
        <w:tc>
          <w:tcPr>
            <w:tcW w:w="460" w:type="dxa"/>
            <w:vAlign w:val="bottom"/>
          </w:tcPr>
          <w:p>
            <w:pPr>
              <w:spacing w:after="0"/>
              <w:rPr>
                <w:sz w:val="20"/>
                <w:szCs w:val="20"/>
                <w:color w:val="auto"/>
              </w:rPr>
            </w:pPr>
            <w:r>
              <w:rPr>
                <w:rFonts w:ascii="Courier New" w:cs="Courier New" w:eastAsia="Courier New" w:hAnsi="Courier New"/>
                <w:sz w:val="14"/>
                <w:szCs w:val="14"/>
                <w:color w:val="auto"/>
              </w:rPr>
              <w:t>67</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Director</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Compensation Committee.</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Member of Audit Committee.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Bertucci has served as President of the Company since 1974 and has been Chief Executive Officer and Chairman of the Board of Directors since November 1995. From 1970 to 1974, he was Vice President and General Manager of the Company. Mr. Bertucci has an M.S. in Industrial Administration and a B.S. in Metallurgical Engineering from Carnegie-Mellon University. Mr. Bertucci is also a director of Applied Science and Technology Corporation.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Weigner has served as Vice President and Chief Financial Officer of the Company since November 1995. From September 1991 until November 1995, he was Vice President and Corporate Controller of the Company and from 1980 to 1993 he was Corporate Controller. Mr. Weigner is a certified public accountant and has a B.S. in Business Administration from Boston University.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Mr. Sullivan has served as Executive Vice President of Technology of the Company since March 1995. From 1982 to March 1995, Mr. Sullivan was Vice President of Marketing of the Company and from 1975 to 1982 he was Vice President of Sales and Marketing of the Company. Mr. Sullivan has an M.S. and a B.S. in physics from Northeastern University.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Stewart has served as Corporate Vice President and General Manager, Vacuum Products since November 1997. From October 1986 to November 1997 he was President of the Company's HPS Vacuum Products group, which the Company acquired in October 1986. Mr. Stewart co-founded HPS in 1976. Mr. Stewart has an M.B.A. from Northwestern University and a B.S. in Business Administration from the University of Colorado. Mr. Stewart also serves on the Board of Directors of the Janus Fund.</w:t>
      </w:r>
    </w:p>
    <w:p>
      <w:pPr>
        <w:spacing w:after="0" w:line="200" w:lineRule="exact"/>
        <w:rPr>
          <w:sz w:val="20"/>
          <w:szCs w:val="20"/>
          <w:color w:val="auto"/>
        </w:rPr>
      </w:pPr>
    </w:p>
    <w:p>
      <w:pPr>
        <w:spacing w:after="0" w:line="29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Mr. Berlinghieri has served as Corporate Vice President, Customer Support Operations for the Company since November 1995. From 1980 to November 1995, Mr. Berlinghieri served in various management positions for the Company, including Manufacturing Manager, Production &amp; Inventory Control Manager, and Director of Customer Support Operations. Mr. Berlinghieri is also Treasurer of the TQM-Base Council, Inc., (a non-profit quality management consortium comprised of Boston-area semiconductor and capital equipment manufacturers).</w:t>
      </w:r>
    </w:p>
    <w:p>
      <w:pPr>
        <w:spacing w:after="0" w:line="33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Mr. Chute has served as a director of the Company since 1974. Mr. Chute has been a member of the law firm of Hill &amp; Barlow, a professional corporation, since November 1971.</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Mr. Robbins has served as a director of the Company since February 1996. Mr. Robbins was Executive Vice President of Teradyne, Inc., a manufacturer of electronic test systems and backplane connection systems used in the electronics and telecommunications industries from March 1992 to May 1997, and its Chief</w:t>
      </w:r>
    </w:p>
    <w:p>
      <w:pPr>
        <w:sectPr>
          <w:pgSz w:w="11900" w:h="16838" w:orient="portrait"/>
          <w:cols w:equalWidth="0" w:num="1">
            <w:col w:w="10239"/>
          </w:cols>
          <w:pgMar w:left="220" w:top="285" w:right="1440" w:bottom="1440" w:gutter="0" w:footer="0" w:header="0"/>
        </w:sectPr>
      </w:pP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41</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Financial Officer from February 1980 to May 1997. Mr. Robbins has served on the Board of Directors of Teradyne since March 1992 and was Vice Chairman from January 1996 to May 1997.</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Mr. Therrien has served as a director of the Company since February 1996. Mr. Therrien has been President and Chief Executive Officer of Brooks Automation, Inc., a manufacturer of semiconductor processing equipment, since 1989.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Mr. Valente has served as a director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the Company</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since February 1996.</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Mr. Valente was a Senior Vice President of Acquisitions,</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Mergers and Investments</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of EG&amp;G, Inc. from 1991 until July 1995. Mr. Valente has</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been President and</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Chief Executive Officer of Palomar Medical Technologies,</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Inc. ("PMT"), a company</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which designs, manufactures and markets cosmetic lasers,</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from May 1997 to</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September 1997, its Chairman of the Board of</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Directors and Chief Executive</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Officer from September 1997 to present and a</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director of</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PMT since February</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Mr. Valente is also a director of Micrion Corporation.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Executive officers of the Company are elected by the Board of Directors on an annual basis and serve until their successors are duly elected and qualified. There are no family relationships among any of the executive officers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OF THE BOARD OF DIRECTORS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Compensation Committee consists of Messrs. Chute, Therrien and Valente. The Compensation Committee reviews and evaluates the salaries, supplemental compensation and benefits of all officers of the Company, reviews general policy matters relating to compensation and benefits of employees of the Company and makes recommendations concerning these matters to the Board of Directors. The Compensation Committee also administers the Company's stock option and stock purchase plans. See "-- Stock Plans."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Audit Committee consists of Messrs. Robbins and Valente. The Audit Committee reviews with the Company's independent auditors the scope and timing of their audit services, the auditor's report on the Company's financial statements following completion of their audit and the Company's policies and procedures with respect to internal accounting and financial controls. In addition, the Audit Committee will make annual recommendations to the Board of Directors for the appointment of independent auditors for the ensuing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Directors of the Company are reimbursed for expenses incurred in connection with their attendance at Board and committee meetings. Directors who are not employees of the Company are paid an annual fee of $10,000 and $1,000 for each Board meeting they attend and $500 for each committee meeting they attend which is not held on the same day as a Board meeting. Messrs. Chute, Robbins, Therrien and Valente, the Company's four non-employee directors, have each been granted options, under the Company's 1996 Director Stock Option Plan, to purchase 5,125 shares of Common Stock at an exercise price of $6.64 per share and will be eligible for future grants under the Company's 1997 Director Stock Option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Compensation Committee is currently comprised of Messrs. Chute, Therrien and Valente. No member of the Compensation Committee was at any time during the fiscal year ended December 31, 1996 or at any other time an employee of the Company. No executive officer of the Company serves as a member of the board of directors or compensation committee of any other entity which has one or more executive officers serving as a member of the Company's Board of Directors or Compensation Committee.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information with respect to the compensation of the Company's Chief Executive Officer and each of the four other most highly compensated executive officers for the year ended December 31, 1996 (the "Named Executive Officers").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SUMMARY COMPENSATION TABLE</w:t>
            </w: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828"/>
        </w:trPr>
        <w:tc>
          <w:tcPr>
            <w:tcW w:w="2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LONG-TERM</w:t>
            </w:r>
          </w:p>
        </w:tc>
        <w:tc>
          <w:tcPr>
            <w:tcW w:w="1540" w:type="dxa"/>
            <w:vAlign w:val="bottom"/>
          </w:tcPr>
          <w:p>
            <w:pPr>
              <w:spacing w:after="0"/>
              <w:rPr>
                <w:sz w:val="24"/>
                <w:szCs w:val="24"/>
                <w:color w:val="auto"/>
              </w:rPr>
            </w:pPr>
          </w:p>
        </w:tc>
      </w:tr>
      <w:tr>
        <w:trPr>
          <w:trHeight w:val="166"/>
        </w:trPr>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COMPENSATION</w:t>
            </w:r>
          </w:p>
        </w:tc>
        <w:tc>
          <w:tcPr>
            <w:tcW w:w="15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3520" w:type="dxa"/>
            <w:vAlign w:val="bottom"/>
            <w:gridSpan w:val="3"/>
          </w:tcPr>
          <w:p>
            <w:pPr>
              <w:jc w:val="right"/>
              <w:ind w:right="948"/>
              <w:spacing w:after="0"/>
              <w:rPr>
                <w:sz w:val="20"/>
                <w:szCs w:val="20"/>
                <w:color w:val="auto"/>
              </w:rPr>
            </w:pPr>
            <w:r>
              <w:rPr>
                <w:rFonts w:ascii="Courier New" w:cs="Courier New" w:eastAsia="Courier New" w:hAnsi="Courier New"/>
                <w:sz w:val="14"/>
                <w:szCs w:val="14"/>
                <w:color w:val="auto"/>
              </w:rPr>
              <w:t>ANNUAL COMPENSATION</w:t>
            </w:r>
          </w:p>
        </w:tc>
        <w:tc>
          <w:tcPr>
            <w:tcW w:w="216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AWARDS</w:t>
            </w:r>
          </w:p>
        </w:tc>
        <w:tc>
          <w:tcPr>
            <w:tcW w:w="15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280" w:type="dxa"/>
            <w:vAlign w:val="bottom"/>
          </w:tcPr>
          <w:p>
            <w:pPr>
              <w:spacing w:after="0"/>
              <w:rPr>
                <w:sz w:val="14"/>
                <w:szCs w:val="14"/>
                <w:color w:val="auto"/>
              </w:rPr>
            </w:pPr>
          </w:p>
        </w:tc>
        <w:tc>
          <w:tcPr>
            <w:tcW w:w="21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OTHER ANNUAL</w:t>
            </w:r>
          </w:p>
        </w:tc>
        <w:tc>
          <w:tcPr>
            <w:tcW w:w="21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UNDERLYING</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SALARY</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BONUS</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COMPENSATION</w:t>
            </w:r>
          </w:p>
        </w:tc>
        <w:tc>
          <w:tcPr>
            <w:tcW w:w="21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OPTIONS</w:t>
            </w: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COMPENSATION(2)</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w w:val="95"/>
              </w:rPr>
              <w:t>- ---------------------------</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John R. Bertucci...........</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$319,712</w:t>
            </w:r>
          </w:p>
        </w:tc>
        <w:tc>
          <w:tcPr>
            <w:tcW w:w="960" w:type="dxa"/>
            <w:vAlign w:val="bottom"/>
          </w:tcPr>
          <w:p>
            <w:pPr>
              <w:spacing w:after="0"/>
              <w:rPr>
                <w:sz w:val="24"/>
                <w:szCs w:val="2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$15,942</w:t>
            </w: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Ronald C. Weigner..........</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153,555</w:t>
            </w:r>
          </w:p>
        </w:tc>
        <w:tc>
          <w:tcPr>
            <w:tcW w:w="96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53,031</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12,000</w:t>
            </w: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and Chief</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Financial Officer</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John J. Sullivan...........</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135,962</w:t>
            </w:r>
          </w:p>
        </w:tc>
        <w:tc>
          <w:tcPr>
            <w:tcW w:w="9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$ 30,959(1)</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11,957</w:t>
            </w: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of Technology</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William D. Stewart.........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166,250</w:t>
            </w:r>
          </w:p>
        </w:tc>
        <w:tc>
          <w:tcPr>
            <w:tcW w:w="96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32,098</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12,000</w:t>
            </w: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Corporate Vice President</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and General Manager,</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Vacuum Products</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Leo Berlinghieri...........</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121,755</w:t>
            </w:r>
          </w:p>
        </w:tc>
        <w:tc>
          <w:tcPr>
            <w:tcW w:w="96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30,338</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7,500</w:t>
            </w: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Corporate Vice President,</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Customer Support</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34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hanging="352"/>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transportation allowance of $21,127.</w:t>
      </w:r>
    </w:p>
    <w:p>
      <w:pPr>
        <w:spacing w:after="0" w:line="172"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premium of $3,942 paid on a life insurance policy, and payments of $12,000 paid into a 401(k) plan for Mr. Bertucci and payments paid into a 401(k) plan for Messrs. Weigner, Sullivan, Stewart and Berlinghieri.</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GRANTS</w:t>
      </w:r>
    </w:p>
    <w:p>
      <w:pPr>
        <w:spacing w:after="0" w:line="173" w:lineRule="exact"/>
        <w:rPr>
          <w:sz w:val="20"/>
          <w:szCs w:val="20"/>
          <w:color w:val="auto"/>
        </w:rPr>
      </w:pPr>
    </w:p>
    <w:p>
      <w:pPr>
        <w:ind w:right="3339" w:firstLine="431"/>
        <w:spacing w:after="0" w:line="257" w:lineRule="auto"/>
        <w:rPr>
          <w:sz w:val="20"/>
          <w:szCs w:val="20"/>
          <w:color w:val="auto"/>
        </w:rPr>
      </w:pPr>
      <w:r>
        <w:rPr>
          <w:rFonts w:ascii="Courier New" w:cs="Courier New" w:eastAsia="Courier New" w:hAnsi="Courier New"/>
          <w:sz w:val="14"/>
          <w:szCs w:val="14"/>
          <w:color w:val="auto"/>
        </w:rPr>
        <w:t>The following table contains information concerning the stock option grants made to each of the Named Executive Officers for the year ended December 31, 1996.</w:t>
      </w:r>
    </w:p>
    <w:p>
      <w:pPr>
        <w:spacing w:after="0" w:line="32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POTENTIAL</w:t>
            </w: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REALIZABLE</w:t>
            </w: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INDIVIDUAL GRANTS</w:t>
            </w:r>
          </w:p>
        </w:tc>
        <w:tc>
          <w:tcPr>
            <w:tcW w:w="154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VALUE AT ASSUMED</w:t>
            </w:r>
          </w:p>
        </w:tc>
      </w:tr>
      <w:tr>
        <w:trPr>
          <w:trHeight w:val="166"/>
        </w:trPr>
        <w:tc>
          <w:tcPr>
            <w:tcW w:w="250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Courier New" w:cs="Courier New" w:eastAsia="Courier New" w:hAnsi="Courier New"/>
                <w:sz w:val="10"/>
                <w:szCs w:val="10"/>
                <w:color w:val="auto"/>
                <w:w w:val="71"/>
              </w:rPr>
              <w:t>-----------------------------------------------------------</w:t>
            </w: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ANNUAL RATES OF</w:t>
            </w: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5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PERCENT OF</w:t>
            </w: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50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9"/>
              </w:rPr>
              <w:t>TOTAL</w:t>
            </w: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PRICE APPRECIATION</w:t>
            </w: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UNDERLYING</w:t>
            </w:r>
          </w:p>
        </w:tc>
        <w:tc>
          <w:tcPr>
            <w:tcW w:w="15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OPTIONS GRANTED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 OR</w:t>
            </w:r>
          </w:p>
        </w:tc>
        <w:tc>
          <w:tcPr>
            <w:tcW w:w="1540" w:type="dxa"/>
            <w:vAlign w:val="bottom"/>
          </w:tcPr>
          <w:p>
            <w:pPr>
              <w:spacing w:after="0"/>
              <w:rPr>
                <w:sz w:val="14"/>
                <w:szCs w:val="14"/>
                <w:color w:val="auto"/>
              </w:rPr>
            </w:pPr>
          </w:p>
        </w:tc>
        <w:tc>
          <w:tcPr>
            <w:tcW w:w="186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FOR OPTION TERM (2)</w:t>
            </w:r>
          </w:p>
        </w:tc>
      </w:tr>
      <w:tr>
        <w:trPr>
          <w:trHeight w:val="166"/>
        </w:trPr>
        <w:tc>
          <w:tcPr>
            <w:tcW w:w="250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OPTIONS</w:t>
            </w:r>
          </w:p>
        </w:tc>
        <w:tc>
          <w:tcPr>
            <w:tcW w:w="15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TO EMPLOYEES</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BASE PRICE</w:t>
            </w:r>
          </w:p>
        </w:tc>
        <w:tc>
          <w:tcPr>
            <w:tcW w:w="15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ind w:left="960"/>
              <w:spacing w:after="0"/>
              <w:rPr>
                <w:sz w:val="20"/>
                <w:szCs w:val="20"/>
                <w:color w:val="auto"/>
              </w:rPr>
            </w:pPr>
            <w:r>
              <w:rPr>
                <w:rFonts w:ascii="Courier New" w:cs="Courier New" w:eastAsia="Courier New" w:hAnsi="Courier New"/>
                <w:sz w:val="14"/>
                <w:szCs w:val="14"/>
                <w:color w:val="auto"/>
              </w:rPr>
              <w:t>NAME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GRANTED(1)</w:t>
            </w:r>
          </w:p>
        </w:tc>
        <w:tc>
          <w:tcPr>
            <w:tcW w:w="15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IN FISCAL YEAR</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 SHARE</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EXPIRATION DATE</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John R. Bertucci...........</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Ronald C. Weigner..........</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53,031</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9.82%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$6.64</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11/30/05</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$200,965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$498,926</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John J. Sullivan...........</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William D. Stewart.........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32,098</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5.94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6.64</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11/30/05</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121,642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301,994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Leo Berlinghieri...........</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30,338</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5.62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6.64</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11/30/05</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114,972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285,435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859" w:hanging="352"/>
        <w:spacing w:after="0" w:line="255"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become exercisable on a quarterly basis over a four year period.</w:t>
      </w:r>
    </w:p>
    <w:p>
      <w:pPr>
        <w:spacing w:after="0" w:line="159"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represent hypothetical gains that could be achieved for the respective options if exercised at the end of the option term. These gains are based on assumed rates of stock price appreciation of 5% and 10% compounded annually from the date the respective options were granted to their expiration date. These numbers are calculated based on rules promulgated by the Securities and Exchange Commission and do not reflect the Company's estimate of future stock price growth. Actual gains, if any, on stock option exercises and Common Stock are dependent on the timing of such exercise and the future performance of the Common Stock.</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EXERCISES AND HOLDINGS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option exercises and option holdings for the fiscal year ended December 31, 1996 with respect to each of the Named Executive Officers.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AND YEAR-END OPTION VALUES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 OF SHARES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UNDERLYING</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UNEXERCISED OPTIONS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AT YEAR-END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180"/>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VALUE OF UNEXERCISED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IN-THE-MONEY OPTIONS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AT YEAR-END(1)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ind w:left="180"/>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4400" w:space="0"/>
            <w:col w:w="2500" w:space="80"/>
            <w:col w:w="325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R. Bertucci.................................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Ronald C. Weigner................................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J. Sullivan.................................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D. Stewart...............................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Leo Berlinghieri.................................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10,607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6,420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6,068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42,424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25,678</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24,270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5">
            <w:col w:w="4220" w:space="520"/>
            <w:col w:w="520" w:space="700"/>
            <w:col w:w="600" w:space="600"/>
            <w:col w:w="560" w:space="720"/>
            <w:col w:w="179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779" w:hanging="352"/>
        <w:spacing w:after="0" w:line="252"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Values are based on the difference between the fair market value of the underlying securities at December 31, 1996 ($6.64 per share) and the exercise price of each option listed (in each case, $6.64 per share).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 January 1997, the Company granted options to purchase 31,369, 52,302 and 54,062 shares of Common Stock to Messrs. Weigner, Stewart and Berlinghieri, respectively, at an exercise price of $6.64 per share.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PLANS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1995 Stock Incentive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Amended and Restated 1995 Stock Incentive Plan (the "1995 Stock Plan") provides for the grant of incentive stock options, nonstatutory stock options, stock appreciation rights, performance shares and awards of restricted stock and unrestricted stock ("Awards"). An aggregate of 2,500,000 shares of Common Stock may be issued pursuant to the 1995 Stock Plan (subject to adjustment for certain changes in the Company's capitalization). No Award may be made under the 1995 Stock Plan after November 30, 2005.</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1995 Stock Plan is administered by the Board of Directors and the Compensation Committee. The Board has the authority to grant Awards under the 1995 Stock Plan and to accelerate, waive or amend certain provisions of outstanding Awards. The Board has authorized the Compensation Committee to administer certain aspects of the 1995 Stock Plan and has authorized the Chief Executive Officer of the Company to grant Awards to non-executive officer employees. The maximum number of shares represented by such Awards may not exceed 300,000 shares in the aggregate or 20,000 shares to any one employee.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Incentive Stock Options and Nonstatutory Options. Optionees receive the right to purchase a specified number of shares of Common Stock at some time in the future at an option price and subject to such terms and conditions as are specified at the time of the grant. Incentive Stock Options and options that the Board of Directors or Compensation Committee intends to qualify as performance-based compensation under Section 162(m) of the Code may not be granted at an exercise price less than the fair market value of the Common Stock on the date of grant (or less than 110% of the fair market value in the case of incentive stock options granted to optionees holding 10% or more of the voting stock of the Company). All other options may be granted at an exercise price that may be less than, equal to or greater than the fair market value of the Common Stock on the date of grant.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Stock Appreciation Rights and Performance Shares. A stock appreciation right ("SAR") is based on the value of Common Stock and entitles the SAR holder to receive consideration to the extent that the fair market value on the date of exercise of the shares of Common Stock underlying the SAR exceeds the fair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44</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market value of the underlying shares on the date the SAR was granted. A performance share award entitles the recipient to acquire shares of Common Stock upon the attainment of specified performance goals.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Restricted and Unrestricted Stock. Restricted stock awards entitle recipients to acquire shares of Common Stock, subject to the right of the Company to repurchase all or part of such shares at their purchase price from the recipient in the event that the conditions specified in the applicable stock award are not satisfied prior to the end of the applicable restriction period established for such award. The Company may also grant (or sell at a purchase price not less than 85% of the fair market value on the date of such sale) to participants shares of Common Stock free of any restrictions under the 1995 Stock Plan.</w:t>
      </w:r>
    </w:p>
    <w:p>
      <w:pPr>
        <w:spacing w:after="0" w:line="32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All of the employees, officers, directors, consultants and advisors of the Company and its subsidiaries who are expected to contribute to the Company's future growth and success are eligible to participate in the 1995 Stock Plan.</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162(m) of the Code disallows a tax deduction to public companies for certain compensation in excess of $1 million paid to a company's chief executive officer or to any of the four other most highly compensated executive officers. Certain compensation, including "performance-based compensation," is not included in compensation subject to the $1 million limitation. The 1995 Stock Plan limits to 900,000 the maximum number of shares of Common Stock with respect to which Awards may be granted to any employee in any calendar year. This limitation is intended to preserve the tax deductions to the Company that might otherwise be unavailable under Section 162(m) with respect to certain Awards.</w:t>
      </w:r>
    </w:p>
    <w:p>
      <w:pPr>
        <w:spacing w:after="0" w:line="329"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Prior to the date of this Prospectus, the Company plans to grant options (to vest 20% after one year and 5% per quarter thereafter) to purchase approximately 350,000 shares of Common Stock to employees of the Company, at an exercise price equal to the initial public offering price.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1997 Employee Stock Purchase Plan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Company's 1997 Employee Stock Purchase Plan (the "Purchase Plan") authorizes the issuance of up to an aggregate of 300,000 shares of Common Stock to participating employees. The Company will make one or more offerings ("Offerings") to employees to purchase Common Stock under the Purchase Plan. Offerings under the Purchase Plan commence on June 1 and December 1 and terminate, respectively on November 30 and May 31. During each Offering, the maximum number of shares which may be purchased by a participating employee is determined on the first day of the Offering period under a formula whereby 85% of the market value of a share of Common Stock on the first day of the Offering period is divided into an amount equal to 10% of the employee's annualized compensation (or such lower percentage as may be established by the Compensation Committee) for the immediately preceding six-month period. An employee may elect to have up to 10% deducted from his or her regular salary (or such lower percentage as may be established by the Compensation Committee) for this purpose. The price at which an employee's option is exercised is the lower of</w:t>
      </w:r>
    </w:p>
    <w:p>
      <w:pPr>
        <w:spacing w:after="0" w:line="7" w:lineRule="exact"/>
        <w:rPr>
          <w:sz w:val="20"/>
          <w:szCs w:val="20"/>
          <w:color w:val="auto"/>
        </w:rPr>
      </w:pPr>
    </w:p>
    <w:p>
      <w:pPr>
        <w:jc w:val="both"/>
        <w:ind w:right="3519" w:firstLine="8"/>
        <w:spacing w:after="0" w:line="252" w:lineRule="auto"/>
        <w:tabs>
          <w:tab w:leader="none" w:pos="3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85% of the closing price of the Common Stock on the Nasdaq National Market on the day that the Offering commences or (ii) 85% of the closing price on the day that the Offering terminates.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Purchase Plan is administered by the Board of Directors and the Compensation Committee. With certain exceptions, all eligible employees, including directors and officers, regularly employed by the Company for at least six months on the applicable Offering commencement date are eligible to participate in the Purchase Plan. The Purchase Plan is intended to qualify as an "employee stock purchase plan" as defined in Section 423 of the Code.</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1997 Director Stock Option Plan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1997 Director Stock Option Plan (the "1997 Director Plan") authorizes the issuance of up to an aggregate of 200,000 shares of Common Stock. The 1997 Director Plan is administered by the Company's Board of Directors. Options are granted under the 1997 Director Plan only to directors of the Company who are not employees of the Company ("eligible directors"). Under the 1997 Director Plan, prior to the date of this Prospectus each existing eligible director will receive an option to purchase 7,000 shares of Common Stock at an exercise price equal to the initial public offering price and future non-employee directors will receive an option to purchase 7,500 shares of Common Stock upon their initial election to the Board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45</w:t>
      </w:r>
    </w:p>
    <w:p>
      <w:pPr>
        <w:spacing w:after="0" w:line="33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Directors ("Initial Options"). Each Initial Option shall vest in twelve equal quarterly installments following the date of grant. On the date of each annual meeting of the stockholders, options will be automatically granted to each eligible director who has been in office for at least six months prior to the date of the annual meeting of the stockholders ("Annual Options"). Each Annual Option will entitle the holder to purchase 4,000 shares of Common Stock. Each Annual Option will become exercisable on the day prior to the first annual meeting of stockholders following the date of grant (or if no such meeting is held within 13 months after the date of grant, on the 13-month anniversary of the date of grant). The exercise price of all options granted under the 1997 Director Plan is equal to the fair market value of the Common Stock on the date of grant. Options granted under the 1997 Director Plan terminate upon the earlier of three months after the optionee ceases to be a director of the Company or ten years after the grant date. In the event of a Change in Control (as defined in the 1997 Director Plan), the vesting of all options then outstanding would be accelerated in full and any restrictions on exercising outstanding options would terminate.</w:t>
      </w:r>
    </w:p>
    <w:p>
      <w:pPr>
        <w:spacing w:after="0" w:line="200" w:lineRule="exact"/>
        <w:rPr>
          <w:sz w:val="20"/>
          <w:szCs w:val="20"/>
          <w:color w:val="auto"/>
        </w:rPr>
      </w:pPr>
    </w:p>
    <w:p>
      <w:pPr>
        <w:spacing w:after="0" w:line="30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Company's 1996 Director Stock Option Plan, under which options have been granted to four non-employee directors of the Company, has been terminated. See "-- Director Compensation."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46</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CERTAIN TRANSACTIONS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Mr. Chute a director of the Company, the Company's Clerk, and a co-trustee of certain of the Bertucci Family Trusts (See "Principal Stockholders") and Mr. Thomas H. Belknap, a co-trustee of certain of the Bertucci Family Trusts, are attorneys at the law firm of Hill &amp; Barlow, a professional corporation. Hill &amp; Barlow has provided legal services to the Company during the calendar year ended December 31, 1996 for which it was compensated by the Company in the aggregate amount of $189,000.</w:t>
      </w:r>
    </w:p>
    <w:p>
      <w:pPr>
        <w:spacing w:after="0" w:line="200" w:lineRule="exact"/>
        <w:rPr>
          <w:sz w:val="20"/>
          <w:szCs w:val="20"/>
          <w:color w:val="auto"/>
        </w:rPr>
      </w:pPr>
    </w:p>
    <w:p>
      <w:pPr>
        <w:spacing w:after="0" w:line="29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Mr. Stewart, Vice President and General Manager, Vacuum Products group, is the general partner of Aspen Industrial Park Partnership ("Aspen"). On October 12, 1989 the Company entered into a lease with Aspen for certain facilities occupied by the Company's Vacuum Products group in Boulder, Colorado. The Company pays Aspen approximately $342,000 annually to lease such facilities.</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Effective July 1, 1987, the Company elected to be treated as an S corporation for federal income tax purposes. As a result, the Company currently pays no federal, and certain state, income tax and all of the earnings of the Company are subject to federal, and certain state, income taxation directly at the stockholder level. The Company's S corporation status will terminate upon the closing of this offering, at which time the Company will become subject to corporate income taxation under Subchapter C of the Code. In 1996 and in the first nine months of 1997, the Company distributed $14.5 million and $6.4 million, respectively, of undistributed S corporation earnings to its stockholders. The Company expects to make additional distributions of approximately $5.5 million prior to the closing of this offering. As soon as practicable following the closing of the offering, the Company intends to make a distribution to the holders of record on the day prior to the closing of this offering in an amount equivalent to the AA Account. As of September 30, 1997, the outstanding balance of the AA Account was approximately $30.2 million and such balance is expected to increase in the period from October 1, 1997 through the closing of the offering. See "S Corporation And Termination of S Corporation Status."</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47</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PRINCIPAL STOCKHOLDERS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regarding beneficial ownership of the Company's Common Stock as of November 30, 1997, and as adjusted to reflect the sale of shares offered hereby, by (i) each of the directors of the Company, (ii) each of the Named Executive Officers, (iii) each person or entity known to the Company to own beneficially more than 5% of the Company's Common Stock and (iv) all directors and executive officers as a group. Except as indicated below, none of these entities has a relationship with the Company or, to the knowledge of the Company, any Underwriters of this offering or their respective affiliates. Unless otherwise indicated, each person or entity named in the table has sole voting power and investment power (or shares such power with his or her spouse) with respect to all shares of capital stock listed as owned by such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360" w:type="dxa"/>
            <w:vAlign w:val="bottom"/>
            <w:gridSpan w:val="4"/>
          </w:tcPr>
          <w:p>
            <w:pPr>
              <w:jc w:val="right"/>
              <w:ind w:right="548"/>
              <w:spacing w:after="0"/>
              <w:rPr>
                <w:sz w:val="20"/>
                <w:szCs w:val="20"/>
                <w:color w:val="auto"/>
              </w:rPr>
            </w:pPr>
            <w:r>
              <w:rPr>
                <w:rFonts w:ascii="Courier New" w:cs="Courier New" w:eastAsia="Courier New" w:hAnsi="Courier New"/>
                <w:sz w:val="14"/>
                <w:szCs w:val="14"/>
                <w:color w:val="auto"/>
              </w:rPr>
              <w:t>PERCENTAGE OF COMMON STOCK</w:t>
            </w:r>
          </w:p>
        </w:tc>
      </w:tr>
      <w:tr>
        <w:trPr>
          <w:trHeight w:val="166"/>
        </w:trPr>
        <w:tc>
          <w:tcPr>
            <w:tcW w:w="414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NUMBER SHARES</w:t>
            </w:r>
          </w:p>
        </w:tc>
        <w:tc>
          <w:tcPr>
            <w:tcW w:w="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OUTSTANDING(1)(2)</w:t>
            </w:r>
          </w:p>
        </w:tc>
        <w:tc>
          <w:tcPr>
            <w:tcW w:w="96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BENEFICIALLY</w:t>
            </w:r>
          </w:p>
        </w:tc>
        <w:tc>
          <w:tcPr>
            <w:tcW w:w="1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40" w:type="dxa"/>
            <w:vAlign w:val="bottom"/>
          </w:tcPr>
          <w:p>
            <w:pPr>
              <w:ind w:left="860"/>
              <w:spacing w:after="0"/>
              <w:rPr>
                <w:sz w:val="20"/>
                <w:szCs w:val="20"/>
                <w:color w:val="auto"/>
              </w:rPr>
            </w:pPr>
            <w:r>
              <w:rPr>
                <w:rFonts w:ascii="Courier New" w:cs="Courier New" w:eastAsia="Courier New" w:hAnsi="Courier New"/>
                <w:sz w:val="14"/>
                <w:szCs w:val="14"/>
                <w:color w:val="auto"/>
              </w:rPr>
              <w:t>NAME OF BENEFICIAL OWNER</w:t>
            </w:r>
          </w:p>
        </w:tc>
        <w:tc>
          <w:tcPr>
            <w:tcW w:w="18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OWNED(1)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OFFERING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AFTER</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OFFERING</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John R. Bertucci(3).........................</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11,507,940</w:t>
            </w:r>
          </w:p>
        </w:tc>
        <w:tc>
          <w:tcPr>
            <w:tcW w:w="680" w:type="dxa"/>
            <w:vAlign w:val="bottom"/>
          </w:tcPr>
          <w:p>
            <w:pPr>
              <w:spacing w:after="0"/>
              <w:rPr>
                <w:sz w:val="24"/>
                <w:szCs w:val="2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95.62%</w:t>
            </w:r>
          </w:p>
        </w:tc>
        <w:tc>
          <w:tcPr>
            <w:tcW w:w="600" w:type="dxa"/>
            <w:vAlign w:val="bottom"/>
          </w:tcPr>
          <w:p>
            <w:pPr>
              <w:spacing w:after="0"/>
              <w:rPr>
                <w:sz w:val="24"/>
                <w:szCs w:val="2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71.77%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Ronald C. Weigner(4)........................</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33,760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John J. Sullivan(5).........................</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409,340</w:t>
            </w:r>
          </w:p>
        </w:tc>
        <w:tc>
          <w:tcPr>
            <w:tcW w:w="68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3.40</w:t>
            </w:r>
          </w:p>
        </w:tc>
        <w:tc>
          <w:tcPr>
            <w:tcW w:w="6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2.55</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William D. Stewart(4).......................</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33,760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Leo Berlinghieri(4).........................</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33,760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Richard S. Chute(6).........................</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1,430,731</w:t>
            </w:r>
          </w:p>
        </w:tc>
        <w:tc>
          <w:tcPr>
            <w:tcW w:w="68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11.89</w:t>
            </w:r>
          </w:p>
        </w:tc>
        <w:tc>
          <w:tcPr>
            <w:tcW w:w="6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Owen W. Robbins(4)..........................</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2,261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Robert J. Therrien(4).......................</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2,261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Louis P. Valente(4).........................</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2,261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Thomas H. Belknap(7)........................</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1,280,770</w:t>
            </w:r>
          </w:p>
        </w:tc>
        <w:tc>
          <w:tcPr>
            <w:tcW w:w="68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10.64</w:t>
            </w:r>
          </w:p>
        </w:tc>
        <w:tc>
          <w:tcPr>
            <w:tcW w:w="6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All executive officers and directors as a</w:t>
            </w:r>
          </w:p>
        </w:tc>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group.....................................</w:t>
            </w:r>
          </w:p>
        </w:tc>
        <w:tc>
          <w:tcPr>
            <w:tcW w:w="18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12,027,604</w:t>
            </w:r>
          </w:p>
        </w:tc>
        <w:tc>
          <w:tcPr>
            <w:tcW w:w="6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99.03%</w:t>
            </w:r>
          </w:p>
        </w:tc>
        <w:tc>
          <w:tcPr>
            <w:tcW w:w="60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74.49%</w:t>
            </w:r>
          </w:p>
        </w:tc>
      </w:tr>
    </w:tbl>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 of outstanding Common Stock.</w:t>
      </w:r>
    </w:p>
    <w:p>
      <w:pPr>
        <w:spacing w:after="0" w:line="338" w:lineRule="exact"/>
        <w:rPr>
          <w:sz w:val="20"/>
          <w:szCs w:val="20"/>
          <w:color w:val="auto"/>
        </w:rPr>
      </w:pPr>
    </w:p>
    <w:p>
      <w:pPr>
        <w:ind w:left="360" w:right="3339" w:hanging="352"/>
        <w:spacing w:after="0" w:line="251"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beneficially owned by each stockholder is determined under rules promulgated by the Securities and Exchange Commission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November 30, 1997 through the exercise of any stock option or other right. The inclusion herein of such shares, however, does not constitute an admission that the named stockholder is a direct or indirect beneficial owner of such shares.</w:t>
      </w:r>
    </w:p>
    <w:p>
      <w:pPr>
        <w:spacing w:after="0" w:line="32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no exercise of the Underwriters' over-allotment option.</w:t>
      </w:r>
    </w:p>
    <w:p>
      <w:pPr>
        <w:spacing w:after="0" w:line="338"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4,441,550 shares held directly by Mr. Bertucci, 4,357,150 shares held directly by Mrs. Bertucci, wife of Mr. Bertucci, and 2,709,240 shares held by trusts (collectively, the "Bertucci Family Trusts") for which either Mr. or Mrs. Bertucci serves as a co-trustee.</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Comprised solely of options exercisable within 60 days of November 30, 1997.</w:t>
      </w:r>
    </w:p>
    <w:p>
      <w:pPr>
        <w:spacing w:after="0" w:line="338"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211,000 shares held in a grantor retained annuity trust.</w:t>
      </w:r>
    </w:p>
    <w:p>
      <w:pPr>
        <w:spacing w:after="0" w:line="338" w:lineRule="exact"/>
        <w:rPr>
          <w:rFonts w:ascii="Courier New" w:cs="Courier New" w:eastAsia="Courier New" w:hAnsi="Courier New"/>
          <w:sz w:val="14"/>
          <w:szCs w:val="14"/>
          <w:color w:val="auto"/>
        </w:rPr>
      </w:pPr>
    </w:p>
    <w:p>
      <w:pPr>
        <w:ind w:left="360" w:right="3419" w:hanging="352"/>
        <w:spacing w:after="0" w:line="252"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1,428,470 shares held by certain of the Bertucci Family Trusts for which Mr. Chute serves as a co-trustee and 2,261 shares subject to options held by Mr. Chute exercisable within 60 days of November 30, 1997.</w:t>
      </w:r>
    </w:p>
    <w:p>
      <w:pPr>
        <w:spacing w:after="0" w:line="328" w:lineRule="exact"/>
        <w:rPr>
          <w:rFonts w:ascii="Courier New" w:cs="Courier New" w:eastAsia="Courier New" w:hAnsi="Courier New"/>
          <w:sz w:val="14"/>
          <w:szCs w:val="14"/>
          <w:color w:val="auto"/>
        </w:rPr>
      </w:pPr>
    </w:p>
    <w:p>
      <w:pPr>
        <w:ind w:left="360" w:right="3599" w:hanging="352"/>
        <w:spacing w:after="0" w:line="255"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held by certain of the Bertucci Family Trusts for which Mr. Belknap serves as a co-trustee.</w:t>
      </w:r>
    </w:p>
    <w:p>
      <w:pPr>
        <w:sectPr>
          <w:pgSz w:w="11900" w:h="16838" w:orient="portrait"/>
          <w:cols w:equalWidth="0" w:num="1">
            <w:col w:w="10239"/>
          </w:cols>
          <w:pgMar w:left="220" w:top="285" w:right="1440" w:bottom="1440" w:gutter="0" w:footer="0" w:header="0"/>
        </w:sectPr>
      </w:pP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48</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DESCRIPTION OF CAPITAL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authorized capital stock of the Company consists of 50,000,000 shares of Common Stock, no par value per share, and 2,000,000 shares of Preferred Stock, $.01 par value per share, after giving effect to the amendment and restatement of the Company's Restated Articles of Organization (the "Articles of Organization") which will be filed with the Secretary of State of The Commonwealth of Massachusetts prior to the closing of this offering.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September 30, 1997, there were 12,035,440 shares of Common Stock outstanding and held of record by seventeen stockholders, after giving effect to a 2,110-for-1 stock split, to be effected prior to the closing of this offering, of shares of Class A Common Stock and Class B Common Stock and the conversion of such shares into shares of Common Stock upon the closing of this offering.</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Upon the closing of this offering, all holders of Common Stock shall be entitled to one vote for each share held on all matters submitted to a vote of stockholders and will not have cumulative voting rights. Accordingly, holders of a majority of the shares of Common Stock entitled to vote in any election of directors may elect all of the directors standing for election. Holders of Common Stock are entitled to receive ratably such dividends, if any, as may be declared by the Board of Directors out of funds legally available therefor, subject to any preferential dividend rights of outstanding Preferred Stock. Upon the liquidation, dissolution or winding up of the Company, the holders of Common Stock are entitled to receive ratably the net assets of the Company available after the payment of all debts and other liabilities, subject to the prior rights of any outstanding Preferred Stock. Holders of the Common Stock have no preemptive, subscription, redemption or conversion rights. The outstanding shares of Common Stock are, and the shares offered by the Company in the offering made by this Prospectus will be, when issued and paid for, fully paid and nonassessable. The rights, preferences and privileges of holders of Common Stock are subject to, and may be adversely affected by, the rights of the holders of shares of any series of Preferred Stock that the Company may designate and issue in the future. There are no shares of Preferred Stock outstanding.</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Articles of Organization authorize the Board of Directors, subject to certain limitations prescribed by law, without further stockholder approval, from time to time to issue up to an aggregate of 2,000,000 shares of Preferred Stock in one or more series and to fix or alter the designations, preferences and rights, and any qualifications, limitations or restrictions thereof, of the shares of each such series, including the number of shares constituting any such series and the dividend rights, dividend rates, conversion rights, voting rights, terms of redemption (including sinking fund provisions), redemption price or prices and liquidation preferences thereof. The issuance of Preferred Stock may have the effect of delaying, deferring or preventing a change in control of the Company. The Company has no present plans to issue any shares of Preferred Stock.</w:t>
      </w:r>
    </w:p>
    <w:p>
      <w:pPr>
        <w:spacing w:after="0" w:line="329"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MASSACHUSETTS LAW AND CERTAIN PROVISIONS OF THE COMPANY'S RESTATED ARTICLES OF ORGANIZATION AND BY-LAWS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intends to amend and restate its bylaws (the "By-Laws") prior to the closing of the offering. The By-Laws will include a provision excluding the Company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such stock unless the stockholders of the corporation so authorize. The Board of Directors will be able to amend the By-Laws at any time to subject the Company to this statute prospectively.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Massachusetts General Laws Chapter 156B, Section 50A generally requires that publicly-held Massachusetts corporations have a classified board of directors consisting of three classes as nearly equal in size as possible, unless the corporation elects to opt out of the statute's coverage. The By-Laws, will contain provisions which give effect to Section 50A.</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49</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By-Laws will require that nominations for the Board of Directors made by a stockholder of a planned nomination must be given not less than 30 and not more than 90 days prior to a scheduled meeting, provided that if less than 40 days' notice is given of the date of the meeting, a stockholder will have ten days within which to give such notice. The stockholder's notice of nomination must include particular information about the stockholder, the nominee and any beneficial owner on whose behalf the nomination is made. The Company may require any proposed nominee to provide such additional information as is reasonably required to determine the eligibility of the proposed nominee.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By-Laws will also require that a stockholder seeking to have any business conducted at a meeting of stockholders give notice to the Company not less than 60 and not more than 90 days prior to the scheduled meeting, provided in certain circumstances that a ten-day notice rule applies. The notice from the stockholder will be required to describe the proposed business to be brought before the meeting and include information about the stockholder making the proposal, any beneficial owner on whose behalf the proposal is made, and any other stockholder known to be supporting the proposal. The By-Laws will require the Company to call a special stockholders meeting at the request of stockholders holding at least 40% of the voting power of the Company.</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Articles of Organization will provide that the directors and officers of the Company shall be indemnified by the Company to the fullest extent authorized by Massachusetts law, as it now exists or may in the future be amended, against all expenses and liabilities reasonably incurred in connection with service for or on behalf of the Company. In addition, the Articles of Organization will provide that the directors of the Company will not be personally liable for monetary damages to the Company for breaches of their fiduciary duty as directors, unless they violated their duty of loyalty to the Company or its stockholders, acted in bad faith, knowingly or intentionally violated the law (which could include securities laws), authorized illegal dividends or redemptions or derived an improper personal benefit from their action as directors.</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Articles of Organization will provide that any amendment to the Articles of Organization, the sale, lease or exchange of all or substantially all of the Company's property and assets, or the merger or consolidation of the Company into or with any corporation may be authorized by the approval of the holders of a majority of the shares of each class of stock entitled to vote thereon, rather than by two-thirds as otherwise provided by statute, provided that the transactions have been authorized by a majority of the members of the Board of Directors and the requirements of any other applicable provisions of the Articles of Organization have been met.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Articles of Organization will provide a provision excluding the Company from the applicability of Massachusetts General Laws Chapter 110F, entitled "Business Combinations with Interested Shareholders." In general, Chapter 110F places limitations on a Massachusetts corporation's ability to engage in business combinations (as defined in the statute) with certain Company stockholders for a period of three years, unless the corporation elects to opt out of the statute's coverage by including such a provision in its Articles of Organization.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Transfer Agent and Registrar for the Common Stock is Boston EquiServe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LP.</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50</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SHARES ELIGIBLE FOR FUTURE SALE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this offering, there has been no public market for the securities of the Company. Upon completion of this offering, based upon the number of shares outstanding at September 30, 1997, there will be 16,035,440 shares of Common Stock of the Company outstanding (assuming no exercise of the Underwriters' over-allotment option or options outstanding under the Company's stock option plans). Of these shares, the 4,000,000 shares sold in this offering will be freely tradeable without restriction or further registration under the Securities Act of 1933, as amended (the "Securities Act"), except that any shares purchased by "affiliates" of the Company, as that term is defined in Rule 144 ("Rule 144") under the Securities Act ("Affiliates"), may generally only be sold in compliance with the limitations of Rule 144 described below.</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OF RESTRICTED SHARES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remaining 12,035,440 shares of Common Stock are deemed "restricted securities" under Rule 144. All of these shares are subject to 180-day lock-up agreements (the "Lock-Up Agreements") with the Representatives of the Underwriters. Upon expiration of the Lock-Up Agreements 180 days after the date of this Prospectus (and assuming no exercise of any outstanding options), all such shares will be available for sale in the public market, subject to the provisions of Rule 144 under the Securities Act.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Stockholders who are parties to the Lock-Up Agreement have agreed that for a period of 180 days after the date of this Prospectus, they will not sell, offer, contract or grant any option to sell, pledge, transfer, establish an open put equivalent position or otherwise dispose of any shares of Common Stock, any options to purchase shares of Common Stock or any shares convertible into or exchangeable for shares of Common Stock, owned directly by such persons or with respect to which they have the power of disposition, without the prior written consent of NationsBanc Montgomery Securities, Inc.</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general, Rule 144 as currently in effect, beginning 90 days after the effective date of the Registration Statement of which this Prospectus is a part, a stockholder, including an Affiliate, who has beneficially owned his or her restricted securities (as that term is defined in Rule 144) for at least one year from the later of the date such securities were acquired from the Company or (if applicable) the date they were acquired from an Affiliate is entitled to sell, within any three-month period, a number of such shares that does not exceed the greater of 1% of the then outstanding shares of Common Stock (160,354 shares immediately after this offering) or the average weekly trading volume in the Common Stock during the four calendar weeks preceding the date on which notice of such sale was filed under Rule 144, provided certain requirements concerning availability of public information, manner of sale and notice of sale are satisfied. In addition, under Rule 144(k), if a period of at least two years has elapsed between the later of the date restricted securities were acquired from the Company or (if applicable) the date they were acquired from an Affiliate of the Company, a stockholder who is not an Affiliate of the Company at the time of sale and has not been an Affiliate of the Company for at least three months prior to the sale is entitled to sell the shares immediately without compliance with the foregoing requirements under Rule 144.</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Securities issued in reliance on Rule 701 (such as shares of Common Stock acquired pursuant to the exercise of certain options granted under the Company's stock plans) are also restricted and, beginning 90 days after the effective date of the Registration Statement of which this Prospectus is a part, may be sold by stockholders other than Affiliates of the Company subject only to the manner of sale provisions of Rule 144 and by Affiliates under Rule 144 without compliance with its one-year holding period requirement.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w:t>
      </w:r>
    </w:p>
    <w:p>
      <w:pPr>
        <w:spacing w:after="0" w:line="338"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granted options to purchase an aggregate of 1,042,361 shares of which options to purchase an aggregate of 282,516 were exercisable as of September 30, 1997. Of these, 880,116 shares were subject to the Lock-Up Agreements. The Company intends to file registration statements on Form S-8 under the Securities Act to register all shares of Common Stock issuable under each of the 1995 Stock Plan, Purchase Plan and the 1997 Director Plan promptly following the consummation of this offering. Shares issued pursuant to such plans shall be, after the effective date of the Form S-8 registration statements, eligible for resale in the public market without restriction, subject to Rule 144 limitations applicable to Affiliates and the Lock-up Agreements noted above, if applicable.</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51</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UNDERWRITING</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underwriters named below (the "Underwriters"), represented by NationsBanc Montgomery Securities, Inc., Donaldson, Lufkin &amp; Jenrette Securities Corporation and PaineWebber Incorporated (the "Representatives"), have severally agreed, subject to the terms and conditions set forth in the Underwriting Agreement, to purchase from the Company the number of shares of Common Stock indicated below opposite their respective names at the initial public offering price less the underwriting discount set forth on the cover page of this Prospectus. The Underwriting Agreement provides that the obligations of the Underwriters are subject to certain terms and conditions precedent and that the Underwriters are committed to purchase all of such shares, if any are purchased.</w:t>
      </w:r>
    </w:p>
    <w:p>
      <w:pPr>
        <w:spacing w:after="0" w:line="200" w:lineRule="exact"/>
        <w:rPr>
          <w:sz w:val="20"/>
          <w:szCs w:val="20"/>
          <w:color w:val="auto"/>
        </w:rPr>
      </w:pPr>
    </w:p>
    <w:p>
      <w:pPr>
        <w:spacing w:after="0" w:line="29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jc w:val="both"/>
        <w:ind w:left="2940"/>
        <w:spacing w:after="0"/>
        <w:tabs>
          <w:tab w:leader="none" w:pos="6800" w:val="left"/>
        </w:tabs>
        <w:rPr>
          <w:sz w:val="20"/>
          <w:szCs w:val="20"/>
          <w:color w:val="auto"/>
        </w:rPr>
      </w:pPr>
      <w:r>
        <w:rPr>
          <w:rFonts w:ascii="Courier New" w:cs="Courier New" w:eastAsia="Courier New" w:hAnsi="Courier New"/>
          <w:sz w:val="14"/>
          <w:szCs w:val="14"/>
          <w:color w:val="auto"/>
        </w:rPr>
        <w:t>UNDERWRITER</w:t>
      </w:r>
      <w:r>
        <w:rPr>
          <w:sz w:val="20"/>
          <w:szCs w:val="20"/>
          <w:color w:val="auto"/>
        </w:rPr>
        <w:tab/>
      </w:r>
      <w:r>
        <w:rPr>
          <w:rFonts w:ascii="Courier New" w:cs="Courier New" w:eastAsia="Courier New" w:hAnsi="Courier New"/>
          <w:sz w:val="14"/>
          <w:szCs w:val="14"/>
          <w:color w:val="auto"/>
        </w:rPr>
        <w:t>SHARES</w:t>
      </w:r>
    </w:p>
    <w:p>
      <w:pPr>
        <w:spacing w:after="0" w:line="7" w:lineRule="exact"/>
        <w:rPr>
          <w:sz w:val="20"/>
          <w:szCs w:val="20"/>
          <w:color w:val="auto"/>
        </w:rPr>
      </w:pPr>
    </w:p>
    <w:p>
      <w:pPr>
        <w:ind w:left="360"/>
        <w:spacing w:after="0"/>
        <w:tabs>
          <w:tab w:leader="none" w:pos="6700" w:val="left"/>
        </w:tabs>
        <w:rPr>
          <w:sz w:val="20"/>
          <w:szCs w:val="20"/>
          <w:color w:val="auto"/>
        </w:rPr>
      </w:pPr>
      <w:r>
        <w:rPr>
          <w:rFonts w:ascii="Courier New" w:cs="Courier New" w:eastAsia="Courier New" w:hAnsi="Courier New"/>
          <w:sz w:val="14"/>
          <w:szCs w:val="14"/>
          <w:color w:val="auto"/>
        </w:rPr>
        <w:t>------------------------------------------------------------------------</w:t>
        <w:tab/>
        <w: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NationsBanc Montgomery Securities, Inc.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Donaldson, Lufkin &amp; Jenrette Securities Corporation.....................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PaineWebber Incorporated................................................</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tabs>
          <w:tab w:leader="none" w:pos="6700" w:val="left"/>
        </w:tabs>
        <w:rPr>
          <w:sz w:val="20"/>
          <w:szCs w:val="20"/>
          <w:color w:val="auto"/>
        </w:rPr>
      </w:pPr>
      <w:r>
        <w:rPr>
          <w:rFonts w:ascii="Courier New" w:cs="Courier New" w:eastAsia="Courier New" w:hAnsi="Courier New"/>
          <w:sz w:val="14"/>
          <w:szCs w:val="14"/>
          <w:color w:val="auto"/>
        </w:rPr>
        <w:t>Total..............................................................</w:t>
        <w:tab/>
        <w:t>4,000,000</w:t>
      </w:r>
    </w:p>
    <w:p>
      <w:pPr>
        <w:spacing w:after="0" w:line="7"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Representatives have advised the Company that the Underwriters initially propose to offer the Common Stock to the public on the terms set forth on the cover page of this Prospectus. The Underwriters may allow to selected dealers a concession of not more than $ per share, and the Underwriters may allow, and any other dealers may reallow, a concession of not more than $ per share to certain other dealers. After the initial public offering, the offering price and other selling terms may be changed by the Representatives. The Common Stock is offered subject to receipt and acceptance by the Underwriters and to certain other conditions, including the right to reject orders in whole or in part.</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granted an option to the Underwriters, exercisable during the 30-day period after the date of this Prospectus, to purchase up to a maximum of 600,000 additional shares of Common Stock to cover over-allotments, if any, at the same price per share as the initial shares to be purchased by the Underwriters. To the extent the Underwriters exercise this option, each of the Underwriters will be committed, subject to certain conditions, to purchase such additional shares in approximately the same proportion as set forth in the above table. The Underwriters may purchase such shares only to cover overallotments made in connection with this offering.</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All stockholders prior to this offering, as well as certain holders of options to purchase Common Stock, have agreed not to directly or indirectly sell, offer, contract or grant any option to sell, pledge, transfer, establish an open put equivalent position or otherwise dispose of any rights with respect to any shares of Common Stock, any options or warrants to purchase Common Stock, or any securities convertible or exchangeable for Common Stock, owned directly by such holders or with respect to which they have the power of disposition for a period of 180 days after the period of this Prospectus without the prior written consent of NationsBanc Montgomery Securities, Inc. NationsBanc Montgomery Securities, Inc. may, in its sole discretion and at any time without notice, release all or any portion of the securities subject to these lock-up agreements. In addition, the Company has agreed not to sell, offer to sell, contract to sell or otherwise sell or dispose of any shares of Common Stock or any rights to acquire Common Stock, other than pursuant to its stock plans or upon the exercise of outstanding options, for a period of 180 days after the date of this Prospectus without the prior consent of NationsBanc Montgomery Securities, Inc. See "Shares Eligible for Future Sale."</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Underwriting Agreement provides that the Company will indemnify the Underwriters against certain liabilities, including civil liabilities, under the Securities Act, or will contribute to payments the Underwriters may be required to make in respect thereof.</w:t>
      </w:r>
    </w:p>
    <w:p>
      <w:pPr>
        <w:spacing w:after="0" w:line="162" w:lineRule="exact"/>
        <w:rPr>
          <w:sz w:val="20"/>
          <w:szCs w:val="20"/>
          <w:color w:val="auto"/>
        </w:rPr>
      </w:pPr>
    </w:p>
    <w:p>
      <w:pPr>
        <w:ind w:right="3859" w:firstLine="431"/>
        <w:spacing w:after="0" w:line="251" w:lineRule="auto"/>
        <w:rPr>
          <w:sz w:val="20"/>
          <w:szCs w:val="20"/>
          <w:color w:val="auto"/>
        </w:rPr>
      </w:pPr>
      <w:r>
        <w:rPr>
          <w:rFonts w:ascii="Courier New" w:cs="Courier New" w:eastAsia="Courier New" w:hAnsi="Courier New"/>
          <w:sz w:val="14"/>
          <w:szCs w:val="14"/>
          <w:color w:val="auto"/>
        </w:rPr>
        <w:t>In connection with this offering, the Underwriters may engage in transactions that stabilize, maintain or otherwise affect the price of the Common Stock, including over-allotment, stabilization, syndicate covering transactions and imposition of penalty bids. In an over-allotment, the Underwriters would allot more shares of</w:t>
      </w:r>
    </w:p>
    <w:p>
      <w:pPr>
        <w:sectPr>
          <w:pgSz w:w="11900" w:h="16838" w:orient="portrait"/>
          <w:cols w:equalWidth="0" w:num="1">
            <w:col w:w="10239"/>
          </w:cols>
          <w:pgMar w:left="220" w:top="285" w:right="1440" w:bottom="1440" w:gutter="0" w:footer="0" w:header="0"/>
        </w:sectPr>
      </w:pP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52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Common Stock to their customers in the aggregate than are available for purchase by the Underwriters under the Underwriting Agreement. Stabilizing means the placing of any bid, or the effecting of any purchase, for the purpose of pegging, fixing or maintaining the price of a security. In a syndicate covering transaction, the Underwriters would place a bid or effect a purchase to reduce a short position created in connection with this offering. Pursuant to a penalty bid, NationsBanc Montgomery Securities, Inc. on behalf of the Underwriters, would be able to reclaim a selling concession from an Underwriter if shares of Common Stock originally sold by such Underwriter are purchased in syndicate covering transactions. These transactions may result in the price of the Common Stock being higher than the price that might otherwise prevail in the open market. These transactions may be effected on the Nasdaq National Market, in the over-the-counter market or otherwise, and, if commenced, may be discontinued at any time.</w:t>
      </w:r>
    </w:p>
    <w:p>
      <w:pPr>
        <w:spacing w:after="0" w:line="328"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Representatives have informed the Company that they do not expect to make sales to accounts over which they exercise discretionary authority in excess of 5% of the number of shares of Common Stock offered hereby.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this offering, there has been no public market for the Common Stock of the Company. Consequently, the initial public offering price has been determined through negotiations among the Company and the Representatives. Among the factors considered in such negotiations were the history of, and prospects for, the Company and the industry in which it competes, an assessment of the Company's management, the present state of the Company's development, the prospects for future earnings of the Company, the prevailing market conditions at the time of this offering, market valuations of publicly traded companies that the Company and the Representatives believe to be comparable to the Company, and other factors deemed relevant.</w:t>
      </w:r>
    </w:p>
    <w:p>
      <w:pPr>
        <w:spacing w:after="0" w:line="16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validity of the Common Stock offered hereby will be passed upon for the Company by Hale and Dorr LLP, Boston, Massachusetts. Certain legal matters in connection with this offering will be passed upon for the Underwriters by Ropes &amp; Gray, Boston, Massachusetts.</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consolidated balance sheets of MKS Instruments, Inc. as of December 31, 1995, 1996 and September 30, 1997 and the consolidated statements of income, stockholders' equity and cash flows for each of the three years in the period ended December 31, 1996 and for the nine month period ended September 30, 1997 included in this Prospectus have been included herein in reliance on the report of Coopers &amp; Lybrand L.L.P., independent accountants, given upon the authority of that firm as experts in accounting and auditing.</w:t>
      </w:r>
    </w:p>
    <w:p>
      <w:pPr>
        <w:spacing w:after="0" w:line="16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ADDITIONAL INFORMATION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has filed with the Commission a Registration Statement (which term shall include all amendments, exhibits, schedules and supplements thereto) on Form S-1 under the Securities Act with respect to the shares of Common Stock offered hereby. This Prospectus, which constitutes a part of the Registration Statement, does not contain all of the information set forth in the Registration Statement, certain parts of which are omitted in accordance with the rules and regulations of the Commission, to which Registration Statement reference is hereby made. Statements made in this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deemed qualified in its entirety by such reference. The Registration Statement and the exhibits thereto may be inspected and copied at prescribed rates at the public reference facilities maintained by the Commission at Room 1024, Judiciary Plaza, 450 Fifth Street, N.W., Washington, D.C. 20549 and at the regional offices of the Commission located at Seven World Trade Center, 13th Floor, New York, New York 10048 and 500 West Madison Street, Suite 1400, Chicago, Illinois 60661. In addition, the Company is required to file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electronic versions to these documents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 intends to distribute to its stockholders annual reports containing audited consolidated financial statements. The Company also intends to make available to its stockholders, within 45 days after the end of each fiscal quarter, reports for the first three quarters of each calendar year containing interim unaudited financial information.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54</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gridSpan w:val="2"/>
          </w:tcPr>
          <w:p>
            <w:pPr>
              <w:jc w:val="right"/>
              <w:ind w:right="1828"/>
              <w:spacing w:after="0"/>
              <w:rPr>
                <w:sz w:val="20"/>
                <w:szCs w:val="20"/>
                <w:color w:val="auto"/>
              </w:rPr>
            </w:pPr>
            <w:r>
              <w:rPr>
                <w:rFonts w:ascii="Courier New" w:cs="Courier New" w:eastAsia="Courier New" w:hAnsi="Courier New"/>
                <w:sz w:val="14"/>
                <w:szCs w:val="14"/>
                <w:color w:val="auto"/>
              </w:rPr>
              <w:t>INDEX TO CONSOLIDATED FINANCIAL STATEMENTS</w:t>
            </w:r>
          </w:p>
        </w:tc>
        <w:tc>
          <w:tcPr>
            <w:tcW w:w="340" w:type="dxa"/>
            <w:vAlign w:val="bottom"/>
          </w:tcPr>
          <w:p>
            <w:pPr>
              <w:spacing w:after="0"/>
              <w:rPr>
                <w:sz w:val="14"/>
                <w:szCs w:val="14"/>
                <w:color w:val="auto"/>
              </w:rPr>
            </w:pPr>
          </w:p>
        </w:tc>
      </w:tr>
      <w:tr>
        <w:trPr>
          <w:trHeight w:val="663"/>
        </w:trPr>
        <w:tc>
          <w:tcPr>
            <w:tcW w:w="716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F-2</w:t>
            </w:r>
          </w:p>
        </w:tc>
      </w:tr>
      <w:tr>
        <w:trPr>
          <w:trHeight w:val="166"/>
        </w:trPr>
        <w:tc>
          <w:tcPr>
            <w:tcW w:w="71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Balance Sheets as of December 31, 1995 and 1996, and September 30,</w:t>
            </w:r>
          </w:p>
        </w:tc>
        <w:tc>
          <w:tcPr>
            <w:tcW w:w="340" w:type="dxa"/>
            <w:vAlign w:val="bottom"/>
          </w:tcPr>
          <w:p>
            <w:pPr>
              <w:spacing w:after="0"/>
              <w:rPr>
                <w:sz w:val="14"/>
                <w:szCs w:val="14"/>
                <w:color w:val="auto"/>
              </w:rPr>
            </w:pPr>
          </w:p>
        </w:tc>
      </w:tr>
      <w:tr>
        <w:trPr>
          <w:trHeight w:val="166"/>
        </w:trPr>
        <w:tc>
          <w:tcPr>
            <w:tcW w:w="7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F-3</w:t>
            </w:r>
          </w:p>
        </w:tc>
      </w:tr>
      <w:tr>
        <w:trPr>
          <w:trHeight w:val="166"/>
        </w:trPr>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Consolidated Statements</w:t>
            </w:r>
          </w:p>
        </w:tc>
        <w:tc>
          <w:tcPr>
            <w:tcW w:w="5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Income for the Years Ended December 31, 1994, 1995, and</w:t>
            </w:r>
          </w:p>
        </w:tc>
        <w:tc>
          <w:tcPr>
            <w:tcW w:w="340" w:type="dxa"/>
            <w:vAlign w:val="bottom"/>
          </w:tcPr>
          <w:p>
            <w:pPr>
              <w:spacing w:after="0"/>
              <w:rPr>
                <w:sz w:val="14"/>
                <w:szCs w:val="14"/>
                <w:color w:val="auto"/>
              </w:rPr>
            </w:pPr>
          </w:p>
        </w:tc>
      </w:tr>
      <w:tr>
        <w:trPr>
          <w:trHeight w:val="166"/>
        </w:trPr>
        <w:tc>
          <w:tcPr>
            <w:tcW w:w="7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1996, and for the Nine Months Ended September 30, 1996 (unaudited) and 1997.....</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F-4</w:t>
            </w:r>
          </w:p>
        </w:tc>
      </w:tr>
      <w:tr>
        <w:trPr>
          <w:trHeight w:val="166"/>
        </w:trPr>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Consolidated Statements</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of Stockholders' Equity for the Years Ended December 31,</w:t>
            </w:r>
          </w:p>
        </w:tc>
        <w:tc>
          <w:tcPr>
            <w:tcW w:w="340" w:type="dxa"/>
            <w:vAlign w:val="bottom"/>
          </w:tcPr>
          <w:p>
            <w:pPr>
              <w:spacing w:after="0"/>
              <w:rPr>
                <w:sz w:val="14"/>
                <w:szCs w:val="14"/>
                <w:color w:val="auto"/>
              </w:rPr>
            </w:pPr>
          </w:p>
        </w:tc>
      </w:tr>
      <w:tr>
        <w:trPr>
          <w:trHeight w:val="166"/>
        </w:trPr>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 1995, and 1996,</w:t>
            </w:r>
          </w:p>
        </w:tc>
        <w:tc>
          <w:tcPr>
            <w:tcW w:w="5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and the Nine Months Ended September 30, 1997..............</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F-5</w:t>
            </w:r>
          </w:p>
        </w:tc>
      </w:tr>
      <w:tr>
        <w:trPr>
          <w:trHeight w:val="166"/>
        </w:trPr>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Consolidated Statements</w:t>
            </w:r>
          </w:p>
        </w:tc>
        <w:tc>
          <w:tcPr>
            <w:tcW w:w="5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Cash Flows for the Years Ended December 31, 1994, 1995,</w:t>
            </w:r>
          </w:p>
        </w:tc>
        <w:tc>
          <w:tcPr>
            <w:tcW w:w="340" w:type="dxa"/>
            <w:vAlign w:val="bottom"/>
          </w:tcPr>
          <w:p>
            <w:pPr>
              <w:spacing w:after="0"/>
              <w:rPr>
                <w:sz w:val="14"/>
                <w:szCs w:val="14"/>
                <w:color w:val="auto"/>
              </w:rPr>
            </w:pPr>
          </w:p>
        </w:tc>
      </w:tr>
      <w:tr>
        <w:trPr>
          <w:trHeight w:val="166"/>
        </w:trPr>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and 1996, and for the</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Nine Months Ended September 30, 1996 (unaudited) and</w:t>
            </w:r>
          </w:p>
        </w:tc>
        <w:tc>
          <w:tcPr>
            <w:tcW w:w="340" w:type="dxa"/>
            <w:vAlign w:val="bottom"/>
          </w:tcPr>
          <w:p>
            <w:pPr>
              <w:spacing w:after="0"/>
              <w:rPr>
                <w:sz w:val="14"/>
                <w:szCs w:val="14"/>
                <w:color w:val="auto"/>
              </w:rPr>
            </w:pPr>
          </w:p>
        </w:tc>
      </w:tr>
      <w:tr>
        <w:trPr>
          <w:trHeight w:val="166"/>
        </w:trPr>
        <w:tc>
          <w:tcPr>
            <w:tcW w:w="7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F-6</w:t>
            </w:r>
          </w:p>
        </w:tc>
      </w:tr>
      <w:tr>
        <w:trPr>
          <w:trHeight w:val="166"/>
        </w:trPr>
        <w:tc>
          <w:tcPr>
            <w:tcW w:w="7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F-7</w:t>
            </w:r>
          </w:p>
        </w:tc>
      </w:tr>
      <w:tr>
        <w:trPr>
          <w:trHeight w:val="497"/>
        </w:trPr>
        <w:tc>
          <w:tcPr>
            <w:tcW w:w="2080" w:type="dxa"/>
            <w:vAlign w:val="bottom"/>
          </w:tcPr>
          <w:p>
            <w:pPr>
              <w:spacing w:after="0"/>
              <w:rPr>
                <w:sz w:val="24"/>
                <w:szCs w:val="24"/>
                <w:color w:val="auto"/>
              </w:rPr>
            </w:pPr>
          </w:p>
        </w:tc>
        <w:tc>
          <w:tcPr>
            <w:tcW w:w="5080" w:type="dxa"/>
            <w:vAlign w:val="bottom"/>
          </w:tcPr>
          <w:p>
            <w:pPr>
              <w:jc w:val="right"/>
              <w:ind w:right="3468"/>
              <w:spacing w:after="0"/>
              <w:rPr>
                <w:sz w:val="20"/>
                <w:szCs w:val="20"/>
                <w:color w:val="auto"/>
              </w:rPr>
            </w:pPr>
            <w:r>
              <w:rPr>
                <w:rFonts w:ascii="Courier New" w:cs="Courier New" w:eastAsia="Courier New" w:hAnsi="Courier New"/>
                <w:sz w:val="14"/>
                <w:szCs w:val="14"/>
                <w:color w:val="auto"/>
              </w:rPr>
              <w:t>F-1</w:t>
            </w:r>
          </w:p>
        </w:tc>
        <w:tc>
          <w:tcPr>
            <w:tcW w:w="3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55</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is the form of the report that we expect to issue upon the filing of an amendment to the Company's Articles of Organization effecting the 2,110-for-1 stock split, to be effected in the form of a stock dividend, of the Company's outstanding Common Stock and increase in the number of authorized shares of Common Stock and the authorization of Preferred Stock as discussed in Note 2 of Notes to Consolidated Financial Statements:</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COOPERS &amp; LYBRAND L.L.P.</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MKS Instruments, Inc. as of December 31, 1995 and 1996, and September 30, 1997, and the related consolidated statements of income, stockholders' equity, and cash flows for the years ended December 31, 1994, 1995 and 1996, and the nine month period ended September 30, 1997.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MKS Instruments, Inc. as of December 31, 1995 and 1996, and September 30, 1997, and the consolidated results of its operations and its cash flows for the years ended December 31, 1994, 1995 and 1996, and the nine month period ended September 30, 1997, in conformity with generally accepted accounting principles.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1997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28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56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0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DECEMBER 31,</w:t>
            </w:r>
          </w:p>
        </w:tc>
        <w:tc>
          <w:tcPr>
            <w:tcW w:w="2280" w:type="dxa"/>
            <w:vAlign w:val="bottom"/>
            <w:gridSpan w:val="3"/>
          </w:tcPr>
          <w:p>
            <w:pPr>
              <w:jc w:val="right"/>
              <w:ind w:right="168"/>
              <w:spacing w:after="0"/>
              <w:rPr>
                <w:sz w:val="20"/>
                <w:szCs w:val="20"/>
                <w:color w:val="auto"/>
              </w:rPr>
            </w:pPr>
            <w:r>
              <w:rPr>
                <w:rFonts w:ascii="Courier New" w:cs="Courier New" w:eastAsia="Courier New" w:hAnsi="Courier New"/>
                <w:sz w:val="14"/>
                <w:szCs w:val="14"/>
                <w:color w:val="auto"/>
              </w:rPr>
              <w:t>SEPTEMBER 30, 1997</w:t>
            </w:r>
          </w:p>
        </w:tc>
      </w:tr>
      <w:tr>
        <w:trPr>
          <w:trHeight w:val="166"/>
        </w:trPr>
        <w:tc>
          <w:tcPr>
            <w:tcW w:w="4140" w:type="dxa"/>
            <w:vAlign w:val="bottom"/>
          </w:tcPr>
          <w:p>
            <w:pPr>
              <w:spacing w:after="0"/>
              <w:rPr>
                <w:sz w:val="14"/>
                <w:szCs w:val="14"/>
                <w:color w:val="auto"/>
              </w:rPr>
            </w:pPr>
          </w:p>
        </w:tc>
        <w:tc>
          <w:tcPr>
            <w:tcW w:w="2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ACTUAL</w:t>
            </w: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(NOTE 2)</w:t>
            </w:r>
          </w:p>
        </w:tc>
      </w:tr>
      <w:tr>
        <w:trPr>
          <w:trHeight w:val="166"/>
        </w:trPr>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3,650</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$ 3,815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5,421</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5,421</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Marketable equity securities.................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563</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918</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Trade accounts receivable, net of allowance</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for doubtful accounts of $542 and $482 at</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1995 and 1996, respectively,</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and $618 at September 30, 1997............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28,804</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21,734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32,018</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32,018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29,960</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25,500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28,081</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28,081</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Deferred tax asset...........................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658</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3,755</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462</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462</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assets.................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67,080</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52,494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67,558</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67,558</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Property, plant and equipment, net.............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33,210</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38,007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34,343</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34,343</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assets...................................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4,221</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4,499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4,784</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4,784</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$104,511</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$95,000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$106,685</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106,685</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Short-term borrowings........................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$ 12,264</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$12,825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$ 13,171</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13,171</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Current portion of long-term debt............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2,203</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2,153</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2,153</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capital lease</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obligations...............................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725</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1,048</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1,048</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payable.............................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8,895</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4,776</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7,999</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7,999</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compensation.........................</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5,133</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5,115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7,597</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7,597</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accrued expenses.......................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5,372</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3,466</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5,228</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5,228</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 payable.........................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286</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883</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883</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Distribution payable.........................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30,183</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current liabilities............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34,878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30,090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38,079</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68,262</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18,617</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16,278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14,436</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14,436</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Long-term portion of capital lease</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obligations..................................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1,845</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2,621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1,912</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1,912</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tax liability.........................</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214</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126</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liabilities..............................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565</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376</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7)</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$.01 par value; 2,000,000</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shares authorized, no shares issued or</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Class A, no par value;</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25,000,000 shares authorized, 5,177,940</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issued and outstanding....................</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6"/>
        </w:trPr>
        <w:tc>
          <w:tcPr>
            <w:tcW w:w="4140" w:type="dxa"/>
            <w:vAlign w:val="bottom"/>
          </w:tcPr>
          <w:p>
            <w:pPr>
              <w:ind w:left="180"/>
              <w:spacing w:after="0"/>
              <w:rPr>
                <w:sz w:val="20"/>
                <w:szCs w:val="20"/>
                <w:color w:val="auto"/>
              </w:rPr>
            </w:pPr>
            <w:r>
              <w:rPr>
                <w:rFonts w:ascii="Courier New" w:cs="Courier New" w:eastAsia="Courier New" w:hAnsi="Courier New"/>
                <w:sz w:val="14"/>
                <w:szCs w:val="14"/>
                <w:color w:val="auto"/>
              </w:rPr>
              <w:t>Common Stock, Class B (non voting) no par</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value; 25,000,000 shares authorized,</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6,857,500 issued and outstanding..........</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 paid-in capital...................</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Unrealized gain on investments...............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246</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562</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Retained earnings............................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45,550</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43,553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50,045</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19,862</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Cumulative translation adjustment............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2,435</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988</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stockholders' equity................</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48,392</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45,498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51,756</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21,573</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liabilities and stockholders'</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equity.............................</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$104,511</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$95,000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$106,685</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106,685</w:t>
            </w:r>
          </w:p>
        </w:tc>
      </w:tr>
      <w:tr>
        <w:trPr>
          <w:trHeight w:val="166"/>
        </w:trPr>
        <w:tc>
          <w:tcPr>
            <w:tcW w:w="41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57</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0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2680" w:type="dxa"/>
            <w:vAlign w:val="bottom"/>
          </w:tcPr>
          <w:p>
            <w:pPr>
              <w:spacing w:after="0"/>
              <w:rPr>
                <w:sz w:val="14"/>
                <w:szCs w:val="14"/>
                <w:color w:val="auto"/>
              </w:rPr>
            </w:pPr>
          </w:p>
        </w:tc>
        <w:tc>
          <w:tcPr>
            <w:tcW w:w="3520" w:type="dxa"/>
            <w:vAlign w:val="bottom"/>
            <w:gridSpan w:val="4"/>
          </w:tcPr>
          <w:p>
            <w:pPr>
              <w:jc w:val="right"/>
              <w:ind w:right="788"/>
              <w:spacing w:after="0"/>
              <w:rPr>
                <w:sz w:val="20"/>
                <w:szCs w:val="20"/>
                <w:color w:val="auto"/>
              </w:rPr>
            </w:pPr>
            <w:r>
              <w:rPr>
                <w:rFonts w:ascii="Courier New" w:cs="Courier New" w:eastAsia="Courier New" w:hAnsi="Courier New"/>
                <w:sz w:val="14"/>
                <w:szCs w:val="14"/>
                <w:color w:val="auto"/>
              </w:rPr>
              <w:t>YEAR ENDED DECEMBER 31,</w:t>
            </w:r>
          </w:p>
        </w:tc>
        <w:tc>
          <w:tcPr>
            <w:tcW w:w="250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268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48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4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(UNAUDITED)</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$106,829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$157,164</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170,862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$ 136,097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134,629</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sales.................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59,813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87,703</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102,008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81,078</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78,456</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47,016</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69,461</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68,854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55,019</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56,173</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Research and development......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8,036</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10,935</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14,195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11,220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10,336</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administrative..............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26,893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34,420</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37,191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29,409</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30,749</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Restructuring.................</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from operations........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12,087</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24,106</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16,068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12,990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15,088</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1,330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1,576</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2,378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1,963</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1,610</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income...............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(expense), net...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(479)</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before income taxes....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10,803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22,658</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13,303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10,949</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14,082</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w:t>
            </w: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800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658</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1,190</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$ 10,003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$ 21,658</w:t>
            </w: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12,503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10,291</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12,892</w:t>
            </w:r>
          </w:p>
        </w:tc>
      </w:tr>
      <w:tr>
        <w:trPr>
          <w:trHeight w:val="166"/>
        </w:trPr>
        <w:tc>
          <w:tcPr>
            <w:tcW w:w="268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Pro forma data (unaudited):</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Historical income before</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13,303</w:t>
            </w:r>
          </w:p>
        </w:tc>
        <w:tc>
          <w:tcPr>
            <w:tcW w:w="134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14,082</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Pro forma provision for</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5,055</w:t>
            </w: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5,351</w:t>
            </w:r>
          </w:p>
        </w:tc>
      </w:tr>
      <w:tr>
        <w:trPr>
          <w:trHeight w:val="166"/>
        </w:trPr>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 net income........</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8,248</w:t>
            </w:r>
          </w:p>
        </w:tc>
        <w:tc>
          <w:tcPr>
            <w:tcW w:w="134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8,731</w:t>
            </w:r>
          </w:p>
        </w:tc>
      </w:tr>
      <w:tr>
        <w:trPr>
          <w:trHeight w:val="166"/>
        </w:trPr>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Pro forma net income per</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0.59</w:t>
            </w:r>
          </w:p>
        </w:tc>
        <w:tc>
          <w:tcPr>
            <w:tcW w:w="134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0.62</w:t>
            </w:r>
          </w:p>
        </w:tc>
      </w:tr>
      <w:tr>
        <w:trPr>
          <w:trHeight w:val="166"/>
        </w:trPr>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Pro forma weighted average</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common shares</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2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outstanding..............</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13,994</w:t>
            </w: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14,134</w:t>
            </w:r>
          </w:p>
        </w:tc>
      </w:tr>
      <w:tr>
        <w:trPr>
          <w:trHeight w:val="166"/>
        </w:trPr>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285"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jc w:val="center"/>
        <w:ind w:right="3520"/>
        <w:spacing w:after="0" w:line="257" w:lineRule="auto"/>
        <w:rPr>
          <w:sz w:val="20"/>
          <w:szCs w:val="20"/>
          <w:color w:val="auto"/>
        </w:rPr>
      </w:pPr>
      <w:r>
        <w:rPr>
          <w:rFonts w:ascii="Courier New" w:cs="Courier New" w:eastAsia="Courier New" w:hAnsi="Courier New"/>
          <w:sz w:val="14"/>
          <w:szCs w:val="14"/>
          <w:color w:val="auto"/>
        </w:rPr>
        <w:t>CONSOLIDATED STATEMENTS OF STOCKHOLDERS' EQUITY FOR THE YEARS ENDED DECEMBER 31, 1994, 1995 AND 1996 AND THE NINE MONTHS ENDED SEPTEMBER 30, 1997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424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(IN THOUSANDS, EXCEPT SHARE DATA)</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97"/>
        </w:trPr>
        <w:tc>
          <w:tcPr>
            <w:tcW w:w="8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COMMON STOCK</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60" w:type="dxa"/>
            <w:vAlign w:val="bottom"/>
            <w:gridSpan w:val="8"/>
          </w:tcPr>
          <w:p>
            <w:pPr>
              <w:ind w:left="18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4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CLASS A</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CLASS B</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ADDITIONAL</w:t>
            </w: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0"/>
              </w:rPr>
              <w:t>-----------------</w:t>
            </w:r>
          </w:p>
        </w:tc>
        <w:tc>
          <w:tcPr>
            <w:tcW w:w="680" w:type="dxa"/>
            <w:vAlign w:val="bottom"/>
          </w:tcPr>
          <w:p>
            <w:pPr>
              <w:spacing w:after="0"/>
              <w:rPr>
                <w:sz w:val="14"/>
                <w:szCs w:val="14"/>
                <w:color w:val="auto"/>
              </w:rPr>
            </w:pPr>
          </w:p>
        </w:tc>
        <w:tc>
          <w:tcPr>
            <w:tcW w:w="17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PAID-IN</w:t>
            </w: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SHARES</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AMOUNT</w:t>
            </w:r>
          </w:p>
        </w:tc>
        <w:tc>
          <w:tcPr>
            <w:tcW w:w="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SHARES</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w:t>
            </w:r>
          </w:p>
        </w:tc>
        <w:tc>
          <w:tcPr>
            <w:tcW w:w="2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AMOUNT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31,1993....................</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5,177,940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6,857,500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Capital contribution...........................</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to stockholders..................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1994...................</w:t>
            </w: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5,177,940</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6,857,500</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4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to stockholders..................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Unrealized</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on investments.................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1995...................</w:t>
            </w: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5,177,940</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6,857,500</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4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to stockholders..................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Unrealized</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investments.................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1996...................</w:t>
            </w: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5,177,940</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6,857,500</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4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to stockholders..................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Unrealized</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on investments.................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 30, 1997..................</w:t>
            </w: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5,177,940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6,857,500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7"/>
              </w:rPr>
              <w:t>=========</w:t>
            </w:r>
          </w:p>
        </w:tc>
        <w:tc>
          <w:tcPr>
            <w:tcW w:w="44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48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r>
      <w:tr>
        <w:trPr>
          <w:trHeight w:val="663"/>
        </w:trPr>
        <w:tc>
          <w:tcPr>
            <w:tcW w:w="8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UNREALIZED</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CUMULATIVE</w:t>
            </w:r>
          </w:p>
        </w:tc>
        <w:tc>
          <w:tcPr>
            <w:tcW w:w="260" w:type="dxa"/>
            <w:vAlign w:val="bottom"/>
          </w:tcPr>
          <w:p>
            <w:pPr>
              <w:spacing w:after="0"/>
              <w:rPr>
                <w:sz w:val="24"/>
                <w:szCs w:val="24"/>
                <w:color w:val="auto"/>
              </w:rPr>
            </w:pPr>
          </w:p>
        </w:tc>
        <w:tc>
          <w:tcPr>
            <w:tcW w:w="1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TOTAL</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GAIN ON</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RETAINED</w:t>
            </w:r>
          </w:p>
        </w:tc>
        <w:tc>
          <w:tcPr>
            <w:tcW w:w="1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TRANSLATION</w:t>
            </w:r>
          </w:p>
        </w:tc>
        <w:tc>
          <w:tcPr>
            <w:tcW w:w="13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STOCKHOLDERS'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1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INVESTMENTS   EARNINGS</w:t>
            </w:r>
          </w:p>
        </w:tc>
        <w:tc>
          <w:tcPr>
            <w:tcW w:w="1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ADJUSTMENT</w:t>
            </w:r>
          </w:p>
        </w:tc>
        <w:tc>
          <w:tcPr>
            <w:tcW w:w="2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EQUITY</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3"/>
              </w:rPr>
              <w:t>-----------</w:t>
            </w:r>
          </w:p>
        </w:tc>
        <w:tc>
          <w:tcPr>
            <w:tcW w:w="11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31,1993....................</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$27,200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$1,604</w:t>
            </w:r>
          </w:p>
        </w:tc>
        <w:tc>
          <w:tcPr>
            <w:tcW w:w="3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28,965</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Capital contribution...........................</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to stockholders..................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(2,575)</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(2,575)</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865</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865</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10,003</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10,003</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1994...................</w:t>
            </w:r>
          </w:p>
        </w:tc>
        <w:tc>
          <w:tcPr>
            <w:tcW w:w="44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34,642</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2,469</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37,272</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to stockholders..................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(10,750)</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(10,750)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Unrealized</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on investments.................</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246</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246</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21,658</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21,658</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1995...................</w:t>
            </w: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246</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45,550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2,435</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48,392</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to stockholders..................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(14,500)</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(14,500)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(766)</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(766)</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Unrealized</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investments.................</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(131)</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12,503</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12,503</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1996...................</w:t>
            </w: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115</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43,553</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1,669</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45,498</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Distributions to stockholders..................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(6,400)</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(6,400)</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(681)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Unrealized</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on investments.................</w:t>
            </w: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447</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447</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12,892</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12,892</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Balance at</w:t>
            </w:r>
          </w:p>
        </w:tc>
        <w:tc>
          <w:tcPr>
            <w:tcW w:w="3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 30, 1997..................</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562</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$50,045</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w:t>
            </w:r>
          </w:p>
        </w:tc>
        <w:tc>
          <w:tcPr>
            <w:tcW w:w="3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51,756</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35"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440"/>
          </w:cols>
          <w:pgMar w:left="220" w:top="285" w:right="1239" w:bottom="1440" w:gutter="0" w:footer="0" w:header="0"/>
        </w:sectPr>
      </w:pPr>
    </w:p>
    <w:bookmarkStart w:id="58" w:name="page59"/>
    <w:bookmarkEnd w:id="58"/>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ectPr>
          <w:pgSz w:w="11900" w:h="16877" w:orient="portrait"/>
          <w:cols w:equalWidth="0" w:num="1">
            <w:col w:w="10239"/>
          </w:cols>
          <w:pgMar w:left="220" w:top="28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YEAR ENDED DECEMBER 31,</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tabs>
          <w:tab w:leader="none" w:pos="5420" w:val="left"/>
          <w:tab w:leader="none" w:pos="654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ind w:left="4140"/>
        <w:spacing w:after="0"/>
        <w:tabs>
          <w:tab w:leader="none" w:pos="5240" w:val="left"/>
          <w:tab w:leader="none" w:pos="6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5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sectPr>
          <w:pgSz w:w="11900" w:h="16877" w:orient="portrait"/>
          <w:cols w:equalWidth="0" w:num="2">
            <w:col w:w="7080" w:space="420"/>
            <w:col w:w="2739"/>
          </w:cols>
          <w:pgMar w:left="220" w:top="285" w:right="1440"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10,003</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$ 21,658</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$ 12,503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10,291</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$ 12,892</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cash provided by operating activities: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 of property,</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plant, and equipment....................</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3,027</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3,925</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5,920</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4,339</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4,267</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disposal of assets................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574</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taxes............................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doubtful accounts...........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133</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Unrealized loss (gain) on investments.....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Forward exchange contract loss............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302</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 option compensation.................</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liabilities: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trade accounts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receivable............................</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(5,637)</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(6,771)</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6,119</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2,624</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(11,432)</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inventories......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(2,137)</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(10,956)</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4,145</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(1,956)</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(3,129)</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other current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assets................................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(2,752)</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3,239</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2,075</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accrued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compensation..........................</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1,466</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2,482</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other accrued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970</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3,135</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(1,520)</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1,724</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accounts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payable...............................</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1,636</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3,571</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(4,221)</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(4,398)</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3,192</w:t>
            </w:r>
          </w:p>
        </w:tc>
      </w:tr>
      <w:tr>
        <w:trPr>
          <w:trHeight w:val="166"/>
        </w:trPr>
        <w:tc>
          <w:tcPr>
            <w:tcW w:w="4060" w:type="dxa"/>
            <w:vAlign w:val="bottom"/>
          </w:tcPr>
          <w:p>
            <w:pPr>
              <w:ind w:left="520"/>
              <w:spacing w:after="0"/>
              <w:rPr>
                <w:sz w:val="20"/>
                <w:szCs w:val="20"/>
                <w:color w:val="auto"/>
              </w:rPr>
            </w:pPr>
            <w:r>
              <w:rPr>
                <w:rFonts w:ascii="Courier New" w:cs="Courier New" w:eastAsia="Courier New" w:hAnsi="Courier New"/>
                <w:sz w:val="14"/>
                <w:szCs w:val="14"/>
                <w:color w:val="auto"/>
              </w:rPr>
              <w:t>Increase (decrease) in income taxes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payable...............................</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331</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212</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387</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7,714</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13,170</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26,301</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12,924</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11,742</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 of investments.....................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maturity of investments.......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Purchases of property, plant and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equipment.................................</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(1,922)</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(9,194)</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(9,417)</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(7,274)</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(1,904)</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property, plant and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equipment.................................</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other assets....................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(824)</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(1,047)</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(1,009)</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Cash used to settle forward exchange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contracts.................................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(302)</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business, net of cash</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acquired..................................</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(3,926)</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(3,977)</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(13,167)</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(10,162)</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(8,327)</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(2,558)</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Net (payments) borrowings on demand notes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payable...................................</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1,407</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6,510</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short-term borrowings.........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5,020</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7,819</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11,025</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11,173</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12,714</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short-term borrowings...........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(2,670)</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(4,150)</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(9,628)</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(9,135)</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(12,698)</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long-term debt................</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7,000</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 payments on long-term debt........</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(1,037)</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(1,156)</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(2,093)</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(1,406)</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contributions.......................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distributions to stockholders..........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(2,575)</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(10,750)</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(14,500)</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(11,500)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(6,400)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Principal payments under capital lease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obligations...............................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(722)</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(587)</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(982)</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(704)</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(702)</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financing activities.........</w:t>
            </w:r>
          </w:p>
        </w:tc>
        <w:tc>
          <w:tcPr>
            <w:tcW w:w="1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(2,306)</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(417)</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(15,554)</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(5,048)</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(7,867)</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 and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equivalents............................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Increase (decrease) in cash and cash</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equivalents.................................</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1,671</w:t>
            </w:r>
          </w:p>
        </w:tc>
        <w:tc>
          <w:tcPr>
            <w:tcW w:w="2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(409)</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w:t>
            </w:r>
          </w:p>
        </w:tc>
        <w:tc>
          <w:tcPr>
            <w:tcW w:w="30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period......................................</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2,388</w:t>
            </w:r>
          </w:p>
        </w:tc>
        <w:tc>
          <w:tcPr>
            <w:tcW w:w="24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4,059</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3,650</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3,650</w:t>
            </w:r>
          </w:p>
        </w:tc>
        <w:tc>
          <w:tcPr>
            <w:tcW w:w="3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3,815</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4,059</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3,229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5,421</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information: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period for: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1,535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1,385</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1,339</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1,194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1,016</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Noncash transactions during the period: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Equipment acquired under capital leases...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w:t>
            </w:r>
          </w:p>
        </w:tc>
      </w:tr>
      <w:tr>
        <w:trPr>
          <w:trHeight w:val="166"/>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ectPr>
          <w:pgSz w:w="11900" w:h="16877" w:orient="portrait"/>
          <w:cols w:equalWidth="0" w:num="1">
            <w:col w:w="10239"/>
          </w:cols>
          <w:pgMar w:left="220" w:top="285" w:right="1440" w:bottom="0" w:gutter="0" w:footer="0" w:header="0"/>
          <w:type w:val="continuous"/>
        </w:sectPr>
      </w:pPr>
    </w:p>
    <w:bookmarkStart w:id="59" w:name="page60"/>
    <w:bookmarkEnd w:id="59"/>
    <w:p>
      <w:pPr>
        <w:ind w:left="214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9019"/>
          </w:cols>
          <w:pgMar w:left="1440" w:top="30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60</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THOUSANDS EXCEPT PER SHARE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FOR THE NINE MONTHS 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1996 IS UNAUDITED.</w:t>
      </w:r>
    </w:p>
    <w:p>
      <w:pPr>
        <w:spacing w:after="0" w:line="173" w:lineRule="exact"/>
        <w:rPr>
          <w:sz w:val="20"/>
          <w:szCs w:val="20"/>
          <w:color w:val="auto"/>
        </w:rPr>
      </w:pPr>
    </w:p>
    <w:p>
      <w:pPr>
        <w:ind w:left="360" w:hanging="352"/>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BUSINESS: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MKS Instruments, Inc. (the "Company") operates in one business segment. The Company is a worldwide supplier of instruments and components used to measure, control, analyze and isolate gases in semiconductor manufacturing processes, and in the manufacture of flat panel displays, magnetic and optical storage media, solar cells, fiber optic cables, optical coatings and other devices made possible through advances in materials science. The Company is subject to risks common to companies in the semiconductor industry including, but not limited to, the highly cyclical nature of the semiconductor industry leading to recurring periods of over supply, development by the Company or its competitors of new technological innovations, dependence on key personnel and the protection of proprietary technology.</w:t>
      </w:r>
    </w:p>
    <w:p>
      <w:pPr>
        <w:spacing w:after="0" w:line="163" w:lineRule="exact"/>
        <w:rPr>
          <w:sz w:val="20"/>
          <w:szCs w:val="20"/>
          <w:color w:val="auto"/>
        </w:rPr>
      </w:pPr>
    </w:p>
    <w:p>
      <w:pPr>
        <w:ind w:left="180" w:right="6179" w:hanging="172"/>
        <w:spacing w:after="0" w:line="505" w:lineRule="auto"/>
        <w:tabs>
          <w:tab w:leader="none" w:pos="35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Presentation</w:t>
      </w:r>
    </w:p>
    <w:p>
      <w:pPr>
        <w:spacing w:after="0" w:line="161"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All significant intercompany accounts and transactions have been eliminated in consolidation. The Company has reflected the approximately 77.5% owned foreign subsidiaries as wholly-owned subsidiaries pursuant to common control accounting. Upon the closing of the offering for which these financial statements are being prepared, the shares of the foreign subsidiaries owned directly by the ultimate stockholders will be contributed to the Company. Prior to the effectiveness of a registration statement relating to the initial public offering of the Common Stock of the Company, the Company will effect a 2,110-for-one stock split, to be effected in the form of a stock dividend of its Common Stock, increase the number of authorized shares of Common Stock to 50,000,000 and authorize 2,000,000 shares of Preferred Stock. Accordingly, all share and per share amounts have been adjusted to reflect the stock split as though it had occurred at the beginning of the initial period presented.</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Interim Financial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consolidated financial statements of the Company as of and for the nine months ended September 30, 1996, and the related footnote information are unaudited. All adjustments (consisting only of normal recurring adjustments) have been made, which in the opinion of management, are necessary for a fair presentation. Results of operations for the nine months ended September 30, 1997 are not necessarily indicative of the results that may be expected for any future period.</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 Forma Balance Sheet Presentation (Unaudited)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intends to distribute the balance of its accumulated and undistributed S Corporation earnings (the "S Corporation Distribution") from the proceeds of the offering for which this registration statement is being prepared. The unaudited pro forma balance sheet has been prepared assuming an estimated $30,183,000 distribution was payable as of September 30, 1997. The remaining balance in retained earnings represents accumulated earnings prior to the Company converting from a C Corporation to an S Corporation in 1987.</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 Forma Net Income Per Share (Unaudited)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 forma net income per share is based upon the weighted average number of common and common equivalent shares (using the treasury stock method) outstanding. Common equivalent shares are included in the per share calculations where the effect of their inclusion would be dilutive. Common equivalent shares consist of outstanding stock options. Pursuant to Securities and Exchange Commission Staff Accounting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285"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61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THOUSANDS EXCEPT PER SHARE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FOR THE NINE MONTHS 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1996 IS UNAUDITED.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Bulletin No. 83, all common and common equivalent shares issued at prices less than the mid-point of the estimated initial public offering price range during the twelve-month period prior to the initial filing of the Registration Statement have been included in the calculation as if they were outstanding for all periods using the treasury stock method and the mid-point of the estimated initial public offering price.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Historical net income has been adjusted for the pro forma provision for income taxes calculated assuming the Company was subject to income taxation as a C Corporation, at a pro forma tax rate of 38%. In accordance with a regulation of the Securities and Exchange Commission, pro forma net income per share has been presented for the year ended December 31, 1996 and the nine months ended September 30, 1997 to reflect the affect of the assumed issuance of that number of shares of Common Stock of the Company necessary to be sold at the mid-point of the estimated initial public offering price in order to fund the intended distribution in the amount of the accumulated and undistributed S corporation earnings as of January 1, 1997. Pro forma fully diluted net income per share is not presented as it does not differ materially from pro forma net income per share.</w:t>
      </w:r>
    </w:p>
    <w:p>
      <w:pPr>
        <w:spacing w:after="0" w:line="32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Historical net income per share is not presented as it is not meaningful based upon the Company's planned conversion from an S Corporation to a C Corporation upon the closing of the offering for which these financial statements are being prepared.</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Foreign Exchange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functional currency of the Company's foreign subsidiaries is the applicable local currency. For those subsidiaries, assets and liabilities are translated to U.S. dollars at year-end exchange rates. Income and expense accounts are translated at the average exchange rates prevailing for the year. The resulting translation adjustments are accumulated in a separate component of consolidated stockholders' equity.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enters into forward exchange contracts and local currency purchased options to mitigate its foreign currency exposures. Realized and unrealized gains and losses on forward exchange contracts and local currency purchased options that qualify for hedge accounting are recognized in earnings in the same period as the underlying hedged item. Realized and unrealized gains and losses on forward exchange contracts and local currency purchased option contract that do not qualify for hedge accounting are recognized immediately in earnings. The cash flows resulting from forward exchange contracts and local currency purchased options that qualify for hedge accounting are classified in the statement of cash flows as part of cash flows from operating activities. Cash flows resulting from forward exchange contracts and local currency purchased options that do not qualify for hedge accounting are classified in the statement of cash flows as investing activities.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The Company recognizes revenue upon shipment. The Company accrues for anticipated returns and warranty costs upon shipment.</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All highly liquid investments with an original maturity of three months or less at the date of purchase are considered to be cash equivalents. Cash equivalents consist of money market instruments.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The appropriate classification of investments in debt and equity securities is determined at the time of purchase. Debt securities that the Company has both the intent and ability to hold to maturity are carried at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28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THOUSANDS EXCEPT PER SHARE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FOR THE NINE MONTHS 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1996 IS UNAUDITED.</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amortized cost. Debt securities that the Company does not have the intent and ability to hold to maturity or equity securities are classified either as "available-for-sale" or as "trading" and are carried at fair value. Marketable equity securities are carried at fair value and classified either as available for sale or trading. Unrealized gains and losses on securities classified as available-for-sale are carried as a separate component of stockholders' equity. Unrealized gains and losses on securities classified as trading are reported in earnings.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Inventories are stated at the lower of cost or market. Cost is determined on the first-in, first-out method.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Property, plant and equipment are stated at cost. Equipment acquired under capital leases is recorded at the present value of the minimum lease payments required during the lease period. Expenditures for major renewals and betterments that extend the useful lives of property, plant and equipment are capitalized. Expenditures for maintenance and repairs are charged to expense as incurred. When assets are sold or otherwise disposed of, the cost and related accumulated depreciation are eliminated from the accounts and any resulting gain or loss is recognized in earnings.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Depreciation is provided on the straight-line method over the estimated useful lives of 20 years for buildings and three to five years for machinery and equipment. Leasehold improvements are amortized over the shorter of the lease term or the estimated useful life of the lease.</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Research and development costs are expensed as incurred.</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February 1997, the Financial Accounting Standards Board (the "FASB") issued Statement of Financial Accounting Standards No. 128, "Earnings Per Share." This statement specifies the computation, presentation and disclosure requirements for earnings per share ("EPS"), to simplify the existing computational guidelines and increase comparability on an international basis. The statement will be effective for interim and annual reporting periods ending after December 15, 1997, and the Company will adopt its provisions during the fourth quarter of 1997. This statement will replace "primary" EPS with "basic" EPS, the principal difference being the exclusion of common stock equivalents in the computation of basic EPS. In addition, this statement will require the dual presentation of basic and diluted EPS on the face of the consolidated statements of income. The Company does not expect this statement to have a material impact on its net income per share as presented.</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130, "Reporting Comprehensive Income." This statement requires that changes in comprehensive income be shown in a financial statement that is displayed with the same prominence as other financial statements. The statement will be effective for fiscal years beginning after December 15, 1997 and the Company will adopt its provisions in 1998. Reclassification for earlier periods is required for comparative purposes. The Company is currently evaluating the impact this statement will have on its financial statements; however, because the statement requires only additional disclosure, the Company does not expect the statement to have a material impact on its financial position or results of operations. The additional disclosure will include comprehensive income, which will differ from historical net income by the amount of the translation adjustments and unrealized gain (loss) on investments included as separate components of equity.</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63</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THOUSANDS EXCEPT PER SHARE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FOR THE NINE MONTHS 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1996 IS UNAUDITED.</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131, "Disclosures about Segments of an Enterprise and Related Information." This statement supersedes Statement of Financial Accounting Standards No. 14, "Financial Reporting for Segments of a Business Enterprise." This statement includes requirements to report selected segment information quarterly and entity-wide disclosures about products and services, major customers, and the material countries in which the entity holds assets and reports revenues. The statement will be effective for fiscal years beginning after December 15, 1997 and the Company will adopt its provisions in 1998. Reclassification for earlier periods is required, unless impracticable, for comparative purposes. The Company is currently evaluating the impact this statement will have on its financial statements; however, because the statement requires only additional disclosure, the Company does not expect the statement to have a material impact on its financial position or results of operations.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Reclassification of Prior Year Balances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Certain reclassifications have been made to prior years' consolidated financial statements to conform to the current presentation.</w:t>
      </w:r>
    </w:p>
    <w:p>
      <w:pPr>
        <w:spacing w:after="0" w:line="160" w:lineRule="exact"/>
        <w:rPr>
          <w:sz w:val="20"/>
          <w:szCs w:val="20"/>
          <w:color w:val="auto"/>
        </w:rPr>
      </w:pPr>
    </w:p>
    <w:p>
      <w:pPr>
        <w:ind w:left="180" w:right="6259" w:hanging="172"/>
        <w:spacing w:after="0" w:line="501" w:lineRule="auto"/>
        <w:tabs>
          <w:tab w:leader="none" w:pos="35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AND RISK MANAGEMENT: Foreign Exchange Risk Management</w:t>
      </w: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uses forward exchange contracts and local currency purchased options in an effort to reduce its exposure to currency fluctuations on future U.S. dollar cash flows derived from foreign currency denominated sales associated with the intercompany purchases of inventory. The Company has entered into forward exchange contracts, and to a lesser extent, local currency purchased options to hedge a portion of its probable anticipated, but not firmly committed transactions. The Company plans to use local currency purchased options prospectively to hedge probable anticipated, but not firmly committed transactions. The Company has also used forward exchange contracts to hedge firm commitments. Market value gains and losses on forward exchange contracts are recognized immediately in earnings unless a firm commitment exists. Market value gains and premiums on local currency purchased options on probable anticipated transactions and market value gains and losses on forward exchange contracts hedging firm commitments are recognized when the hedged transaction occurs. These contracts, which relate primarily to Japanese and European currencies generally have terms of eighteen months or less. The Company does not hold or issue derivative financial instruments for trading purposes.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Forward exchange contracts with notional amounts totaling $25,700,000, none, and $8,200,000 to exchange foreign currencies for U.S. dollars, were outstanding at December 31, 1995 and 1996, and September 30, 1997, respectively. Local currency purchased options with notional amounts totaling none, $3,722,000 and none to exchange foreign currencies for U.S. dollars were outstanding at December 31, 1995 and 1996 and September 30, 1997, respectively.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Foreign exchange losses of $479,000 and foreign exchange gains of $460,000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forward exchange contracts that did not qualify for hedge accounting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in earnings during 1996, and the nine months 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respectively, and are classified in other income. Gains on forward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contracts that qualify for hedge accounting of $3,061,000 and $978,000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deferred and classified in other accrued expenses at December 31, 1995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respectively. Gains of local currency purchased options deferred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that qualify for hedge accounting of $200,000 were deferred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accrued expenses. Gains on forward exchange contracts and local currency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options that qualify for hedge accounting are classified in cost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goods sold and totaled $927,000, $1,928,000, $2,476,000, and $1,554,000,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$978,000 for the years ended December 31, 1994, 1995, 1996, and the nine months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28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THOUSANDS EXCEPT PER SHARE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FOR THE NINE MONTHS 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1996 IS UNAUDITED.</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September 30, 1996 and 1997, respectively. There are no forward exchange contracts outstanding at September 30, 1997 which qualify for hedge accounting.</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fair value of forward exchange contracts at September 30, 1997, determined by applying period end currency exchange rates to the notional contract amounts, amounted to $525,000. The fair value of local currency purchased options at December 31, 1996, obtained through dealer quotes, totaled approximately $200,000.</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market risk exposure from forward exchange contracts is assessed in light of the underlying currency exposures and is controlled by the initiation of additional or offsetting foreign currency contracts. The market risk exposure from options is limited to the cost of such investments. Credit risk exposure from forward exchange contract and local currency purchased option are minimized as these instruments are contracted with a major financial institution. The Company monitors the credit worthiness of this financial institution and full performance is anticipated.</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 Rate Risk Management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utilizes an interest rate swap to fix the interest rate on certain variable rate term loans in order to minimize the effect of changes in interest rates on earnings. In 1993, the Company entered into a five-year interest rate swap agreement with a major financial institution for the notional amount of $5,000,000 equal to one half of the term loan described in Note 6. Under the agreement, the Company pays a fixed rate of 5.1% on the notional amount and receives the London Interbank Offering Rate ("LIBOR"). The interest differential paid or received on the swap agreement is recognized as an adjustment to interest expense. At September 30, 1997 the fair value of this interest rate swap, which represents the amount the Company would receive or pay to terminate the agreement, is a net receivable of $15,000, based on dealer quotes.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The</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market risk exposure</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from</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the interest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rate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swap is assessed</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in light</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2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underlying interest</w:t>
            </w:r>
          </w:p>
        </w:tc>
        <w:tc>
          <w:tcPr>
            <w:tcW w:w="366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rate exposures. Credit risk exposure from</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the swap is</w:t>
            </w:r>
          </w:p>
        </w:tc>
      </w:tr>
      <w:tr>
        <w:trPr>
          <w:trHeight w:val="166"/>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minimized as the agreement</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is</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with</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 major financial</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institution. The</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monitors</w:t>
            </w: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creditworthiness</w:t>
            </w:r>
          </w:p>
        </w:tc>
        <w:tc>
          <w:tcPr>
            <w:tcW w:w="15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of this financial</w:t>
            </w:r>
          </w:p>
        </w:tc>
        <w:tc>
          <w:tcPr>
            <w:tcW w:w="1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institution and full</w:t>
            </w: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performance</w:t>
            </w:r>
          </w:p>
        </w:tc>
      </w:tr>
      <w:tr>
        <w:trPr>
          <w:trHeight w:val="166"/>
        </w:trPr>
        <w:tc>
          <w:tcPr>
            <w:tcW w:w="220" w:type="dxa"/>
            <w:vAlign w:val="bottom"/>
          </w:tcPr>
          <w:p>
            <w:pPr>
              <w:spacing w:after="0"/>
              <w:rPr>
                <w:sz w:val="20"/>
                <w:szCs w:val="20"/>
                <w:color w:val="auto"/>
              </w:rPr>
            </w:pPr>
            <w:r>
              <w:rPr>
                <w:rFonts w:ascii="Courier New" w:cs="Courier New" w:eastAsia="Courier New" w:hAnsi="Courier New"/>
                <w:sz w:val="14"/>
                <w:szCs w:val="14"/>
                <w:color w:val="auto"/>
              </w:rPr>
              <w:t>is</w:t>
            </w:r>
          </w:p>
        </w:tc>
        <w:tc>
          <w:tcPr>
            <w:tcW w:w="2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anticipated.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significant concentrations of credit risk consist principally of cash and cash equivalents and trade accounts receivable. The Company maintains cash and cash equivalents with financial institutions including the bank it has borrowings with. Concentrations of credit risk with respect to trade accounts receivable are limited due to the large number of geographically dispersed customers. Credit is extended for all customers based on financial condition and, collateral is not required.</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fair value of the term loans, including the current portion, approximates its carrying value given its variable rate interest provisions. The fair value of mortgage notes is based on borrowing rates for similar instruments and approximates its carrying value. For all other balance sheet financial instruments, the carrying amount approximates fair value because of the short period to maturity of these instruments.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65</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THOUSANDS EXCEPT PER SHARE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FOR THE NINE MONTHS 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1996 IS UNAUDITED.</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disclosure of contingent assets and liabilities at the dates of the financial statements and the reported amounts of revenues and expenses during the reporting periods. Actual results could differ from those estimates.</w:t>
      </w:r>
    </w:p>
    <w:p>
      <w:pPr>
        <w:spacing w:after="0" w:line="163" w:lineRule="exact"/>
        <w:rPr>
          <w:sz w:val="20"/>
          <w:szCs w:val="20"/>
          <w:color w:val="auto"/>
        </w:rPr>
      </w:pPr>
    </w:p>
    <w:p>
      <w:pPr>
        <w:ind w:left="360" w:hanging="352"/>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Inventories consist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DECEMBER 31,</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11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1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30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0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10,839</w:t>
            </w:r>
          </w:p>
        </w:tc>
        <w:tc>
          <w:tcPr>
            <w:tcW w:w="1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$ 10,337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10,292</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8,833</w:t>
            </w:r>
          </w:p>
        </w:tc>
        <w:tc>
          <w:tcPr>
            <w:tcW w:w="1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6,177</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7,066</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10,288</w:t>
            </w:r>
          </w:p>
        </w:tc>
        <w:tc>
          <w:tcPr>
            <w:tcW w:w="1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8,986</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10,723</w:t>
            </w:r>
          </w:p>
        </w:tc>
      </w:tr>
      <w:tr>
        <w:trPr>
          <w:trHeight w:val="166"/>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0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29,960</w:t>
            </w:r>
          </w:p>
        </w:tc>
        <w:tc>
          <w:tcPr>
            <w:tcW w:w="1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$ 25,500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28,081</w:t>
            </w:r>
          </w:p>
        </w:tc>
      </w:tr>
      <w:tr>
        <w:trPr>
          <w:trHeight w:val="166"/>
        </w:trPr>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1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hanging="352"/>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Property, plant and equipment consist of the following:</w:t>
      </w: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0"/>
              </w:rPr>
              <w:t>---------------------</w:t>
            </w:r>
          </w:p>
        </w:tc>
        <w:tc>
          <w:tcPr>
            <w:tcW w:w="9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1995</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48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300" w:type="dxa"/>
            <w:vAlign w:val="bottom"/>
          </w:tcPr>
          <w:p>
            <w:pPr>
              <w:spacing w:after="0"/>
              <w:rPr>
                <w:sz w:val="14"/>
                <w:szCs w:val="14"/>
                <w:color w:val="auto"/>
              </w:rPr>
            </w:pPr>
          </w:p>
        </w:tc>
        <w:tc>
          <w:tcPr>
            <w:tcW w:w="11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0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7,923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8,295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8,581</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2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22,728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26,885</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26,387</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2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22,202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24,711</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24,025</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2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5,412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8,046</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9,372</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2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1,184</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896</w:t>
            </w:r>
          </w:p>
        </w:tc>
      </w:tr>
      <w:tr>
        <w:trPr>
          <w:trHeight w:val="166"/>
        </w:trPr>
        <w:tc>
          <w:tcPr>
            <w:tcW w:w="4300" w:type="dxa"/>
            <w:vAlign w:val="bottom"/>
          </w:tcPr>
          <w:p>
            <w:pPr>
              <w:spacing w:after="0"/>
              <w:rPr>
                <w:sz w:val="14"/>
                <w:szCs w:val="14"/>
                <w:color w:val="auto"/>
              </w:rPr>
            </w:pPr>
          </w:p>
        </w:tc>
        <w:tc>
          <w:tcPr>
            <w:tcW w:w="11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59,081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69,121</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69,261</w:t>
            </w:r>
          </w:p>
        </w:tc>
      </w:tr>
      <w:tr>
        <w:trPr>
          <w:trHeight w:val="166"/>
        </w:trPr>
        <w:tc>
          <w:tcPr>
            <w:tcW w:w="430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00" w:type="dxa"/>
            <w:vAlign w:val="bottom"/>
          </w:tcPr>
          <w:p>
            <w:pPr>
              <w:ind w:left="160"/>
              <w:spacing w:after="0"/>
              <w:rPr>
                <w:sz w:val="20"/>
                <w:szCs w:val="20"/>
                <w:color w:val="auto"/>
              </w:rPr>
            </w:pPr>
            <w:r>
              <w:rPr>
                <w:rFonts w:ascii="Courier New" w:cs="Courier New" w:eastAsia="Courier New" w:hAnsi="Courier New"/>
                <w:sz w:val="14"/>
                <w:szCs w:val="14"/>
                <w:color w:val="auto"/>
              </w:rPr>
              <w:t>amortization...................................</w:t>
            </w:r>
          </w:p>
        </w:tc>
        <w:tc>
          <w:tcPr>
            <w:tcW w:w="26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25,871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31,114</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34,918</w:t>
            </w:r>
          </w:p>
        </w:tc>
      </w:tr>
      <w:tr>
        <w:trPr>
          <w:trHeight w:val="166"/>
        </w:trPr>
        <w:tc>
          <w:tcPr>
            <w:tcW w:w="4300" w:type="dxa"/>
            <w:vAlign w:val="bottom"/>
          </w:tcPr>
          <w:p>
            <w:pPr>
              <w:spacing w:after="0"/>
              <w:rPr>
                <w:sz w:val="14"/>
                <w:szCs w:val="14"/>
                <w:color w:val="auto"/>
              </w:rPr>
            </w:pPr>
          </w:p>
        </w:tc>
        <w:tc>
          <w:tcPr>
            <w:tcW w:w="11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0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33,210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$ 38,007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34,343</w:t>
            </w:r>
          </w:p>
        </w:tc>
      </w:tr>
      <w:tr>
        <w:trPr>
          <w:trHeight w:val="166"/>
        </w:trPr>
        <w:tc>
          <w:tcPr>
            <w:tcW w:w="4300" w:type="dxa"/>
            <w:vAlign w:val="bottom"/>
          </w:tcPr>
          <w:p>
            <w:pPr>
              <w:spacing w:after="0"/>
              <w:rPr>
                <w:sz w:val="14"/>
                <w:szCs w:val="14"/>
                <w:color w:val="auto"/>
              </w:rPr>
            </w:pPr>
          </w:p>
        </w:tc>
        <w:tc>
          <w:tcPr>
            <w:tcW w:w="11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6.</w:t>
        <w:tab/>
        <w:t>DEBT: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Credit Agreements and Short-term Borrowings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February 1996, the Company entered into a loan agreement with a bank which provides access to a revolving credit loan and term loan. This agreement has since been amended. The revolving credit facility provides for uncollateralized borrowings up to $20,000,000, which expires on June 30, 1999. Interest on borrowings is payable quarterly at varying rates based, subject to the Company's option, at the bank's base rate, or money market rate, or LIBOR. At December 31, 1995 and 1996 and September 30, 1997, the interest rate in effect was the bank's base rate of 8.5%, 8.25%, and 8.5%, respectively. At December 31, 1995 and 1996 and September 30, 1997, the Company had $1,525,000, $1,875,000, and $2,500,000, respectively, of borrowings, under this revolving credit loan.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Additionally, certain of the Company's foreign subsidiaries have lines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and short-term borrowing arrangements with various financial institutions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provide for aggregate borrowings as of September 30, 1997 of up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$13,300,000, which generally expire and are renewed at six month intervals.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 and 1996 and September 30, 1997, total borrowings 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these arrangements were $10,739,000, $10,950,000, and $10,671,000,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at interest rates ranging from 1.3% to 13.7%, 1.3% to</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28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THOUSANDS EXCEPT PER SHARE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FOR THE NINE MONTHS 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1996 IS UNAUDITED.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15.5%, and 1.3% to 14.5%, respectively. Foreign short-term borrowings are generally collateralized by certain trade accounts receivable and are guaranteed by a domestic bank.</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Long-Term Debt</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Long-term debt consists of the following:</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44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w:t>
            </w:r>
          </w:p>
        </w:tc>
        <w:tc>
          <w:tcPr>
            <w:tcW w:w="800" w:type="dxa"/>
            <w:vAlign w:val="bottom"/>
          </w:tcPr>
          <w:p>
            <w:pPr>
              <w:jc w:val="right"/>
              <w:ind w:right="468"/>
              <w:spacing w:after="0"/>
              <w:rPr>
                <w:sz w:val="20"/>
                <w:szCs w:val="20"/>
                <w:color w:val="auto"/>
              </w:rPr>
            </w:pPr>
            <w:r>
              <w:rPr>
                <w:rFonts w:ascii="Courier New" w:cs="Courier New" w:eastAsia="Courier New" w:hAnsi="Courier New"/>
                <w:sz w:val="14"/>
                <w:szCs w:val="14"/>
                <w:color w:val="auto"/>
                <w:w w:val="95"/>
              </w:rPr>
              <w:t>31,</w:t>
            </w:r>
          </w:p>
        </w:tc>
        <w:tc>
          <w:tcPr>
            <w:tcW w:w="1340" w:type="dxa"/>
            <w:vAlign w:val="bottom"/>
          </w:tcPr>
          <w:p>
            <w:pPr>
              <w:spacing w:after="0"/>
              <w:rPr>
                <w:sz w:val="24"/>
                <w:szCs w:val="24"/>
                <w:color w:val="auto"/>
              </w:rPr>
            </w:pPr>
          </w:p>
        </w:tc>
      </w:tr>
      <w:tr>
        <w:trPr>
          <w:trHeight w:val="166"/>
        </w:trPr>
        <w:tc>
          <w:tcPr>
            <w:tcW w:w="4480" w:type="dxa"/>
            <w:vAlign w:val="bottom"/>
          </w:tcPr>
          <w:p>
            <w:pPr>
              <w:spacing w:after="0"/>
              <w:rPr>
                <w:sz w:val="14"/>
                <w:szCs w:val="14"/>
                <w:color w:val="auto"/>
              </w:rPr>
            </w:pPr>
          </w:p>
        </w:tc>
        <w:tc>
          <w:tcPr>
            <w:tcW w:w="19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4480" w:type="dxa"/>
            <w:vAlign w:val="bottom"/>
          </w:tcPr>
          <w:p>
            <w:pPr>
              <w:spacing w:after="0"/>
              <w:rPr>
                <w:sz w:val="14"/>
                <w:szCs w:val="14"/>
                <w:color w:val="auto"/>
              </w:rPr>
            </w:pPr>
          </w:p>
        </w:tc>
        <w:tc>
          <w:tcPr>
            <w:tcW w:w="11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1995</w:t>
            </w:r>
          </w:p>
        </w:tc>
        <w:tc>
          <w:tcPr>
            <w:tcW w:w="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44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Term loans.........................................</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$15,528</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$13,861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$12,611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Mortgage notes.....................................</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5,292</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4,675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3,978</w:t>
            </w:r>
          </w:p>
        </w:tc>
      </w:tr>
      <w:tr>
        <w:trPr>
          <w:trHeight w:val="166"/>
        </w:trPr>
        <w:tc>
          <w:tcPr>
            <w:tcW w:w="44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long-term debt...............................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20,820</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18,536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16,589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2,203</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2,153</w:t>
            </w:r>
          </w:p>
        </w:tc>
      </w:tr>
      <w:tr>
        <w:trPr>
          <w:trHeight w:val="166"/>
        </w:trPr>
        <w:tc>
          <w:tcPr>
            <w:tcW w:w="44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$18,617</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$16,278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$14,436</w:t>
            </w:r>
          </w:p>
        </w:tc>
      </w:tr>
      <w:tr>
        <w:trPr>
          <w:trHeight w:val="166"/>
        </w:trPr>
        <w:tc>
          <w:tcPr>
            <w:tcW w:w="448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term loan facility of the loan agreement entered into on November 1, 1993, provided for borrowings of $10,000,000. Principal payments are payable in equal monthly installments of $56,000 through October 1, 2000, with the remaining principal payment due on November 1, 2000. The loan is collateralized by certain land, buildings, and equipment.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On October 31, 1995, the Company entered a loan agreement with the same bank which provided additional uncollateralized term loan borrowings of $7,000,000. Principal payments on the additional term loan borrowings are payable in equal monthly installments of $83,000 through June 1, 2002, with the remaining principal payment due on June 30, 2002.</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Interest on the term loan borrowings is payable monthly at varying rates based, subject to the Company's option, at the bank's base rate, or money market rate, or LIBOR. At December 31, 1995 and 1996 and September 30, 1997, the interest rates in effect for these borrowings were 7.1%, 7.375%, and 6.925%, respectively.</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terms of the loan agreements, as amended, contain, among other provisions, requirements for maintaining certain levels of tangible net worth and other financial ratios. The agreement also contains restrictions with respect to acquisitions. Under the most restrictive covenant, the operating cash flow to debt service ratio for a fiscal quarter shall not be less than 1.25 to 1.0. In the event of default of these covenants or restrictions, any obligation then outstanding under the loan agreement shall become payable upon demand by the bank. The Company was in compliance with these covenants and restrictions at September 30, 1997.</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has loans outstanding from various foreign banks in the form of mortgage notes at interest rates ranging from 2.1% to 10.75%. Principal and interest are payable in monthly installments through 2010. The loans are collateralized by mortgages on certain of the Company's foreign properties.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285"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2"/>
        </w:trPr>
        <w:tc>
          <w:tcPr>
            <w:tcW w:w="2500" w:type="dxa"/>
            <w:vAlign w:val="bottom"/>
          </w:tcPr>
          <w:p>
            <w:pPr>
              <w:jc w:val="right"/>
              <w:ind w:right="1991"/>
              <w:spacing w:after="0"/>
              <w:rPr>
                <w:sz w:val="20"/>
                <w:szCs w:val="20"/>
                <w:color w:val="auto"/>
              </w:rPr>
            </w:pPr>
            <w:r>
              <w:rPr>
                <w:rFonts w:ascii="Courier New" w:cs="Courier New" w:eastAsia="Courier New" w:hAnsi="Courier New"/>
                <w:sz w:val="14"/>
                <w:szCs w:val="14"/>
                <w:color w:val="auto"/>
              </w:rPr>
              <w:t>67</w:t>
            </w: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2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MKS</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INSTRUMENTS, INC.</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FINANCIAL STATEMENTS -- (CONTINUED)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(TABLES IN</w:t>
            </w:r>
          </w:p>
        </w:tc>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THOUSANDS EXCEPT PER SHARE DATA)</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INFORMATION</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FOR THE NINE MONTHS ENDED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560" w:type="dxa"/>
            <w:vAlign w:val="bottom"/>
            <w:gridSpan w:val="3"/>
          </w:tcPr>
          <w:p>
            <w:pPr>
              <w:ind w:left="2080"/>
              <w:spacing w:after="0"/>
              <w:rPr>
                <w:sz w:val="20"/>
                <w:szCs w:val="20"/>
                <w:color w:val="auto"/>
              </w:rPr>
            </w:pPr>
            <w:r>
              <w:rPr>
                <w:rFonts w:ascii="Courier New" w:cs="Courier New" w:eastAsia="Courier New" w:hAnsi="Courier New"/>
                <w:sz w:val="14"/>
                <w:szCs w:val="14"/>
                <w:color w:val="auto"/>
              </w:rPr>
              <w:t>SEPTEMBER 30, 1996 IS UNAUDITED.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2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Aggregate maturities of</w:t>
            </w:r>
          </w:p>
        </w:tc>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over the next five years are as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2500" w:type="dxa"/>
            <w:vAlign w:val="bottom"/>
          </w:tcPr>
          <w:p>
            <w:pPr>
              <w:jc w:val="right"/>
              <w:ind w:right="1731"/>
              <w:spacing w:after="0"/>
              <w:rPr>
                <w:sz w:val="20"/>
                <w:szCs w:val="20"/>
                <w:color w:val="auto"/>
              </w:rPr>
            </w:pPr>
            <w:r>
              <w:rPr>
                <w:rFonts w:ascii="Courier New" w:cs="Courier New" w:eastAsia="Courier New" w:hAnsi="Courier New"/>
                <w:sz w:val="14"/>
                <w:szCs w:val="14"/>
                <w:color w:val="auto"/>
              </w:rPr>
              <w:t>follows:</w:t>
            </w: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63"/>
        </w:trPr>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AGGREGATE</w:t>
            </w:r>
          </w:p>
        </w:tc>
      </w:tr>
      <w:tr>
        <w:trPr>
          <w:trHeight w:val="166"/>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MATURITIES</w:t>
            </w:r>
          </w:p>
        </w:tc>
      </w:tr>
      <w:tr>
        <w:trPr>
          <w:trHeight w:val="166"/>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56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October 1, 1997 to December 31, 1997...............................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577</w:t>
            </w:r>
          </w:p>
        </w:tc>
      </w:tr>
      <w:tr>
        <w:trPr>
          <w:trHeight w:val="166"/>
        </w:trPr>
        <w:tc>
          <w:tcPr>
            <w:tcW w:w="2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Year ending 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2,095</w:t>
            </w:r>
          </w:p>
        </w:tc>
      </w:tr>
      <w:tr>
        <w:trPr>
          <w:trHeight w:val="166"/>
        </w:trPr>
        <w:tc>
          <w:tcPr>
            <w:tcW w:w="2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Year ending 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2,037</w:t>
            </w:r>
          </w:p>
        </w:tc>
      </w:tr>
      <w:tr>
        <w:trPr>
          <w:trHeight w:val="166"/>
        </w:trPr>
        <w:tc>
          <w:tcPr>
            <w:tcW w:w="2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Year ending 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7,322</w:t>
            </w:r>
          </w:p>
        </w:tc>
      </w:tr>
      <w:tr>
        <w:trPr>
          <w:trHeight w:val="166"/>
        </w:trPr>
        <w:tc>
          <w:tcPr>
            <w:tcW w:w="2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Year ending 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1,384</w:t>
            </w:r>
          </w:p>
        </w:tc>
      </w:tr>
      <w:tr>
        <w:trPr>
          <w:trHeight w:val="166"/>
        </w:trPr>
        <w:tc>
          <w:tcPr>
            <w:tcW w:w="25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Year ending 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3760" w:type="dxa"/>
            <w:vAlign w:val="bottom"/>
          </w:tcPr>
          <w:p>
            <w:pPr>
              <w:ind w:left="60"/>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1,307</w:t>
            </w:r>
          </w:p>
        </w:tc>
      </w:tr>
      <w:tr>
        <w:trPr>
          <w:trHeight w:val="166"/>
        </w:trPr>
        <w:tc>
          <w:tcPr>
            <w:tcW w:w="2800" w:type="dxa"/>
            <w:vAlign w:val="bottom"/>
            <w:gridSpan w:val="2"/>
          </w:tcPr>
          <w:p>
            <w:pPr>
              <w:ind w:left="700"/>
              <w:spacing w:after="0"/>
              <w:rPr>
                <w:sz w:val="20"/>
                <w:szCs w:val="20"/>
                <w:color w:val="auto"/>
              </w:rPr>
            </w:pPr>
            <w:r>
              <w:rPr>
                <w:rFonts w:ascii="Courier New" w:cs="Courier New" w:eastAsia="Courier New" w:hAnsi="Courier New"/>
                <w:sz w:val="7"/>
                <w:szCs w:val="7"/>
                <w:color w:val="auto"/>
                <w:w w:val="73"/>
              </w:rPr>
              <w:t>Thereafter.........................................................</w:t>
            </w: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1,867</w:t>
            </w:r>
          </w:p>
        </w:tc>
      </w:tr>
      <w:tr>
        <w:trPr>
          <w:trHeight w:val="166"/>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16,589</w:t>
            </w:r>
          </w:p>
        </w:tc>
      </w:tr>
      <w:tr>
        <w:trPr>
          <w:trHeight w:val="166"/>
        </w:trPr>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bl>
    <w:p>
      <w:pPr>
        <w:spacing w:after="0" w:line="335" w:lineRule="exact"/>
        <w:rPr>
          <w:sz w:val="20"/>
          <w:szCs w:val="20"/>
          <w:color w:val="auto"/>
        </w:rPr>
      </w:pPr>
    </w:p>
    <w:p>
      <w:pPr>
        <w:ind w:left="360" w:hanging="352"/>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 leases certain of its facilities and machinery and equipment under capital and operating leases expiring in various years through 2002 and thereafter. Generally, the facility leases require the Company to pay maintenance, insurance and real estate taxes. Rental expense under operating leases totaled $1,506,000, $1,985,000 and $2,487,000, for the years ended December 31, 1994, 1995 and 1996, respectively, and $1,919,000 and $1,876,000 for the nine month period ended September 30, 1996 and 1997, respectively.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Minimum lease payments under operating and capital leases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OPERATING LEASES</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LEASES</w:t>
            </w:r>
          </w:p>
        </w:tc>
      </w:tr>
      <w:tr>
        <w:trPr>
          <w:trHeight w:val="166"/>
        </w:trPr>
        <w:tc>
          <w:tcPr>
            <w:tcW w:w="44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REAL ESTATE</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EQUIPMENT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EQUIPMENT</w:t>
            </w:r>
          </w:p>
        </w:tc>
      </w:tr>
      <w:tr>
        <w:trPr>
          <w:trHeight w:val="166"/>
        </w:trPr>
        <w:tc>
          <w:tcPr>
            <w:tcW w:w="44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October 1, 1997 to December 31, 1997...............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313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Year ending December 31, 1998......................</w:t>
            </w:r>
          </w:p>
        </w:tc>
        <w:tc>
          <w:tcPr>
            <w:tcW w:w="3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1,073</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Year ending December 31, 1999......................</w:t>
            </w:r>
          </w:p>
        </w:tc>
        <w:tc>
          <w:tcPr>
            <w:tcW w:w="3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362</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Year ending December 31, 2000......................</w:t>
            </w:r>
          </w:p>
        </w:tc>
        <w:tc>
          <w:tcPr>
            <w:tcW w:w="3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691</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Year ending December 31, 2001......................</w:t>
            </w:r>
          </w:p>
        </w:tc>
        <w:tc>
          <w:tcPr>
            <w:tcW w:w="3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Year ending December 31, 2002......................</w:t>
            </w:r>
          </w:p>
        </w:tc>
        <w:tc>
          <w:tcPr>
            <w:tcW w:w="3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minimum lease payments.......................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3,324</w:t>
            </w:r>
          </w:p>
        </w:tc>
      </w:tr>
      <w:tr>
        <w:trPr>
          <w:trHeight w:val="166"/>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w:t>
            </w: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amounts representing interest................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w:t>
            </w:r>
          </w:p>
        </w:tc>
      </w:tr>
      <w:tr>
        <w:trPr>
          <w:trHeight w:val="166"/>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Present value of minimum lease payments............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1,048</w:t>
            </w:r>
          </w:p>
        </w:tc>
      </w:tr>
      <w:tr>
        <w:trPr>
          <w:trHeight w:val="166"/>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Long-term portion..................................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$ 1,912</w:t>
            </w:r>
          </w:p>
        </w:tc>
      </w:tr>
      <w:tr>
        <w:trPr>
          <w:trHeight w:val="166"/>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8.</w:t>
        <w:tab/>
        <w:t>STOCKHOLDERS' EQUITY:</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the effectiveness of a registration statement relating to the initial public offering of Common Stock of the Company, the Company will effect a 2,110 to one stock split, to be effected in the form of a stock dividend, of its common stock, increase the number of authorized shares of common stock to 50,000,000 and will authorize 2,000,000 shares of $0.01 par value Preferred Stock. Accordingly, all share data has been restated to reflect the Common Stock split.</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285"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68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THOUSANDS EXCEPT PER SHARE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FOR THE NINE MONTHS 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1996 IS UNAUDITED.</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has two classes of Common Stock. Stockholders of Class A Common Stock are entitled to voting rights with one vote for each share of Common Stock. Stockholders of Class B Common Stock are not entitled to voting rights.</w:t>
      </w:r>
    </w:p>
    <w:p>
      <w:pPr>
        <w:spacing w:after="0" w:line="163"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Upon the closing of the offering for which this Registration Statement is being prepared each outstanding share of Class A and Class B Common Stock of the Company will be converted into an aggregate of 12,035,440 shares of Common Stock.</w:t>
      </w:r>
    </w:p>
    <w:p>
      <w:pPr>
        <w:spacing w:after="0" w:line="32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Option Plans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grants options to employees under the 1995 Stock Incentive Plan (the "Plan") and to Directors under the 1996 Directors' Stock Plan (the "Directors' Plan").</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Plan, options to purchase 1,804,050 shares of the Company's authorized but unissued Common Stock may be granted. Under the Director's Plan, 42,200 such options may be granted. Stock options are granted at 100% of the fair value of the Company's Common Stock as determined by the Board of Directors on the date of grant. In reaching the determination of fair value at the time of each grant, the Board considered a range of factors, including the Company's current financial position, its recent revenues, results of operations and cash flows, its assessment of the Company's competitive position in its markets and prospects for the future, the status of the Company's product development and marketing efforts, current valuations for comparable companies and the illiquidity of an investment in the Company's common stock. Generally, stock options under the Plan vest 20% after one year and 5% per quarter thereafter, and expire 10 years after the grant date. Under the Directors' Plan, the options granted in 1996 vest over three years and options granted in 1997 and later vest at the earlier of (a) the next annual meeting, (b) 13 months from date of grant or (c) the effective date of an acquisition as defined in the Directors' Plan.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presents the activity for options under the Plan.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7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YEAR ENDED</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YEAR ENDED</w:t>
            </w: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336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31, 1995</w:t>
            </w: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DECEMBER 31, 1996</w:t>
            </w: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SEPTEMBER 30, 1997</w:t>
            </w: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9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10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WEIGHTED</w:t>
            </w:r>
          </w:p>
        </w:tc>
      </w:tr>
      <w:tr>
        <w:trPr>
          <w:trHeight w:val="166"/>
        </w:trPr>
        <w:tc>
          <w:tcPr>
            <w:tcW w:w="3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98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AVERAGE</w:t>
            </w:r>
          </w:p>
        </w:tc>
        <w:tc>
          <w:tcPr>
            <w:tcW w:w="10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3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9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w:t>
            </w:r>
          </w:p>
        </w:tc>
        <w:tc>
          <w:tcPr>
            <w:tcW w:w="108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w w:val="98"/>
              </w:rPr>
              <w:t>EXERCISE</w:t>
            </w:r>
          </w:p>
        </w:tc>
      </w:tr>
      <w:tr>
        <w:trPr>
          <w:trHeight w:val="166"/>
        </w:trPr>
        <w:tc>
          <w:tcPr>
            <w:tcW w:w="336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OPTIONS</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3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Outstanding -- beginning of period....</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405,513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$16.59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540,292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$ 6.64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405,513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540,292</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502,669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Forfeited or Expired..................</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(405,513)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16.59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w:t>
            </w:r>
          </w:p>
        </w:tc>
      </w:tr>
      <w:tr>
        <w:trPr>
          <w:trHeight w:val="166"/>
        </w:trPr>
        <w:tc>
          <w:tcPr>
            <w:tcW w:w="3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Outstanding -- end of period..........</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405,513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540,292</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$ 6.64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1,021,861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$ 6.64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Exercisable at end of period..........</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76,521</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$ 6.64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274,980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$ 6.64</w:t>
            </w:r>
          </w:p>
        </w:tc>
      </w:tr>
    </w:tbl>
    <w:p>
      <w:pPr>
        <w:spacing w:after="0" w:line="335"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At September 30, 1997, Plan options for 1,021,861 shares were outstanding at an exercise price of $6.64. The weighted average remaining contractual life of these options was 8.5 years.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During 1996, 18,088 options were granted at an exercise price of $6.64 per share under the Directors' Plan and were outstanding at December 31, 1996. Of these options, 3,016 were exercisable. During 1997, options for 2,412 shares were granted at an exercise price of $6.64 per share. At September 30, 1997, 20,500 options were outstanding with 7,536 exercisable at the $6.64 per share price.</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28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69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(TABLES IN THOUSANDS EXCEPT PER SHARE DATA)</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FOR THE NINE MONTHS ENDED</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1996 IS UNAUDITED.</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adopted the disclosure-only provisions of Statement of Financial Accounting Standards No. 123 (SFAS No. 123), "Accounting for Stock-Based Compensation" for the year ended December 31, 1996. The Company has chosen to continue to account for stock-based compensation using the intrinsic value method prescribed in Accounting Principles Board Opinion No. 25, "Accounting for Stock Issued to Employees" and related interpretations. Accordingly, compensation cost for stock options is measured as the excess, if any, of the fair value of the Company's stock at the date of grant over the amount an employee must pay to acquire the stock.</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disclosures required under SFAS No. 123 have been omitted as they are not meaningful based upon the Company's planned conversion from an S Corporation to a C Corporation upon the closing of the offering for which these financial statements are being prepared. Had the fair value based method prescribed in SFAS No. 123 been used to account for stock-based compensation cost, there would have been no change in pro forma net income and pro forma earnings per share from that reported.</w:t>
      </w:r>
    </w:p>
    <w:p>
      <w:pPr>
        <w:spacing w:after="0" w:line="330" w:lineRule="exact"/>
        <w:rPr>
          <w:sz w:val="20"/>
          <w:szCs w:val="20"/>
          <w:color w:val="auto"/>
        </w:rPr>
      </w:pPr>
    </w:p>
    <w:p>
      <w:pPr>
        <w:ind w:left="360" w:hanging="352"/>
        <w:spacing w:after="0"/>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has elected to be taxed as an S Corporation for federal and certain states income tax purposes and, as a result, is not subject to Federal taxation but is subject to state taxation on income in certain states. The stockholders are liable for individual Federal and certain state income taxes on their allocated portions of the Company's taxable income.</w:t>
      </w:r>
    </w:p>
    <w:p>
      <w:pPr>
        <w:spacing w:after="0" w:line="165"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The components of income before income taxes and the historical related provision for income taxes consist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YEAR ENDED DECEMBER 31,</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38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5"/>
              </w:rPr>
              <w:t>-------------------------------</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1994</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26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88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United States.............................</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$ 9,888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$21,183</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$11,953</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$13,101</w:t>
            </w:r>
          </w:p>
        </w:tc>
      </w:tr>
      <w:tr>
        <w:trPr>
          <w:trHeight w:val="166"/>
        </w:trPr>
        <w:tc>
          <w:tcPr>
            <w:tcW w:w="3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1,475</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1,350</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981</w:t>
            </w:r>
          </w:p>
        </w:tc>
      </w:tr>
      <w:tr>
        <w:trPr>
          <w:trHeight w:val="166"/>
        </w:trPr>
        <w:tc>
          <w:tcPr>
            <w:tcW w:w="388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$10,803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$22,658</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$13,303</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$14,082</w:t>
            </w:r>
          </w:p>
        </w:tc>
      </w:tr>
      <w:tr>
        <w:trPr>
          <w:trHeight w:val="166"/>
        </w:trPr>
        <w:tc>
          <w:tcPr>
            <w:tcW w:w="388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Current taxes: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434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853</w:t>
            </w:r>
          </w:p>
        </w:tc>
      </w:tr>
      <w:tr>
        <w:trPr>
          <w:trHeight w:val="166"/>
        </w:trPr>
        <w:tc>
          <w:tcPr>
            <w:tcW w:w="3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657</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572</w:t>
            </w:r>
          </w:p>
        </w:tc>
      </w:tr>
      <w:tr>
        <w:trPr>
          <w:trHeight w:val="166"/>
        </w:trPr>
        <w:tc>
          <w:tcPr>
            <w:tcW w:w="388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1,091</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1,425</w:t>
            </w:r>
          </w:p>
        </w:tc>
      </w:tr>
      <w:tr>
        <w:trPr>
          <w:trHeight w:val="166"/>
        </w:trPr>
        <w:tc>
          <w:tcPr>
            <w:tcW w:w="388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Deferred taxes: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w:t>
            </w:r>
          </w:p>
        </w:tc>
      </w:tr>
      <w:tr>
        <w:trPr>
          <w:trHeight w:val="166"/>
        </w:trPr>
        <w:tc>
          <w:tcPr>
            <w:tcW w:w="3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Foreign...................................</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388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w:t>
            </w:r>
          </w:p>
        </w:tc>
      </w:tr>
      <w:tr>
        <w:trPr>
          <w:trHeight w:val="166"/>
        </w:trPr>
        <w:tc>
          <w:tcPr>
            <w:tcW w:w="388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$ 1,190</w:t>
            </w:r>
          </w:p>
        </w:tc>
      </w:tr>
      <w:tr>
        <w:trPr>
          <w:trHeight w:val="166"/>
        </w:trPr>
        <w:tc>
          <w:tcPr>
            <w:tcW w:w="388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As the Company is not subject to Federal income taxes, a reconciliation of the effective tax rate to the Federal statutory rate is not meaningful.</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285"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2"/>
        </w:trPr>
        <w:tc>
          <w:tcPr>
            <w:tcW w:w="5340" w:type="dxa"/>
            <w:vAlign w:val="bottom"/>
          </w:tcPr>
          <w:p>
            <w:pPr>
              <w:jc w:val="right"/>
              <w:ind w:right="482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5340" w:type="dxa"/>
            <w:vAlign w:val="bottom"/>
          </w:tcPr>
          <w:p>
            <w:pPr>
              <w:jc w:val="center"/>
              <w:ind w:left="1408"/>
              <w:spacing w:after="0"/>
              <w:rPr>
                <w:sz w:val="20"/>
                <w:szCs w:val="20"/>
                <w:color w:val="auto"/>
              </w:rPr>
            </w:pPr>
            <w:r>
              <w:rPr>
                <w:rFonts w:ascii="Courier New" w:cs="Courier New" w:eastAsia="Courier New" w:hAnsi="Courier New"/>
                <w:sz w:val="14"/>
                <w:szCs w:val="14"/>
                <w:color w:val="auto"/>
              </w:rPr>
              <w:t>MKS INSTRUMENTS, INC.</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612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NOTES TO CONSOLIDATED FINANCIAL STATEMENTS -- (CONTINUED)</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340" w:type="dxa"/>
            <w:vAlign w:val="bottom"/>
          </w:tcPr>
          <w:p>
            <w:pPr>
              <w:jc w:val="center"/>
              <w:ind w:left="1408"/>
              <w:spacing w:after="0"/>
              <w:rPr>
                <w:sz w:val="20"/>
                <w:szCs w:val="20"/>
                <w:color w:val="auto"/>
              </w:rPr>
            </w:pPr>
            <w:r>
              <w:rPr>
                <w:rFonts w:ascii="Courier New" w:cs="Courier New" w:eastAsia="Courier New" w:hAnsi="Courier New"/>
                <w:sz w:val="14"/>
                <w:szCs w:val="14"/>
                <w:color w:val="auto"/>
              </w:rPr>
              <w:t>(TABLES IN THOUSANDS EXCEPT PER SHARE DATA)</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340" w:type="dxa"/>
            <w:vAlign w:val="bottom"/>
          </w:tcPr>
          <w:p>
            <w:pPr>
              <w:jc w:val="center"/>
              <w:ind w:left="1408"/>
              <w:spacing w:after="0"/>
              <w:rPr>
                <w:sz w:val="20"/>
                <w:szCs w:val="20"/>
                <w:color w:val="auto"/>
              </w:rPr>
            </w:pPr>
            <w:r>
              <w:rPr>
                <w:rFonts w:ascii="Courier New" w:cs="Courier New" w:eastAsia="Courier New" w:hAnsi="Courier New"/>
                <w:sz w:val="14"/>
                <w:szCs w:val="14"/>
                <w:color w:val="auto"/>
              </w:rPr>
              <w:t>INFORMATION FOR THE NINE MONTHS ENDED</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3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SEPTEMBER 30, 1996 IS UNAUDITED.</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6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At December 31, 1995, 1996, and September 30, 1997 the components</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of the</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340" w:type="dxa"/>
            <w:vAlign w:val="bottom"/>
          </w:tcPr>
          <w:p>
            <w:pPr>
              <w:jc w:val="right"/>
              <w:spacing w:after="0"/>
              <w:rPr>
                <w:sz w:val="20"/>
                <w:szCs w:val="20"/>
                <w:color w:val="auto"/>
              </w:rPr>
            </w:pPr>
            <w:r>
              <w:rPr>
                <w:rFonts w:ascii="Courier New" w:cs="Courier New" w:eastAsia="Courier New" w:hAnsi="Courier New"/>
                <w:sz w:val="14"/>
                <w:szCs w:val="14"/>
                <w:color w:val="auto"/>
              </w:rPr>
              <w:t>deferred tax asset and deferred tax liability were as follows:</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53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340" w:type="dxa"/>
            <w:vAlign w:val="bottom"/>
          </w:tcPr>
          <w:p>
            <w:pPr>
              <w:spacing w:after="0"/>
              <w:rPr>
                <w:sz w:val="14"/>
                <w:szCs w:val="1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534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1996</w:t>
            </w:r>
          </w:p>
        </w:tc>
        <w:tc>
          <w:tcPr>
            <w:tcW w:w="12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34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Deferred tax assets (liabilities):</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Inventory.............................................</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$234</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314</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Intercompany profits..................................</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w:t>
            </w:r>
          </w:p>
        </w:tc>
        <w:tc>
          <w:tcPr>
            <w:tcW w:w="5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Compensation..........................................</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w:t>
            </w:r>
          </w:p>
        </w:tc>
        <w:tc>
          <w:tcPr>
            <w:tcW w:w="5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Investment booked under the equity method.............</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(179)</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w:t>
            </w:r>
          </w:p>
        </w:tc>
        <w:tc>
          <w:tcPr>
            <w:tcW w:w="5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r>
      <w:tr>
        <w:trPr>
          <w:trHeight w:val="166"/>
        </w:trPr>
        <w:tc>
          <w:tcPr>
            <w:tcW w:w="534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w:t>
            </w:r>
          </w:p>
        </w:tc>
        <w:tc>
          <w:tcPr>
            <w:tcW w:w="5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$404</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532</w:t>
            </w:r>
          </w:p>
        </w:tc>
      </w:tr>
      <w:tr>
        <w:trPr>
          <w:trHeight w:val="166"/>
        </w:trPr>
        <w:tc>
          <w:tcPr>
            <w:tcW w:w="534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w:t>
            </w:r>
          </w:p>
        </w:tc>
        <w:tc>
          <w:tcPr>
            <w:tcW w:w="5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hanging="432"/>
        <w:spacing w:after="0"/>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a 401(k) profit-sharing plan for U.S. employees meeting certain requirements in which eligible employees may contribute from 1% up to 12% of their compensation. The Company, at its discretion, may provide a matching contribution which will generally match up to the first 2% of each participant's compensation, plus 25% of the next 4% of compensation. At the discretion of the Board of Directors, the Company may also make additional contributions for the benefit of all eligible employees. The Company's contributions are generally paid annually, and were $1,324,000, $1,850,000, and $2,170,000 for the years ended December 31, 1994, 1995, and 1996. Approximately $2,100,000 has been accrued as the Company's contribution for the nine month period ended September 30, 1997 and is included in accrued compensation.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maintains a bonus plan which provides cash awards to key employees, at the discretion of the Board of Directors, based upon operating results and employee performance. Bonus expense to key employees was $1,231,000, $764,000, and none, for the years ended December 31, 1994, 1995, and 1996, respectively, and none and $956,000 for the nine months ended September 30, 1996 and 1997, respectively.</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On September 30, 1995, the Board of Directors voted to terminate the Company's stock appreciation plan covering certain key employees. Performance shares awarded under the Plan entitled the employee to a pro rata share increase in the adjusted net book value of the Company. The Company recorded compensation expense of $160,000 and $199,000 under this plan for the years ended December 31, 1994 and 1995, respectively.</w:t>
      </w:r>
    </w:p>
    <w:p>
      <w:pPr>
        <w:spacing w:after="0" w:line="164" w:lineRule="exact"/>
        <w:rPr>
          <w:sz w:val="20"/>
          <w:szCs w:val="20"/>
          <w:color w:val="auto"/>
        </w:rPr>
      </w:pPr>
    </w:p>
    <w:p>
      <w:pPr>
        <w:ind w:left="440" w:hanging="432"/>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1996, the Company recorded a restructuring charge of $1,400,000, primarily related to reduction of personnel and the closure of facilities in Phoenix, AZ and San Jose, CA. These charges include $425,000 of severance pay, $710,000 of lease commitments, and $265,000 for the write-off of leasehold improvements. The closure concluded during fiscal year 1997. The remaining balance of the restructuring charge of approximately $400,000 for lease commitments is included in "Other Accrued Expenses" in the accompanying balance sheet as of September 30, 1997.</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285"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2"/>
        </w:trPr>
        <w:tc>
          <w:tcPr>
            <w:tcW w:w="3620" w:type="dxa"/>
            <w:vAlign w:val="bottom"/>
          </w:tcPr>
          <w:p>
            <w:pPr>
              <w:jc w:val="right"/>
              <w:ind w:right="3108"/>
              <w:spacing w:after="0"/>
              <w:rPr>
                <w:sz w:val="20"/>
                <w:szCs w:val="20"/>
                <w:color w:val="auto"/>
              </w:rPr>
            </w:pPr>
            <w:r>
              <w:rPr>
                <w:rFonts w:ascii="Courier New" w:cs="Courier New" w:eastAsia="Courier New" w:hAnsi="Courier New"/>
                <w:sz w:val="14"/>
                <w:szCs w:val="14"/>
                <w:color w:val="auto"/>
              </w:rPr>
              <w:t>71</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4660" w:type="dxa"/>
            <w:vAlign w:val="bottom"/>
            <w:gridSpan w:val="2"/>
          </w:tcPr>
          <w:p>
            <w:pPr>
              <w:jc w:val="center"/>
              <w:ind w:left="2088"/>
              <w:spacing w:after="0"/>
              <w:rPr>
                <w:sz w:val="20"/>
                <w:szCs w:val="20"/>
                <w:color w:val="auto"/>
              </w:rPr>
            </w:pPr>
            <w:r>
              <w:rPr>
                <w:rFonts w:ascii="Courier New" w:cs="Courier New" w:eastAsia="Courier New" w:hAnsi="Courier New"/>
                <w:sz w:val="14"/>
                <w:szCs w:val="14"/>
                <w:color w:val="auto"/>
              </w:rPr>
              <w:t>MKS INSTRUMENTS, INC.</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(CONTINUED)</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900" w:type="dxa"/>
            <w:vAlign w:val="bottom"/>
            <w:gridSpan w:val="3"/>
          </w:tcPr>
          <w:p>
            <w:pPr>
              <w:jc w:val="center"/>
              <w:ind w:left="848"/>
              <w:spacing w:after="0"/>
              <w:rPr>
                <w:sz w:val="20"/>
                <w:szCs w:val="20"/>
                <w:color w:val="auto"/>
              </w:rPr>
            </w:pPr>
            <w:r>
              <w:rPr>
                <w:rFonts w:ascii="Courier New" w:cs="Courier New" w:eastAsia="Courier New" w:hAnsi="Courier New"/>
                <w:sz w:val="14"/>
                <w:szCs w:val="14"/>
                <w:color w:val="auto"/>
              </w:rPr>
              <w:t>(TABLES IN THOUSANDS EXCEPT PER SHARE DATA)</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900" w:type="dxa"/>
            <w:vAlign w:val="bottom"/>
            <w:gridSpan w:val="3"/>
          </w:tcPr>
          <w:p>
            <w:pPr>
              <w:jc w:val="center"/>
              <w:ind w:left="848"/>
              <w:spacing w:after="0"/>
              <w:rPr>
                <w:sz w:val="20"/>
                <w:szCs w:val="20"/>
                <w:color w:val="auto"/>
              </w:rPr>
            </w:pPr>
            <w:r>
              <w:rPr>
                <w:rFonts w:ascii="Courier New" w:cs="Courier New" w:eastAsia="Courier New" w:hAnsi="Courier New"/>
                <w:sz w:val="14"/>
                <w:szCs w:val="14"/>
                <w:color w:val="auto"/>
              </w:rPr>
              <w:t>INFORMATION FOR THE NINE MONTHS ENDED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900" w:type="dxa"/>
            <w:vAlign w:val="bottom"/>
            <w:gridSpan w:val="3"/>
          </w:tcPr>
          <w:p>
            <w:pPr>
              <w:jc w:val="right"/>
              <w:ind w:right="988"/>
              <w:spacing w:after="0"/>
              <w:rPr>
                <w:sz w:val="20"/>
                <w:szCs w:val="20"/>
                <w:color w:val="auto"/>
              </w:rPr>
            </w:pPr>
            <w:r>
              <w:rPr>
                <w:rFonts w:ascii="Courier New" w:cs="Courier New" w:eastAsia="Courier New" w:hAnsi="Courier New"/>
                <w:sz w:val="14"/>
                <w:szCs w:val="14"/>
                <w:color w:val="auto"/>
              </w:rPr>
              <w:t>SEPTEMBER 30, 1996 IS UNAUDITED.</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5900" w:type="dxa"/>
            <w:vAlign w:val="bottom"/>
            <w:gridSpan w:val="3"/>
          </w:tcPr>
          <w:p>
            <w:pPr>
              <w:jc w:val="right"/>
              <w:ind w:right="388"/>
              <w:spacing w:after="0"/>
              <w:rPr>
                <w:sz w:val="20"/>
                <w:szCs w:val="20"/>
                <w:color w:val="auto"/>
              </w:rPr>
            </w:pPr>
            <w:r>
              <w:rPr>
                <w:rFonts w:ascii="Courier New" w:cs="Courier New" w:eastAsia="Courier New" w:hAnsi="Courier New"/>
                <w:sz w:val="14"/>
                <w:szCs w:val="14"/>
                <w:color w:val="auto"/>
              </w:rPr>
              <w:t>12.  GEOGRAPHIC FINANCIAL INFORMATION AND SIGNIFICANT CUSTOMER:</w:t>
            </w: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63"/>
        </w:trPr>
        <w:tc>
          <w:tcPr>
            <w:tcW w:w="3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NINE</w:t>
            </w:r>
          </w:p>
        </w:tc>
      </w:tr>
      <w:tr>
        <w:trPr>
          <w:trHeight w:val="166"/>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MONTHS ENDED</w:t>
            </w:r>
          </w:p>
        </w:tc>
      </w:tr>
      <w:tr>
        <w:trPr>
          <w:trHeight w:val="166"/>
        </w:trPr>
        <w:tc>
          <w:tcPr>
            <w:tcW w:w="3620" w:type="dxa"/>
            <w:vAlign w:val="bottom"/>
          </w:tcPr>
          <w:p>
            <w:pPr>
              <w:spacing w:after="0"/>
              <w:rPr>
                <w:sz w:val="14"/>
                <w:szCs w:val="14"/>
                <w:color w:val="auto"/>
              </w:rPr>
            </w:pPr>
          </w:p>
        </w:tc>
        <w:tc>
          <w:tcPr>
            <w:tcW w:w="332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YEAR ENDED DECEMBER 31,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SEPTEMBER</w:t>
            </w:r>
          </w:p>
        </w:tc>
      </w:tr>
      <w:tr>
        <w:trPr>
          <w:trHeight w:val="166"/>
        </w:trPr>
        <w:tc>
          <w:tcPr>
            <w:tcW w:w="36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w:t>
            </w:r>
          </w:p>
        </w:tc>
        <w:tc>
          <w:tcPr>
            <w:tcW w:w="1040" w:type="dxa"/>
            <w:vAlign w:val="bottom"/>
          </w:tcPr>
          <w:p>
            <w:pPr>
              <w:spacing w:after="0"/>
              <w:rPr>
                <w:sz w:val="14"/>
                <w:szCs w:val="14"/>
                <w:color w:val="auto"/>
              </w:rPr>
            </w:pP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30,</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Net sales to unaffiliated customers:</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United States......................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$ 72,006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$107,003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$119,423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$ 97,080</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Europe.............................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12,076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17,696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18,735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13,505</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Asia...............................</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21,140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30,987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31,066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22,848</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Canada.............................</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1,196</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net sales......................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$106,829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$157,164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$170,862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$134,629</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Transfers between geographic areas</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(eliminated in consolidation):</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United States......................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$ 18,543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$ 28,420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$ 34,100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$ 25,925</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Europe.............................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577</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Asia...............................</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transfers......................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$ 19,644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$ 30,353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$ 35,725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$ 26,706</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Income from operations:</w:t>
            </w: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United States......................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$ 10,680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$ 22,013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$ 14,406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$ 14,312</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Europe.............................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Asia...............................</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Canada.............................</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from operations...............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$ 12,087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$ 24,106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$ 16,068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$ 15,088</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828"/>
        </w:trPr>
        <w:tc>
          <w:tcPr>
            <w:tcW w:w="3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AS OF</w:t>
            </w:r>
          </w:p>
        </w:tc>
      </w:tr>
      <w:tr>
        <w:trPr>
          <w:trHeight w:val="166"/>
        </w:trPr>
        <w:tc>
          <w:tcPr>
            <w:tcW w:w="3620" w:type="dxa"/>
            <w:vAlign w:val="bottom"/>
          </w:tcPr>
          <w:p>
            <w:pPr>
              <w:spacing w:after="0"/>
              <w:rPr>
                <w:sz w:val="14"/>
                <w:szCs w:val="14"/>
                <w:color w:val="auto"/>
              </w:rPr>
            </w:pPr>
          </w:p>
        </w:tc>
        <w:tc>
          <w:tcPr>
            <w:tcW w:w="332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AS OF DECEMBER 31,</w:t>
            </w:r>
          </w:p>
        </w:tc>
        <w:tc>
          <w:tcPr>
            <w:tcW w:w="134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SEPTEMBER</w:t>
            </w:r>
          </w:p>
        </w:tc>
      </w:tr>
      <w:tr>
        <w:trPr>
          <w:trHeight w:val="166"/>
        </w:trPr>
        <w:tc>
          <w:tcPr>
            <w:tcW w:w="36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040" w:type="dxa"/>
            <w:vAlign w:val="bottom"/>
          </w:tcPr>
          <w:p>
            <w:pPr>
              <w:spacing w:after="0"/>
              <w:rPr>
                <w:sz w:val="14"/>
                <w:szCs w:val="14"/>
                <w:color w:val="auto"/>
              </w:rPr>
            </w:pPr>
          </w:p>
        </w:tc>
        <w:tc>
          <w:tcPr>
            <w:tcW w:w="134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Identifiable assets:</w:t>
            </w: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United States......................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$43,521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$ 71,171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$65,957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$ 76,616</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Europe.............................</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8,812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10,174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9,883</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9,502</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Asia...............................</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19,344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22,678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18,524</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20,162</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Canada.............................</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$72,320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$104,511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$106,685</w:t>
            </w:r>
          </w:p>
        </w:tc>
      </w:tr>
      <w:tr>
        <w:trPr>
          <w:trHeight w:val="166"/>
        </w:trPr>
        <w:tc>
          <w:tcPr>
            <w:tcW w:w="36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Export sales were less than 10% for all periods presented. Net sales to unaffiliated customers is based on the location of the operation which generated the sale. Transfers between geographic areas are at negotiated transfer prices and have been eliminated from consolidated net sales. Income from operations consists of total net sales less operating expenses, and does not include either interest income, interest expense, or income taxes. United States income from operations is net of corporate expenses. Identifiable assets of geographic areas are those assets related to the Company's operations in each area.</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 had one customer comprising 9%, 14%, 15%, and 21% of net sales for the years ended December 31, 1994, 1995 and 1996 and for the nine month period ended September 30, 1997, respectively.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28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INSIDE BACK COVER (PG.5):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inside back cover graphically depicts MKS Instruments' message of being a worldwide provider of process control solutions. It is produced in four-color process. In the center of the page is a photo of the Earth, with the tag line "Providing Solutions Around the Process, Around the World" wrapping around the photo. The background of the page is dark, with the MKS logo appearing at the top, knocking out to white. Photos of MKS products surround the globe image--above, below, left, and right--and include MKS Baratron Capacitance Manometers, a Throttling Poppet Valve, a Pressure Controller, Mass Flow Controllers, an In Situ Flow Verifier, a Direct Liquid Injection Subsystem, and a Residual Gas Analyzer.</w:t>
      </w:r>
    </w:p>
    <w:p>
      <w:pPr>
        <w:sectPr>
          <w:pgSz w:w="11900" w:h="16838" w:orient="portrait"/>
          <w:cols w:equalWidth="0" w:num="1">
            <w:col w:w="10239"/>
          </w:cols>
          <w:pgMar w:left="220" w:top="28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73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dealer, sales representative or any other person has been authorized to give any information or to make any representations in connection with this Offering other than those contained in this Prospectus, and, if given or made, such information or representation must not be relied upon as having been authorized by the Company or the Underwriters. This Prospectus does not constitute an offer to sell or a solicitation of an offer to buy any of the securities other than the shares of Common Stock to which it relates or an offer to, or a solicitation of, any person in any jurisdiction in which such an offer or solicitation is unlawful. Neither the delivery of this Prospectus nor any sale made hereunder shall, under any circumstances, create any implication that there has been no change in the affairs of the Company or that the information contained herein is correct as of any time subsequent to the date hereof.</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dot" w:pos="3520" w:val="left"/>
        </w:tabs>
        <w:rPr>
          <w:sz w:val="20"/>
          <w:szCs w:val="20"/>
          <w:color w:val="auto"/>
        </w:rPr>
      </w:pPr>
      <w:r>
        <w:rPr>
          <w:rFonts w:ascii="Courier New" w:cs="Courier New" w:eastAsia="Courier New" w:hAnsi="Courier New"/>
          <w:sz w:val="14"/>
          <w:szCs w:val="14"/>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spacing w:after="0"/>
        <w:tabs>
          <w:tab w:leader="dot" w:pos="3520" w:val="left"/>
        </w:tabs>
        <w:rPr>
          <w:sz w:val="20"/>
          <w:szCs w:val="20"/>
          <w:color w:val="auto"/>
        </w:rPr>
      </w:pPr>
      <w:r>
        <w:rPr>
          <w:rFonts w:ascii="Courier New" w:cs="Courier New" w:eastAsia="Courier New" w:hAnsi="Courier New"/>
          <w:sz w:val="14"/>
          <w:szCs w:val="14"/>
          <w:color w:val="auto"/>
        </w:rPr>
        <w:t>Risk Factors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Use of Proceeds</w:t>
      </w:r>
      <w:r>
        <w:rPr>
          <w:sz w:val="20"/>
          <w:szCs w:val="20"/>
          <w:color w:val="auto"/>
        </w:rPr>
        <w:tab/>
      </w:r>
      <w:r>
        <w:rPr>
          <w:rFonts w:ascii="Courier New" w:cs="Courier New" w:eastAsia="Courier New" w:hAnsi="Courier New"/>
          <w:sz w:val="13"/>
          <w:szCs w:val="13"/>
          <w:color w:val="auto"/>
        </w:rPr>
        <w:t>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Corporation and Termination of</w:t>
      </w:r>
    </w:p>
    <w:p>
      <w:pPr>
        <w:spacing w:after="0" w:line="7" w:lineRule="exact"/>
        <w:rPr>
          <w:sz w:val="20"/>
          <w:szCs w:val="20"/>
          <w:color w:val="auto"/>
        </w:rPr>
      </w:pPr>
    </w:p>
    <w:p>
      <w:pPr>
        <w:ind w:left="180"/>
        <w:spacing w:after="0"/>
        <w:tabs>
          <w:tab w:leader="dot" w:pos="3440" w:val="left"/>
        </w:tabs>
        <w:rPr>
          <w:sz w:val="20"/>
          <w:szCs w:val="20"/>
          <w:color w:val="auto"/>
        </w:rPr>
      </w:pPr>
      <w:r>
        <w:rPr>
          <w:rFonts w:ascii="Courier New" w:cs="Courier New" w:eastAsia="Courier New" w:hAnsi="Courier New"/>
          <w:sz w:val="14"/>
          <w:szCs w:val="14"/>
          <w:color w:val="auto"/>
        </w:rPr>
        <w:t>S Corporation Status</w:t>
      </w:r>
      <w:r>
        <w:rPr>
          <w:sz w:val="20"/>
          <w:szCs w:val="20"/>
          <w:color w:val="auto"/>
        </w:rPr>
        <w:tab/>
      </w:r>
      <w:r>
        <w:rPr>
          <w:rFonts w:ascii="Courier New" w:cs="Courier New" w:eastAsia="Courier New" w:hAnsi="Courier New"/>
          <w:sz w:val="13"/>
          <w:szCs w:val="13"/>
          <w:color w:val="auto"/>
        </w:rPr>
        <w:t>11</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Dividend Policy</w:t>
      </w:r>
      <w:r>
        <w:rPr>
          <w:sz w:val="20"/>
          <w:szCs w:val="20"/>
          <w:color w:val="auto"/>
        </w:rPr>
        <w:tab/>
      </w:r>
      <w:r>
        <w:rPr>
          <w:rFonts w:ascii="Courier New" w:cs="Courier New" w:eastAsia="Courier New" w:hAnsi="Courier New"/>
          <w:sz w:val="13"/>
          <w:szCs w:val="13"/>
          <w:color w:val="auto"/>
        </w:rPr>
        <w:t>11</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Capitalization</w:t>
      </w:r>
      <w:r>
        <w:rPr>
          <w:sz w:val="20"/>
          <w:szCs w:val="20"/>
          <w:color w:val="auto"/>
        </w:rPr>
        <w:tab/>
      </w:r>
      <w:r>
        <w:rPr>
          <w:rFonts w:ascii="Courier New" w:cs="Courier New" w:eastAsia="Courier New" w:hAnsi="Courier New"/>
          <w:sz w:val="13"/>
          <w:szCs w:val="13"/>
          <w:color w:val="auto"/>
        </w:rPr>
        <w:t>12</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Dilution</w:t>
      </w:r>
      <w:r>
        <w:rPr>
          <w:sz w:val="20"/>
          <w:szCs w:val="20"/>
          <w:color w:val="auto"/>
        </w:rPr>
        <w:tab/>
      </w:r>
      <w:r>
        <w:rPr>
          <w:rFonts w:ascii="Courier New" w:cs="Courier New" w:eastAsia="Courier New" w:hAnsi="Courier New"/>
          <w:sz w:val="13"/>
          <w:szCs w:val="13"/>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Consolidated Financial</w:t>
      </w:r>
    </w:p>
    <w:p>
      <w:pPr>
        <w:spacing w:after="0" w:line="7" w:lineRule="exact"/>
        <w:rPr>
          <w:sz w:val="20"/>
          <w:szCs w:val="20"/>
          <w:color w:val="auto"/>
        </w:rPr>
      </w:pPr>
    </w:p>
    <w:p>
      <w:pPr>
        <w:ind w:left="180"/>
        <w:spacing w:after="0"/>
        <w:tabs>
          <w:tab w:leader="dot" w:pos="3440" w:val="left"/>
        </w:tabs>
        <w:rPr>
          <w:sz w:val="20"/>
          <w:szCs w:val="20"/>
          <w:color w:val="auto"/>
        </w:rPr>
      </w:pPr>
      <w:r>
        <w:rPr>
          <w:rFonts w:ascii="Courier New" w:cs="Courier New" w:eastAsia="Courier New" w:hAnsi="Courier New"/>
          <w:sz w:val="14"/>
          <w:szCs w:val="14"/>
          <w:color w:val="auto"/>
        </w:rPr>
        <w:t>Data</w:t>
      </w:r>
      <w:r>
        <w:rPr>
          <w:sz w:val="20"/>
          <w:szCs w:val="20"/>
          <w:color w:val="auto"/>
        </w:rPr>
        <w:tab/>
      </w:r>
      <w:r>
        <w:rPr>
          <w:rFonts w:ascii="Courier New" w:cs="Courier New" w:eastAsia="Courier New" w:hAnsi="Courier New"/>
          <w:sz w:val="13"/>
          <w:szCs w:val="13"/>
          <w:color w:val="auto"/>
        </w:rPr>
        <w:t>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 Financial Condition and Results</w:t>
      </w:r>
    </w:p>
    <w:p>
      <w:pPr>
        <w:spacing w:after="0" w:line="7" w:lineRule="exact"/>
        <w:rPr>
          <w:sz w:val="20"/>
          <w:szCs w:val="20"/>
          <w:color w:val="auto"/>
        </w:rPr>
      </w:pPr>
    </w:p>
    <w:p>
      <w:pPr>
        <w:ind w:left="180"/>
        <w:spacing w:after="0"/>
        <w:tabs>
          <w:tab w:leader="dot" w:pos="3440" w:val="left"/>
        </w:tabs>
        <w:rPr>
          <w:sz w:val="20"/>
          <w:szCs w:val="20"/>
          <w:color w:val="auto"/>
        </w:rPr>
      </w:pPr>
      <w:r>
        <w:rPr>
          <w:rFonts w:ascii="Courier New" w:cs="Courier New" w:eastAsia="Courier New" w:hAnsi="Courier New"/>
          <w:sz w:val="14"/>
          <w:szCs w:val="14"/>
          <w:color w:val="auto"/>
        </w:rPr>
        <w:t>of Operations</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3"/>
          <w:szCs w:val="13"/>
          <w:color w:val="auto"/>
        </w:rPr>
        <w:t>23</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Management</w:t>
      </w:r>
      <w:r>
        <w:rPr>
          <w:sz w:val="20"/>
          <w:szCs w:val="20"/>
          <w:color w:val="auto"/>
        </w:rPr>
        <w:tab/>
      </w:r>
      <w:r>
        <w:rPr>
          <w:rFonts w:ascii="Courier New" w:cs="Courier New" w:eastAsia="Courier New" w:hAnsi="Courier New"/>
          <w:sz w:val="13"/>
          <w:szCs w:val="13"/>
          <w:color w:val="auto"/>
        </w:rPr>
        <w:t>38</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Certain Transactions</w:t>
      </w:r>
      <w:r>
        <w:rPr>
          <w:sz w:val="20"/>
          <w:szCs w:val="20"/>
          <w:color w:val="auto"/>
        </w:rPr>
        <w:tab/>
      </w:r>
      <w:r>
        <w:rPr>
          <w:rFonts w:ascii="Courier New" w:cs="Courier New" w:eastAsia="Courier New" w:hAnsi="Courier New"/>
          <w:sz w:val="13"/>
          <w:szCs w:val="13"/>
          <w:color w:val="auto"/>
        </w:rPr>
        <w:t>44</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Principal Stockholders</w:t>
      </w:r>
      <w:r>
        <w:rPr>
          <w:sz w:val="20"/>
          <w:szCs w:val="20"/>
          <w:color w:val="auto"/>
        </w:rPr>
        <w:tab/>
      </w:r>
      <w:r>
        <w:rPr>
          <w:rFonts w:ascii="Courier New" w:cs="Courier New" w:eastAsia="Courier New" w:hAnsi="Courier New"/>
          <w:sz w:val="13"/>
          <w:szCs w:val="13"/>
          <w:color w:val="auto"/>
        </w:rPr>
        <w:t>45</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Description of Capital Stock</w:t>
      </w:r>
      <w:r>
        <w:rPr>
          <w:sz w:val="20"/>
          <w:szCs w:val="20"/>
          <w:color w:val="auto"/>
        </w:rPr>
        <w:tab/>
      </w:r>
      <w:r>
        <w:rPr>
          <w:rFonts w:ascii="Courier New" w:cs="Courier New" w:eastAsia="Courier New" w:hAnsi="Courier New"/>
          <w:sz w:val="13"/>
          <w:szCs w:val="13"/>
          <w:color w:val="auto"/>
        </w:rPr>
        <w:t>46</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Shares Eligible for Future Sale</w:t>
      </w:r>
      <w:r>
        <w:rPr>
          <w:sz w:val="20"/>
          <w:szCs w:val="20"/>
          <w:color w:val="auto"/>
        </w:rPr>
        <w:tab/>
      </w:r>
      <w:r>
        <w:rPr>
          <w:rFonts w:ascii="Courier New" w:cs="Courier New" w:eastAsia="Courier New" w:hAnsi="Courier New"/>
          <w:sz w:val="13"/>
          <w:szCs w:val="13"/>
          <w:color w:val="auto"/>
        </w:rPr>
        <w:t>48</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Underwriting</w:t>
      </w:r>
      <w:r>
        <w:rPr>
          <w:sz w:val="20"/>
          <w:szCs w:val="20"/>
          <w:color w:val="auto"/>
        </w:rPr>
        <w:tab/>
      </w:r>
      <w:r>
        <w:rPr>
          <w:rFonts w:ascii="Courier New" w:cs="Courier New" w:eastAsia="Courier New" w:hAnsi="Courier New"/>
          <w:sz w:val="13"/>
          <w:szCs w:val="13"/>
          <w:color w:val="auto"/>
        </w:rPr>
        <w:t>49</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Legal Matters</w:t>
      </w:r>
      <w:r>
        <w:rPr>
          <w:sz w:val="20"/>
          <w:szCs w:val="20"/>
          <w:color w:val="auto"/>
        </w:rPr>
        <w:tab/>
      </w:r>
      <w:r>
        <w:rPr>
          <w:rFonts w:ascii="Courier New" w:cs="Courier New" w:eastAsia="Courier New" w:hAnsi="Courier New"/>
          <w:sz w:val="13"/>
          <w:szCs w:val="13"/>
          <w:color w:val="auto"/>
        </w:rPr>
        <w:t>50</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Experts</w:t>
      </w:r>
      <w:r>
        <w:rPr>
          <w:sz w:val="20"/>
          <w:szCs w:val="20"/>
          <w:color w:val="auto"/>
        </w:rPr>
        <w:tab/>
      </w:r>
      <w:r>
        <w:rPr>
          <w:rFonts w:ascii="Courier New" w:cs="Courier New" w:eastAsia="Courier New" w:hAnsi="Courier New"/>
          <w:sz w:val="13"/>
          <w:szCs w:val="13"/>
          <w:color w:val="auto"/>
        </w:rPr>
        <w:t>50</w:t>
      </w:r>
    </w:p>
    <w:p>
      <w:pPr>
        <w:spacing w:after="0" w:line="7" w:lineRule="exact"/>
        <w:rPr>
          <w:sz w:val="20"/>
          <w:szCs w:val="20"/>
          <w:color w:val="auto"/>
        </w:rPr>
      </w:pPr>
    </w:p>
    <w:p>
      <w:pPr>
        <w:spacing w:after="0"/>
        <w:tabs>
          <w:tab w:leader="dot" w:pos="3440" w:val="left"/>
        </w:tabs>
        <w:rPr>
          <w:sz w:val="20"/>
          <w:szCs w:val="20"/>
          <w:color w:val="auto"/>
        </w:rPr>
      </w:pPr>
      <w:r>
        <w:rPr>
          <w:rFonts w:ascii="Courier New" w:cs="Courier New" w:eastAsia="Courier New" w:hAnsi="Courier New"/>
          <w:sz w:val="14"/>
          <w:szCs w:val="14"/>
          <w:color w:val="auto"/>
        </w:rPr>
        <w:t>Additional Information</w:t>
      </w:r>
      <w:r>
        <w:rPr>
          <w:sz w:val="20"/>
          <w:szCs w:val="20"/>
          <w:color w:val="auto"/>
        </w:rPr>
        <w:tab/>
      </w:r>
      <w:r>
        <w:rPr>
          <w:rFonts w:ascii="Courier New" w:cs="Courier New" w:eastAsia="Courier New" w:hAnsi="Courier New"/>
          <w:sz w:val="13"/>
          <w:szCs w:val="13"/>
          <w:color w:val="auto"/>
        </w:rPr>
        <w:t>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Index to Consolidated Financial</w:t>
      </w:r>
    </w:p>
    <w:p>
      <w:pPr>
        <w:spacing w:after="0" w:line="7" w:lineRule="exact"/>
        <w:rPr>
          <w:sz w:val="20"/>
          <w:szCs w:val="20"/>
          <w:color w:val="auto"/>
        </w:rPr>
      </w:pPr>
    </w:p>
    <w:p>
      <w:pPr>
        <w:ind w:left="180"/>
        <w:spacing w:after="0"/>
        <w:tabs>
          <w:tab w:leader="dot" w:pos="3340" w:val="left"/>
        </w:tabs>
        <w:rPr>
          <w:sz w:val="20"/>
          <w:szCs w:val="20"/>
          <w:color w:val="auto"/>
        </w:rPr>
      </w:pPr>
      <w:r>
        <w:rPr>
          <w:rFonts w:ascii="Courier New" w:cs="Courier New" w:eastAsia="Courier New" w:hAnsi="Courier New"/>
          <w:sz w:val="14"/>
          <w:szCs w:val="14"/>
          <w:color w:val="auto"/>
        </w:rPr>
        <w:t>Statements</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304" w:lineRule="exact"/>
        <w:rPr>
          <w:sz w:val="20"/>
          <w:szCs w:val="20"/>
          <w:color w:val="auto"/>
        </w:rPr>
      </w:pPr>
    </w:p>
    <w:p>
      <w:pPr>
        <w:ind w:left="440"/>
        <w:spacing w:after="0"/>
        <w:tabs>
          <w:tab w:leader="none" w:pos="1960" w:val="left"/>
        </w:tabs>
        <w:rPr>
          <w:sz w:val="20"/>
          <w:szCs w:val="20"/>
          <w:color w:val="auto"/>
        </w:rPr>
      </w:pPr>
      <w:r>
        <w:rPr>
          <w:rFonts w:ascii="Courier New" w:cs="Courier New" w:eastAsia="Courier New" w:hAnsi="Courier New"/>
          <w:sz w:val="14"/>
          <w:szCs w:val="14"/>
          <w:color w:val="auto"/>
        </w:rPr>
        <w:t>Until</w:t>
      </w:r>
      <w:r>
        <w:rPr>
          <w:sz w:val="20"/>
          <w:szCs w:val="20"/>
          <w:color w:val="auto"/>
        </w:rPr>
        <w:tab/>
      </w:r>
      <w:r>
        <w:rPr>
          <w:rFonts w:ascii="Courier New" w:cs="Courier New" w:eastAsia="Courier New" w:hAnsi="Courier New"/>
          <w:sz w:val="14"/>
          <w:szCs w:val="14"/>
          <w:color w:val="auto"/>
        </w:rPr>
        <w:t>, 1998 (25 days after the date of this Prospectus),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dealers effecting transactions in the Common Stock, whether or not participating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this distribution, may be required to deliver a Prospectus. This is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 to the obligation of dealers to deliver a Prospectus when acting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Underwriters and with respect to their unsold allotments or subscriptions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4,000,000 SHARES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MKS INSTRUMENTS, INC.</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PROSPECTUS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NATIONSBANC MONTGOMERY</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SECURITIES,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DONALDSON, LUFKIN &amp; JENRETTE</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SECURITIES CORPORATION</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PAINEWE BBER INCORPORATED</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 1998</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OTHER EXPENSES OF ISSUANCE AND DISTRIBUTION.</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Estimated expenses payable in connection with the sale of the Common Stock offered hereby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SEC Registration Fee......................................................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$20,209</w:t>
            </w:r>
          </w:p>
        </w:tc>
      </w:tr>
      <w:tr>
        <w:trPr>
          <w:trHeight w:val="166"/>
        </w:trPr>
        <w:tc>
          <w:tcPr>
            <w:tcW w:w="40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NASD Filing Fee...........................................................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7,400</w:t>
            </w:r>
          </w:p>
        </w:tc>
      </w:tr>
      <w:tr>
        <w:trPr>
          <w:trHeight w:val="166"/>
        </w:trPr>
        <w:tc>
          <w:tcPr>
            <w:tcW w:w="40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Printing, Engraving and Mailing Expenses..................................</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Nasdaq Listing Fee........................................................</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Legal Fees and Expenses...................................................</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Accounting Fees and Expenses..............................................</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Blue Sky Fees and Expenses................................................</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Transfer Agent and Registrar Fees.........................................</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Miscellaneous.............................................................</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6500" w:type="dxa"/>
            <w:vAlign w:val="bottom"/>
          </w:tcPr>
          <w:p>
            <w:pPr>
              <w:ind w:left="900"/>
              <w:spacing w:after="0"/>
              <w:rPr>
                <w:sz w:val="20"/>
                <w:szCs w:val="20"/>
                <w:color w:val="auto"/>
              </w:rPr>
            </w:pPr>
            <w:r>
              <w:rPr>
                <w:rFonts w:ascii="Courier New" w:cs="Courier New" w:eastAsia="Courier New" w:hAnsi="Courier New"/>
                <w:sz w:val="14"/>
                <w:szCs w:val="14"/>
                <w:color w:val="auto"/>
              </w:rPr>
              <w:t>Total...........................................................</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r>
      <w:tr>
        <w:trPr>
          <w:trHeight w:val="166"/>
        </w:trPr>
        <w:tc>
          <w:tcPr>
            <w:tcW w:w="4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spacing w:after="0"/>
              <w:rPr>
                <w:sz w:val="24"/>
                <w:szCs w:val="2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 To</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be filed by amendment</w:t>
            </w:r>
          </w:p>
        </w:tc>
        <w:tc>
          <w:tcPr>
            <w:tcW w:w="68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The Company will bear all expenses shown above.</w:t>
            </w:r>
          </w:p>
        </w:tc>
        <w:tc>
          <w:tcPr>
            <w:tcW w:w="680" w:type="dxa"/>
            <w:vAlign w:val="bottom"/>
          </w:tcPr>
          <w:p>
            <w:pPr>
              <w:spacing w:after="0"/>
              <w:rPr>
                <w:sz w:val="24"/>
                <w:szCs w:val="2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14.  INDEMNIFICATION OF DIRECTORS AND OFFICERS.</w:t>
            </w:r>
          </w:p>
        </w:tc>
        <w:tc>
          <w:tcPr>
            <w:tcW w:w="680" w:type="dxa"/>
            <w:vAlign w:val="bottom"/>
          </w:tcPr>
          <w:p>
            <w:pPr>
              <w:spacing w:after="0"/>
              <w:rPr>
                <w:sz w:val="24"/>
                <w:szCs w:val="24"/>
                <w:color w:val="auto"/>
              </w:rPr>
            </w:pPr>
          </w:p>
        </w:tc>
      </w:tr>
    </w:tbl>
    <w:p>
      <w:pPr>
        <w:spacing w:after="0" w:line="17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Section 67 of Chapter 156B of the Massachusetts General Laws provides that a corporation may indemnify its directors and officers to the extent specified in or authorized by (i) the articles of organization; (ii) a by-law adopted by the stockholders; or (iii) a vote adopted by the holders of a majority of the shares of stock entitled to vote on the election of directors. In all instances, the extent to which a corporation provides indemnification to its directors and officers under Section 67 is optional. In its Amended and Restated Articles of Organization (the "Articles of Organization"), the Registrant has elected to commit to provide indemnification to its directors and officers in specified circumstances. Generally, Article 6 of the Registrant's Articles of Organization provides that the Registrant shall indemnify directors and officers of the Registrant against liabilities and expenses arising out of legal proceedings brought against them by reason of their status as directors or officers or by reason of their agreeing to serve, at the request of the Registrant, as a director or officer with another organization. Under this provision, a director or officer of the Registrant shall be indemnified by the Registrant for all costs and expenses (including attorneys' fees), judgments, liabilities and amounts paid in settlement of such proceedings, even if he is not successful on the merits, if he acted in good faith in the reasonable belief that his action was in the best interests of the Registrant. The Board of Directors may authorize advancing litigation expenses to a director or officer at his request upon receipt of an undertaking by any such director of officer to repay such expenses if it is ultimately determined that he is not entitled to indemnification for such expenses.</w:t>
      </w:r>
    </w:p>
    <w:p>
      <w:pPr>
        <w:spacing w:after="0" w:line="176"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Article 6 of the Registrant's Articles of Organization eliminates the personal liability of the Registrant's directors to the Registrant or its stockholders for monetary damages for breach of a director's fiduciary duty, except to the extent Chapter 156B of the Massachusetts General Laws prohibits the elimination or limitation of such liability.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Underwriting Agreement, a form of which is filed at Exhibit 1.1 to this Registration Statement on Form S-1 (the "Underwriting Agreement"), provides that the Underwriters are obligated under certain circumstances to indemnify directors, officers and controlling persons of the Registrant against certain liabilities, including liabilities under the Securities Act of 1933, as amended (the "Securities Act"). Reference is made to the form of Underwriting Agreement.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285"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75</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Company has obtained directors and officers liability insurance for the benefit of its directors and certain of its officers.</w:t>
      </w:r>
    </w:p>
    <w:p>
      <w:pPr>
        <w:spacing w:after="0" w:line="16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15.</w:t>
        <w:tab/>
        <w:t>RECENT SALES OF UNREGISTERED SECURITIES.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the three years preceding the filing of this Registration Statement, the Registrant has not sold any securities. The registrant has awarded to employees and directors options to purchase 1,042,361 shares of Common Stock. The grant of options were exempt from registration under the Securities Act by virtue of the provisions of Section 4(2) of the Securities Act or Rule 701 thereunder.</w:t>
      </w:r>
    </w:p>
    <w:p>
      <w:pPr>
        <w:spacing w:after="0" w:line="16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16.</w:t>
        <w:tab/>
        <w:t>EXHIBITS AND FINANCIAL STATEMENT SCHEDULES.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EX. NO.</w:t>
            </w:r>
          </w:p>
        </w:tc>
        <w:tc>
          <w:tcPr>
            <w:tcW w:w="7020" w:type="dxa"/>
            <w:vAlign w:val="bottom"/>
          </w:tcPr>
          <w:p>
            <w:pPr>
              <w:ind w:left="306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Form of Underwriting Agreement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Restated Articles of Organization, as amended</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Form of Amended and Restated Articles of Organization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By-laws, as amended</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Form of Amended and Restated By-laws</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Specimen certificate representing the Common Stock</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Opinion of Hale and Dorr LLP</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1995 Stock Incentive Plan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1996 Director Stock Option Plan, as amended</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1997 Director Stock Option Plan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1997 Employee Stock Purchase Plan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Employment Agreement dated as of December 15, 1995 between</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Leo Berlinghieri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Employment Agreement dated as of December 15, 1995 between</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John J. Sullivan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Employment Agreement dated as of December 15, 1995 between</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Ronald C. Weigner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Employment Agreement dated as of December 15, 1995 between</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William D. Stewart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Loan Agreement dated as of October 31, 1995, as amended February 23, 1996, by</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and between the First National Bank of Boston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10.10</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Lease Agreement dated as of October 12, 1989, as extended October 14, 1994, by</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and between Aspen Industrial Park Partnership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Loan Agreement dated as of November 1, 1993, as last amended February 4, 1997</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between the First National Bank of Boston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10.12</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Lease dated as of September 21, 1995 by and between General American Life</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Insurance Company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10.13</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Loan Agreement dated as of February 23, 1996, as last amended February 4, 1997</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between the First National Bank of Boston, Chemical Bank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10.14</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Revolving Credit Note ($8,000,000) dated February 23, 1996 between Chemical</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Bank, The First National Bank of Boston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10.15</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Revolving Credit Note ($12,000,000) dated February 23, 1996 between Chemical</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Bank, The First National Bank of Boston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10.16</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Promissory Note dated as of August 1990 between Jefferson National Life</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Insurance Company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+**10.17</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Purchase Agreement dated June 1, 1996 by and between Applied Materials, Inc. and</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the Registrant</w:t>
            </w:r>
          </w:p>
        </w:tc>
      </w:tr>
    </w:tbl>
    <w:p>
      <w:pPr>
        <w:spacing w:after="0" w:line="200" w:lineRule="exact"/>
        <w:rPr>
          <w:sz w:val="20"/>
          <w:szCs w:val="20"/>
          <w:color w:val="auto"/>
        </w:rPr>
      </w:pPr>
    </w:p>
    <w:p>
      <w:pPr>
        <w:spacing w:after="0" w:line="3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85" w:right="1440" w:bottom="1440" w:gutter="0" w:footer="0" w:header="0"/>
        </w:sectPr>
      </w:pPr>
    </w:p>
    <w:bookmarkStart w:id="76" w:name="page77"/>
    <w:bookmarkEnd w:id="76"/>
    <w:tbl>
      <w:tblPr>
        <w:tblLayout w:type="fixed"/>
        <w:tblInd w:w="180" w:type="dxa"/>
        <w:tblCellMar>
          <w:top w:w="0" w:type="dxa"/>
          <w:left w:w="0" w:type="dxa"/>
          <w:bottom w:w="0" w:type="dxa"/>
          <w:right w:w="0" w:type="dxa"/>
        </w:tblCellMar>
      </w:tblPr>
      <w:tr>
        <w:trPr>
          <w:trHeight w:val="162"/>
        </w:trPr>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w:t>
            </w:r>
          </w:p>
        </w:tc>
        <w:tc>
          <w:tcPr>
            <w:tcW w:w="262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828"/>
        </w:trPr>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EX. NO.</w:t>
            </w:r>
          </w:p>
        </w:tc>
        <w:tc>
          <w:tcPr>
            <w:tcW w:w="2620" w:type="dxa"/>
            <w:vAlign w:val="bottom"/>
          </w:tcPr>
          <w:p>
            <w:pPr>
              <w:spacing w:after="0"/>
              <w:rPr>
                <w:sz w:val="24"/>
                <w:szCs w:val="24"/>
                <w:color w:val="auto"/>
              </w:rPr>
            </w:pPr>
          </w:p>
        </w:tc>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+10.18</w:t>
            </w: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Management Incentive Program</w:t>
            </w:r>
          </w:p>
        </w:tc>
        <w:tc>
          <w:tcPr>
            <w:tcW w:w="4400" w:type="dxa"/>
            <w:vAlign w:val="bottom"/>
          </w:tcPr>
          <w:p>
            <w:pPr>
              <w:spacing w:after="0"/>
              <w:rPr>
                <w:sz w:val="24"/>
                <w:szCs w:val="24"/>
                <w:color w:val="auto"/>
              </w:rPr>
            </w:pP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10.19</w:t>
            </w: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Lease dated as of December 21, 1989, as last amended December 1996, between</w:t>
            </w:r>
          </w:p>
        </w:tc>
      </w:tr>
      <w:tr>
        <w:trPr>
          <w:trHeight w:val="166"/>
        </w:trPr>
        <w:tc>
          <w:tcPr>
            <w:tcW w:w="820" w:type="dxa"/>
            <w:vAlign w:val="bottom"/>
          </w:tcPr>
          <w:p>
            <w:pPr>
              <w:spacing w:after="0"/>
              <w:rPr>
                <w:sz w:val="14"/>
                <w:szCs w:val="14"/>
                <w:color w:val="auto"/>
              </w:rPr>
            </w:pP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Walpole Park South II Trust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+10.20</w:t>
            </w: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Lease dated as of January 1,</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1996 between MiFuji Kanzai Co. Ltd. and the</w:t>
            </w:r>
          </w:p>
        </w:tc>
      </w:tr>
      <w:tr>
        <w:trPr>
          <w:trHeight w:val="166"/>
        </w:trPr>
        <w:tc>
          <w:tcPr>
            <w:tcW w:w="8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Registrant (covering Floor 5)</w:t>
            </w:r>
          </w:p>
        </w:tc>
        <w:tc>
          <w:tcPr>
            <w:tcW w:w="4400" w:type="dxa"/>
            <w:vAlign w:val="bottom"/>
          </w:tcPr>
          <w:p>
            <w:pPr>
              <w:spacing w:after="0"/>
              <w:rPr>
                <w:sz w:val="14"/>
                <w:szCs w:val="14"/>
                <w:color w:val="auto"/>
              </w:rPr>
            </w:pP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+10.21</w:t>
            </w: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Lease dated as of April 21, 1997 between MiFuji Kanzai Co. Ltd. and the</w:t>
            </w:r>
          </w:p>
        </w:tc>
      </w:tr>
      <w:tr>
        <w:trPr>
          <w:trHeight w:val="166"/>
        </w:trPr>
        <w:tc>
          <w:tcPr>
            <w:tcW w:w="820" w:type="dxa"/>
            <w:vAlign w:val="bottom"/>
          </w:tcPr>
          <w:p>
            <w:pPr>
              <w:spacing w:after="0"/>
              <w:rPr>
                <w:sz w:val="14"/>
                <w:szCs w:val="14"/>
                <w:color w:val="auto"/>
              </w:rPr>
            </w:pP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Registrant (covering Floors 1 and 2)</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10.22</w:t>
            </w: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Split-Dollar Agreement dated</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as of September 12, 1991 between the Registrant,</w:t>
            </w:r>
          </w:p>
        </w:tc>
      </w:tr>
      <w:tr>
        <w:trPr>
          <w:trHeight w:val="166"/>
        </w:trPr>
        <w:tc>
          <w:tcPr>
            <w:tcW w:w="820" w:type="dxa"/>
            <w:vAlign w:val="bottom"/>
          </w:tcPr>
          <w:p>
            <w:pPr>
              <w:spacing w:after="0"/>
              <w:rPr>
                <w:sz w:val="14"/>
                <w:szCs w:val="14"/>
                <w:color w:val="auto"/>
              </w:rPr>
            </w:pP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John R. Bertucci and Claire R. Bertucci and Richard S. Chute, Trustees of the</w:t>
            </w:r>
          </w:p>
        </w:tc>
      </w:tr>
      <w:tr>
        <w:trPr>
          <w:trHeight w:val="166"/>
        </w:trPr>
        <w:tc>
          <w:tcPr>
            <w:tcW w:w="820" w:type="dxa"/>
            <w:vAlign w:val="bottom"/>
          </w:tcPr>
          <w:p>
            <w:pPr>
              <w:spacing w:after="0"/>
              <w:rPr>
                <w:sz w:val="14"/>
                <w:szCs w:val="14"/>
                <w:color w:val="auto"/>
              </w:rPr>
            </w:pP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John R. Bertucci Insurance Trust of January 10, 1986</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10.23</w:t>
            </w: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Split-Dollar Agreement dated</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as of September 12, 1991 between the Registrant,</w:t>
            </w:r>
          </w:p>
        </w:tc>
      </w:tr>
      <w:tr>
        <w:trPr>
          <w:trHeight w:val="166"/>
        </w:trPr>
        <w:tc>
          <w:tcPr>
            <w:tcW w:w="8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John R. Bertucci and John R.</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Bertucci and Thomas H. Belknap, Trustees of the</w:t>
            </w:r>
          </w:p>
        </w:tc>
      </w:tr>
      <w:tr>
        <w:trPr>
          <w:trHeight w:val="166"/>
        </w:trPr>
        <w:tc>
          <w:tcPr>
            <w:tcW w:w="820" w:type="dxa"/>
            <w:vAlign w:val="bottom"/>
          </w:tcPr>
          <w:p>
            <w:pPr>
              <w:spacing w:after="0"/>
              <w:rPr>
                <w:sz w:val="14"/>
                <w:szCs w:val="14"/>
                <w:color w:val="auto"/>
              </w:rPr>
            </w:pP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Claire R. Bertucci Insurance</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Trust of January 10, 1986</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*10.24</w:t>
            </w: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Tax Indemnification and S Corporation Distribution Agreement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w:t>
            </w: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Statement re Computation of Per Share Earnings</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w:t>
            </w:r>
          </w:p>
        </w:tc>
        <w:tc>
          <w:tcPr>
            <w:tcW w:w="70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Subsidiaries of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w:t>
            </w: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Consent of Hale and Dorr LLP</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(contained in Exhibit 5.1)</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w:t>
            </w:r>
          </w:p>
        </w:tc>
        <w:tc>
          <w:tcPr>
            <w:tcW w:w="2620" w:type="dxa"/>
            <w:vAlign w:val="bottom"/>
          </w:tcPr>
          <w:p>
            <w:pPr>
              <w:ind w:left="120"/>
              <w:spacing w:after="0"/>
              <w:rPr>
                <w:sz w:val="20"/>
                <w:szCs w:val="20"/>
                <w:color w:val="auto"/>
              </w:rPr>
            </w:pPr>
            <w:r>
              <w:rPr>
                <w:rFonts w:ascii="Courier New" w:cs="Courier New" w:eastAsia="Courier New" w:hAnsi="Courier New"/>
                <w:sz w:val="14"/>
                <w:szCs w:val="14"/>
                <w:color w:val="auto"/>
              </w:rPr>
              <w:t>Consent of Coopers &amp; Lybrand</w:t>
            </w:r>
          </w:p>
        </w:tc>
        <w:tc>
          <w:tcPr>
            <w:tcW w:w="4400" w:type="dxa"/>
            <w:vAlign w:val="bottom"/>
          </w:tcPr>
          <w:p>
            <w:pPr>
              <w:spacing w:after="0"/>
              <w:rPr>
                <w:sz w:val="20"/>
                <w:szCs w:val="20"/>
                <w:color w:val="auto"/>
              </w:rPr>
            </w:pPr>
            <w:r>
              <w:rPr>
                <w:rFonts w:ascii="Courier New" w:cs="Courier New" w:eastAsia="Courier New" w:hAnsi="Courier New"/>
                <w:sz w:val="14"/>
                <w:szCs w:val="14"/>
                <w:color w:val="auto"/>
              </w:rPr>
              <w:t>L.L.P.</w:t>
            </w:r>
          </w:p>
        </w:tc>
      </w:tr>
    </w:tbl>
    <w:p>
      <w:pPr>
        <w:spacing w:after="0" w:line="4" w:lineRule="exact"/>
        <w:rPr>
          <w:sz w:val="20"/>
          <w:szCs w:val="20"/>
          <w:color w:val="auto"/>
        </w:rPr>
      </w:pPr>
    </w:p>
    <w:p>
      <w:pPr>
        <w:ind w:left="1120" w:hanging="423"/>
        <w:spacing w:after="0"/>
        <w:tabs>
          <w:tab w:leader="none" w:pos="1120"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(included on Page II-4)</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   Financial Data Schedule</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260" w:hanging="166"/>
        <w:spacing w:after="0"/>
        <w:tabs>
          <w:tab w:leader="none" w:pos="26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To be filed by amendment.</w:t>
      </w:r>
    </w:p>
    <w:p>
      <w:pPr>
        <w:spacing w:after="0" w:line="7" w:lineRule="exact"/>
        <w:rPr>
          <w:sz w:val="20"/>
          <w:szCs w:val="20"/>
          <w:color w:val="auto"/>
        </w:rPr>
      </w:pPr>
    </w:p>
    <w:p>
      <w:pPr>
        <w:ind w:right="3519" w:firstLine="8"/>
        <w:spacing w:after="0" w:line="255" w:lineRule="auto"/>
        <w:tabs>
          <w:tab w:leader="none" w:pos="25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materials omitted and filed separately with the Securities and Exchange Commission.</w:t>
      </w:r>
    </w:p>
    <w:p>
      <w:pPr>
        <w:spacing w:after="0" w:line="159"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SCHEDULES</w:t>
      </w:r>
    </w:p>
    <w:p>
      <w:pPr>
        <w:spacing w:after="0" w:line="173" w:lineRule="exact"/>
        <w:rPr>
          <w:sz w:val="20"/>
          <w:szCs w:val="20"/>
          <w:color w:val="auto"/>
        </w:rPr>
      </w:pPr>
    </w:p>
    <w:p>
      <w:pPr>
        <w:ind w:right="4199" w:firstLine="431"/>
        <w:spacing w:after="0" w:line="255" w:lineRule="auto"/>
        <w:rPr>
          <w:sz w:val="20"/>
          <w:szCs w:val="20"/>
          <w:color w:val="auto"/>
        </w:rPr>
      </w:pPr>
      <w:r>
        <w:rPr>
          <w:rFonts w:ascii="Courier New" w:cs="Courier New" w:eastAsia="Courier New" w:hAnsi="Courier New"/>
          <w:sz w:val="14"/>
          <w:szCs w:val="14"/>
          <w:color w:val="auto"/>
        </w:rPr>
        <w:t>Report of Independent Accountants on Schedule II -- Valuation and Qualifying Accounts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17.</w:t>
        <w:tab/>
        <w:t>UNDERTAKINGS.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and controlling person in connection with the securities being registered, the registrant will, unless in the opinion of its counsel the matter has been settled by controlling precedent, submit to a court of appropriate jurisdiction the questions whether such indemnification by it is against public policy as expressed in the Act and will be governed by the final adjudication of such issue.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undersigned registrant hereby undertakes that:</w:t>
      </w:r>
    </w:p>
    <w:p>
      <w:pPr>
        <w:spacing w:after="0" w:line="173" w:lineRule="exact"/>
        <w:rPr>
          <w:sz w:val="20"/>
          <w:szCs w:val="20"/>
          <w:color w:val="auto"/>
        </w:rPr>
      </w:pPr>
    </w:p>
    <w:p>
      <w:pPr>
        <w:ind w:right="3519" w:firstLine="439"/>
        <w:spacing w:after="0" w:line="251" w:lineRule="auto"/>
        <w:tabs>
          <w:tab w:leader="none" w:pos="77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of 1933, the information omitted from the form of prospectus filed as part of a registration statement in reliance upon Rule 430A and contained in the form of prospectus filed by the registrant pursuant to Rule 424(b)(1) or (4) or 497(h) under the Securities Act shall be deemed to be part of this registration statement as of the time it was declared effective.</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of 1933, each post-effective amendment that contains a form of prospectus shall be deemed to be a new registration statement relating to the securities offer therein, and the offering of such securities at that time shall be deemed to be the initial bona fide offering thereof.</w:t>
      </w:r>
    </w:p>
    <w:p>
      <w:pPr>
        <w:spacing w:after="0" w:line="33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undersigned registrant hereby further undertakes to provide to the underwriters at the closing specified in the underwriting agreements, certificates in such denominations and registered in such names as required by the underwriters to permit prompt delivery to each purchaser.</w:t>
      </w:r>
    </w:p>
    <w:p>
      <w:pPr>
        <w:sectPr>
          <w:pgSz w:w="11900" w:h="16838" w:orient="portrait"/>
          <w:cols w:equalWidth="0" w:num="1">
            <w:col w:w="10239"/>
          </w:cols>
          <w:pgMar w:left="220" w:top="285" w:right="1440" w:bottom="1440" w:gutter="0" w:footer="0" w:header="0"/>
        </w:sectPr>
      </w:pP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85" w:right="1440" w:bottom="1440"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77</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has duly caused this Registration Statement to be signed on its behalf by the undersigned, thereunto duly authorized, in the City of Andover, Commonwealth of Massachusetts, on this 22nd day of December, 1997.</w:t>
      </w:r>
    </w:p>
    <w:p>
      <w:pPr>
        <w:spacing w:after="0" w:line="3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3620"/>
        <w:spacing w:after="0"/>
        <w:tabs>
          <w:tab w:leader="none" w:pos="43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JOHN R. BERTUCCI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JOHN R. BERTUCCI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CHAIRMAN OF THE BOARD, PRESIDENT AND</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jc w:val="both"/>
        <w:ind w:right="41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SIGNATURES</w:t>
            </w:r>
          </w:p>
        </w:tc>
        <w:tc>
          <w:tcPr>
            <w:tcW w:w="2680" w:type="dxa"/>
            <w:vAlign w:val="bottom"/>
          </w:tcPr>
          <w:p>
            <w:pPr>
              <w:ind w:left="1080"/>
              <w:spacing w:after="0"/>
              <w:rPr>
                <w:sz w:val="20"/>
                <w:szCs w:val="20"/>
                <w:color w:val="auto"/>
              </w:rPr>
            </w:pPr>
            <w:r>
              <w:rPr>
                <w:rFonts w:ascii="Courier New" w:cs="Courier New" w:eastAsia="Courier New" w:hAnsi="Courier New"/>
                <w:sz w:val="14"/>
                <w:szCs w:val="14"/>
                <w:color w:val="auto"/>
              </w:rPr>
              <w:t>TITLE</w:t>
            </w:r>
          </w:p>
        </w:tc>
        <w:tc>
          <w:tcPr>
            <w:tcW w:w="1760" w:type="dxa"/>
            <w:vAlign w:val="bottom"/>
          </w:tcPr>
          <w:p>
            <w:pPr>
              <w:ind w:left="640"/>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38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4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w:t>
            </w:r>
          </w:p>
        </w:tc>
      </w:tr>
      <w:tr>
        <w:trPr>
          <w:trHeight w:val="663"/>
        </w:trPr>
        <w:tc>
          <w:tcPr>
            <w:tcW w:w="38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/s/ JOHN R. BERTUCCI</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Chairman of the Board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December 22, 1997</w:t>
            </w:r>
          </w:p>
        </w:tc>
      </w:tr>
      <w:tr>
        <w:trPr>
          <w:trHeight w:val="166"/>
        </w:trPr>
        <w:tc>
          <w:tcPr>
            <w:tcW w:w="38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44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Directors, President and Chief</w:t>
            </w:r>
          </w:p>
        </w:tc>
      </w:tr>
      <w:tr>
        <w:trPr>
          <w:trHeight w:val="166"/>
        </w:trPr>
        <w:tc>
          <w:tcPr>
            <w:tcW w:w="38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JOHN R. BERTUCCI</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Executive Officer (Principal</w:t>
            </w:r>
          </w:p>
        </w:tc>
        <w:tc>
          <w:tcPr>
            <w:tcW w:w="17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Executive Officer)</w:t>
            </w:r>
          </w:p>
        </w:tc>
        <w:tc>
          <w:tcPr>
            <w:tcW w:w="1760" w:type="dxa"/>
            <w:vAlign w:val="bottom"/>
          </w:tcPr>
          <w:p>
            <w:pPr>
              <w:spacing w:after="0"/>
              <w:rPr>
                <w:sz w:val="14"/>
                <w:szCs w:val="14"/>
                <w:color w:val="auto"/>
              </w:rPr>
            </w:pPr>
          </w:p>
        </w:tc>
      </w:tr>
      <w:tr>
        <w:trPr>
          <w:trHeight w:val="331"/>
        </w:trPr>
        <w:tc>
          <w:tcPr>
            <w:tcW w:w="384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Vice President and Chief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December 22, 1997</w:t>
            </w:r>
          </w:p>
        </w:tc>
      </w:tr>
      <w:tr>
        <w:trPr>
          <w:trHeight w:val="166"/>
        </w:trPr>
        <w:tc>
          <w:tcPr>
            <w:tcW w:w="38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2680" w:type="dxa"/>
            <w:vAlign w:val="bottom"/>
          </w:tcPr>
          <w:p>
            <w:pPr>
              <w:ind w:left="220"/>
              <w:spacing w:after="0"/>
              <w:rPr>
                <w:sz w:val="20"/>
                <w:szCs w:val="20"/>
                <w:color w:val="auto"/>
              </w:rPr>
            </w:pPr>
            <w:r>
              <w:rPr>
                <w:rFonts w:ascii="Courier New" w:cs="Courier New" w:eastAsia="Courier New" w:hAnsi="Courier New"/>
                <w:sz w:val="14"/>
                <w:szCs w:val="14"/>
                <w:color w:val="auto"/>
              </w:rPr>
              <w:t>Financial Officer (Principal</w:t>
            </w:r>
          </w:p>
        </w:tc>
        <w:tc>
          <w:tcPr>
            <w:tcW w:w="1760" w:type="dxa"/>
            <w:vAlign w:val="bottom"/>
          </w:tcPr>
          <w:p>
            <w:pPr>
              <w:spacing w:after="0"/>
              <w:rPr>
                <w:sz w:val="14"/>
                <w:szCs w:val="14"/>
                <w:color w:val="auto"/>
              </w:rPr>
            </w:pPr>
          </w:p>
        </w:tc>
      </w:tr>
      <w:tr>
        <w:trPr>
          <w:trHeight w:val="166"/>
        </w:trPr>
        <w:tc>
          <w:tcPr>
            <w:tcW w:w="384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RONALD C. WEIGNER</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Financial and Accounting</w:t>
            </w:r>
          </w:p>
        </w:tc>
        <w:tc>
          <w:tcPr>
            <w:tcW w:w="17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c>
          <w:tcPr>
            <w:tcW w:w="1760" w:type="dxa"/>
            <w:vAlign w:val="bottom"/>
          </w:tcPr>
          <w:p>
            <w:pPr>
              <w:spacing w:after="0"/>
              <w:rPr>
                <w:sz w:val="14"/>
                <w:szCs w:val="14"/>
                <w:color w:val="auto"/>
              </w:rPr>
            </w:pPr>
          </w:p>
        </w:tc>
      </w:tr>
      <w:tr>
        <w:trPr>
          <w:trHeight w:val="331"/>
        </w:trPr>
        <w:tc>
          <w:tcPr>
            <w:tcW w:w="384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Director</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December 22, 1997</w:t>
            </w:r>
          </w:p>
        </w:tc>
      </w:tr>
    </w:tbl>
    <w:p>
      <w:pPr>
        <w:spacing w:after="0" w:line="4"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RICHARD S. CHUTE</w:t>
      </w:r>
    </w:p>
    <w:p>
      <w:pPr>
        <w:spacing w:after="0" w:line="173" w:lineRule="exact"/>
        <w:rPr>
          <w:sz w:val="20"/>
          <w:szCs w:val="20"/>
          <w:color w:val="auto"/>
        </w:rPr>
      </w:pPr>
    </w:p>
    <w:p>
      <w:pPr>
        <w:jc w:val="both"/>
        <w:ind w:left="1740"/>
        <w:spacing w:after="0"/>
        <w:tabs>
          <w:tab w:leader="none" w:pos="3860" w:val="left"/>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December 22, 1997</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OWEN W. ROBBINS</w:t>
      </w:r>
    </w:p>
    <w:p>
      <w:pPr>
        <w:spacing w:after="0" w:line="173" w:lineRule="exact"/>
        <w:rPr>
          <w:sz w:val="20"/>
          <w:szCs w:val="20"/>
          <w:color w:val="auto"/>
        </w:rPr>
      </w:pPr>
    </w:p>
    <w:p>
      <w:pPr>
        <w:jc w:val="both"/>
        <w:ind w:left="1740"/>
        <w:spacing w:after="0"/>
        <w:tabs>
          <w:tab w:leader="none" w:pos="3860" w:val="left"/>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December 22, 1997</w:t>
      </w:r>
    </w:p>
    <w:p>
      <w:pPr>
        <w:spacing w:after="0" w:line="7"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J. THERRIEN</w:t>
      </w:r>
    </w:p>
    <w:p>
      <w:pPr>
        <w:spacing w:after="0" w:line="173" w:lineRule="exact"/>
        <w:rPr>
          <w:sz w:val="20"/>
          <w:szCs w:val="20"/>
          <w:color w:val="auto"/>
        </w:rPr>
      </w:pPr>
    </w:p>
    <w:p>
      <w:pPr>
        <w:jc w:val="both"/>
        <w:ind w:left="1740"/>
        <w:spacing w:after="0"/>
        <w:tabs>
          <w:tab w:leader="none" w:pos="3860" w:val="left"/>
          <w:tab w:leader="none" w:pos="6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December 22, 1997</w:t>
      </w:r>
    </w:p>
    <w:p>
      <w:pPr>
        <w:spacing w:after="0" w:line="7"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LOUIS P. VALENTE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*By /s/ JOHN R. BERTUCCI</w:t>
      </w:r>
    </w:p>
    <w:p>
      <w:pPr>
        <w:spacing w:after="0" w:line="7"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jc w:val="both"/>
        <w:ind w:left="1120" w:right="77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JOHN R. BERTUCCI Attorney-in-Fact</w:t>
      </w:r>
    </w:p>
    <w:p>
      <w:pPr>
        <w:spacing w:after="0" w:line="200" w:lineRule="exact"/>
        <w:rPr>
          <w:sz w:val="20"/>
          <w:szCs w:val="20"/>
          <w:color w:val="auto"/>
        </w:rPr>
      </w:pPr>
    </w:p>
    <w:p>
      <w:pPr>
        <w:spacing w:after="0" w:line="2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28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78</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MKS Instruments, Inc.:</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connection with our audits of the consolidated financial statements of MKS Instruments, Inc. as of December 31, 1995 and 1996, and September 30, 1997, and for each of the years ended December 31, 1994, 1995 and 1996 and the nine month period ended September 30, 1997, we have also audited the consolidated financial statement schedule listed in Item 16(b) herein.</w:t>
      </w:r>
    </w:p>
    <w:p>
      <w:pPr>
        <w:spacing w:after="0" w:line="165"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In our opinion, the consolidated financial statement schedule, when considered in relation to the basic financial statements taken as a whole, presents fairly, in all material respects, the information required to be included therein.</w:t>
      </w:r>
    </w:p>
    <w:p>
      <w:pPr>
        <w:spacing w:after="0" w:line="162"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COOPERS &amp; LYBRAND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1997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0239"/>
          </w:cols>
          <w:pgMar w:left="220" w:top="285"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79</w:t>
      </w:r>
    </w:p>
    <w:p>
      <w:pPr>
        <w:spacing w:after="0" w:line="173"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BALANCE</w:t>
            </w:r>
          </w:p>
        </w:tc>
      </w:tr>
      <w:tr>
        <w:trPr>
          <w:trHeight w:val="166"/>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0" w:type="dxa"/>
            <w:vAlign w:val="bottom"/>
          </w:tcPr>
          <w:p>
            <w:pPr>
              <w:ind w:left="1560"/>
              <w:spacing w:after="0"/>
              <w:rPr>
                <w:sz w:val="20"/>
                <w:szCs w:val="20"/>
                <w:color w:val="auto"/>
              </w:rPr>
            </w:pPr>
            <w:r>
              <w:rPr>
                <w:rFonts w:ascii="Courier New" w:cs="Courier New" w:eastAsia="Courier New" w:hAnsi="Courier New"/>
                <w:sz w:val="14"/>
                <w:szCs w:val="14"/>
                <w:color w:val="auto"/>
              </w:rPr>
              <w:t>BALANCE AT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PROVISION</w:t>
            </w:r>
          </w:p>
        </w:tc>
        <w:tc>
          <w:tcPr>
            <w:tcW w:w="128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AT END</w:t>
            </w:r>
          </w:p>
        </w:tc>
      </w:tr>
      <w:tr>
        <w:trPr>
          <w:trHeight w:val="166"/>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0" w:type="dxa"/>
            <w:vAlign w:val="bottom"/>
          </w:tcPr>
          <w:p>
            <w:pPr>
              <w:ind w:left="1560"/>
              <w:spacing w:after="0"/>
              <w:rPr>
                <w:sz w:val="20"/>
                <w:szCs w:val="20"/>
                <w:color w:val="auto"/>
              </w:rPr>
            </w:pPr>
            <w:r>
              <w:rPr>
                <w:rFonts w:ascii="Courier New" w:cs="Courier New" w:eastAsia="Courier New" w:hAnsi="Courier New"/>
                <w:sz w:val="14"/>
                <w:szCs w:val="14"/>
                <w:color w:val="auto"/>
              </w:rPr>
              <w:t>BEGINNING</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CHARGED TO</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ACCOUNTS</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OF</w:t>
            </w:r>
          </w:p>
        </w:tc>
      </w:tr>
      <w:tr>
        <w:trPr>
          <w:trHeight w:val="166"/>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0" w:type="dxa"/>
            <w:vAlign w:val="bottom"/>
          </w:tcPr>
          <w:p>
            <w:pPr>
              <w:ind w:left="1560"/>
              <w:spacing w:after="0"/>
              <w:rPr>
                <w:sz w:val="20"/>
                <w:szCs w:val="20"/>
                <w:color w:val="auto"/>
              </w:rPr>
            </w:pPr>
            <w:r>
              <w:rPr>
                <w:rFonts w:ascii="Courier New" w:cs="Courier New" w:eastAsia="Courier New" w:hAnsi="Courier New"/>
                <w:sz w:val="14"/>
                <w:szCs w:val="14"/>
                <w:color w:val="auto"/>
              </w:rPr>
              <w:t>OF PERIOD</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EXPENSE</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WRITTEN OFF</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PERIOD</w:t>
            </w:r>
          </w:p>
        </w:tc>
      </w:tr>
      <w:tr>
        <w:trPr>
          <w:trHeight w:val="166"/>
        </w:trPr>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0" w:type="dxa"/>
            <w:vAlign w:val="bottom"/>
          </w:tcPr>
          <w:p>
            <w:pPr>
              <w:jc w:val="center"/>
              <w:ind w:left="1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 31, 1994</w:t>
            </w:r>
          </w:p>
        </w:tc>
        <w:tc>
          <w:tcPr>
            <w:tcW w:w="2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Allowance</w:t>
            </w:r>
          </w:p>
        </w:tc>
        <w:tc>
          <w:tcPr>
            <w:tcW w:w="2360" w:type="dxa"/>
            <w:vAlign w:val="bottom"/>
          </w:tcPr>
          <w:p>
            <w:pPr>
              <w:ind w:left="40"/>
              <w:spacing w:after="0"/>
              <w:rPr>
                <w:sz w:val="20"/>
                <w:szCs w:val="20"/>
                <w:color w:val="auto"/>
              </w:rPr>
            </w:pPr>
            <w:r>
              <w:rPr>
                <w:rFonts w:ascii="Courier New" w:cs="Courier New" w:eastAsia="Courier New" w:hAnsi="Courier New"/>
                <w:sz w:val="13"/>
                <w:szCs w:val="13"/>
                <w:color w:val="auto"/>
                <w:w w:val="70"/>
              </w:rPr>
              <w:t>for Doubtful Accounts.....................</w:t>
            </w:r>
          </w:p>
        </w:tc>
        <w:tc>
          <w:tcPr>
            <w:tcW w:w="2600" w:type="dxa"/>
            <w:vAlign w:val="bottom"/>
          </w:tcPr>
          <w:p>
            <w:pPr>
              <w:jc w:val="center"/>
              <w:ind w:left="1308"/>
              <w:spacing w:after="0"/>
              <w:rPr>
                <w:sz w:val="20"/>
                <w:szCs w:val="20"/>
                <w:color w:val="auto"/>
              </w:rPr>
            </w:pPr>
            <w:r>
              <w:rPr>
                <w:rFonts w:ascii="Courier New" w:cs="Courier New" w:eastAsia="Courier New" w:hAnsi="Courier New"/>
                <w:sz w:val="14"/>
                <w:szCs w:val="14"/>
                <w:color w:val="auto"/>
              </w:rPr>
              <w:t>$261</w:t>
            </w:r>
          </w:p>
        </w:tc>
        <w:tc>
          <w:tcPr>
            <w:tcW w:w="1200" w:type="dxa"/>
            <w:vAlign w:val="bottom"/>
          </w:tcPr>
          <w:p>
            <w:pPr>
              <w:ind w:left="500"/>
              <w:spacing w:after="0"/>
              <w:rPr>
                <w:sz w:val="20"/>
                <w:szCs w:val="20"/>
                <w:color w:val="auto"/>
              </w:rPr>
            </w:pPr>
            <w:r>
              <w:rPr>
                <w:rFonts w:ascii="Courier New" w:cs="Courier New" w:eastAsia="Courier New" w:hAnsi="Courier New"/>
                <w:sz w:val="14"/>
                <w:szCs w:val="14"/>
                <w:color w:val="auto"/>
              </w:rPr>
              <w:t>241</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w:t>
            </w:r>
          </w:p>
        </w:tc>
        <w:tc>
          <w:tcPr>
            <w:tcW w:w="7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$ 419</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 31, 1995</w:t>
            </w:r>
          </w:p>
        </w:tc>
        <w:tc>
          <w:tcPr>
            <w:tcW w:w="2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Allowance</w:t>
            </w:r>
          </w:p>
        </w:tc>
        <w:tc>
          <w:tcPr>
            <w:tcW w:w="2360" w:type="dxa"/>
            <w:vAlign w:val="bottom"/>
          </w:tcPr>
          <w:p>
            <w:pPr>
              <w:ind w:left="40"/>
              <w:spacing w:after="0"/>
              <w:rPr>
                <w:sz w:val="20"/>
                <w:szCs w:val="20"/>
                <w:color w:val="auto"/>
              </w:rPr>
            </w:pPr>
            <w:r>
              <w:rPr>
                <w:rFonts w:ascii="Courier New" w:cs="Courier New" w:eastAsia="Courier New" w:hAnsi="Courier New"/>
                <w:sz w:val="13"/>
                <w:szCs w:val="13"/>
                <w:color w:val="auto"/>
                <w:w w:val="70"/>
              </w:rPr>
              <w:t>for Doubtful Accounts.....................</w:t>
            </w:r>
          </w:p>
        </w:tc>
        <w:tc>
          <w:tcPr>
            <w:tcW w:w="2600" w:type="dxa"/>
            <w:vAlign w:val="bottom"/>
          </w:tcPr>
          <w:p>
            <w:pPr>
              <w:jc w:val="center"/>
              <w:ind w:left="1308"/>
              <w:spacing w:after="0"/>
              <w:rPr>
                <w:sz w:val="20"/>
                <w:szCs w:val="20"/>
                <w:color w:val="auto"/>
              </w:rPr>
            </w:pPr>
            <w:r>
              <w:rPr>
                <w:rFonts w:ascii="Courier New" w:cs="Courier New" w:eastAsia="Courier New" w:hAnsi="Courier New"/>
                <w:sz w:val="14"/>
                <w:szCs w:val="14"/>
                <w:color w:val="auto"/>
              </w:rPr>
              <w:t>$419</w:t>
            </w:r>
          </w:p>
        </w:tc>
        <w:tc>
          <w:tcPr>
            <w:tcW w:w="1200" w:type="dxa"/>
            <w:vAlign w:val="bottom"/>
          </w:tcPr>
          <w:p>
            <w:pPr>
              <w:ind w:left="500"/>
              <w:spacing w:after="0"/>
              <w:rPr>
                <w:sz w:val="20"/>
                <w:szCs w:val="20"/>
                <w:color w:val="auto"/>
              </w:rPr>
            </w:pPr>
            <w:r>
              <w:rPr>
                <w:rFonts w:ascii="Courier New" w:cs="Courier New" w:eastAsia="Courier New" w:hAnsi="Courier New"/>
                <w:sz w:val="14"/>
                <w:szCs w:val="14"/>
                <w:color w:val="auto"/>
              </w:rPr>
              <w:t>133</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$ 542</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 31, 1996</w:t>
            </w:r>
          </w:p>
        </w:tc>
        <w:tc>
          <w:tcPr>
            <w:tcW w:w="2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Allowance</w:t>
            </w:r>
          </w:p>
        </w:tc>
        <w:tc>
          <w:tcPr>
            <w:tcW w:w="2360" w:type="dxa"/>
            <w:vAlign w:val="bottom"/>
          </w:tcPr>
          <w:p>
            <w:pPr>
              <w:ind w:left="40"/>
              <w:spacing w:after="0"/>
              <w:rPr>
                <w:sz w:val="20"/>
                <w:szCs w:val="20"/>
                <w:color w:val="auto"/>
              </w:rPr>
            </w:pPr>
            <w:r>
              <w:rPr>
                <w:rFonts w:ascii="Courier New" w:cs="Courier New" w:eastAsia="Courier New" w:hAnsi="Courier New"/>
                <w:sz w:val="13"/>
                <w:szCs w:val="13"/>
                <w:color w:val="auto"/>
                <w:w w:val="70"/>
              </w:rPr>
              <w:t>for Doubtful Accounts.....................</w:t>
            </w:r>
          </w:p>
        </w:tc>
        <w:tc>
          <w:tcPr>
            <w:tcW w:w="2600" w:type="dxa"/>
            <w:vAlign w:val="bottom"/>
          </w:tcPr>
          <w:p>
            <w:pPr>
              <w:jc w:val="center"/>
              <w:ind w:left="1308"/>
              <w:spacing w:after="0"/>
              <w:rPr>
                <w:sz w:val="20"/>
                <w:szCs w:val="20"/>
                <w:color w:val="auto"/>
              </w:rPr>
            </w:pPr>
            <w:r>
              <w:rPr>
                <w:rFonts w:ascii="Courier New" w:cs="Courier New" w:eastAsia="Courier New" w:hAnsi="Courier New"/>
                <w:sz w:val="14"/>
                <w:szCs w:val="14"/>
                <w:color w:val="auto"/>
              </w:rPr>
              <w:t>$542</w:t>
            </w:r>
          </w:p>
        </w:tc>
        <w:tc>
          <w:tcPr>
            <w:tcW w:w="1200" w:type="dxa"/>
            <w:vAlign w:val="bottom"/>
          </w:tcPr>
          <w:p>
            <w:pPr>
              <w:ind w:left="500"/>
              <w:spacing w:after="0"/>
              <w:rPr>
                <w:sz w:val="20"/>
                <w:szCs w:val="20"/>
                <w:color w:val="auto"/>
              </w:rPr>
            </w:pPr>
            <w:r>
              <w:rPr>
                <w:rFonts w:ascii="Courier New" w:cs="Courier New" w:eastAsia="Courier New" w:hAnsi="Courier New"/>
                <w:sz w:val="14"/>
                <w:szCs w:val="14"/>
                <w:color w:val="auto"/>
              </w:rPr>
              <w:t>(20)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$ 482</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ENDED SEPTEMBER 30, 1997</w:t>
            </w:r>
          </w:p>
        </w:tc>
        <w:tc>
          <w:tcPr>
            <w:tcW w:w="2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Allowance</w:t>
            </w:r>
          </w:p>
        </w:tc>
        <w:tc>
          <w:tcPr>
            <w:tcW w:w="2360" w:type="dxa"/>
            <w:vAlign w:val="bottom"/>
          </w:tcPr>
          <w:p>
            <w:pPr>
              <w:ind w:left="40"/>
              <w:spacing w:after="0"/>
              <w:rPr>
                <w:sz w:val="20"/>
                <w:szCs w:val="20"/>
                <w:color w:val="auto"/>
              </w:rPr>
            </w:pPr>
            <w:r>
              <w:rPr>
                <w:rFonts w:ascii="Courier New" w:cs="Courier New" w:eastAsia="Courier New" w:hAnsi="Courier New"/>
                <w:sz w:val="13"/>
                <w:szCs w:val="13"/>
                <w:color w:val="auto"/>
                <w:w w:val="70"/>
              </w:rPr>
              <w:t>for Doubtful Accounts.....................</w:t>
            </w:r>
          </w:p>
        </w:tc>
        <w:tc>
          <w:tcPr>
            <w:tcW w:w="2600" w:type="dxa"/>
            <w:vAlign w:val="bottom"/>
          </w:tcPr>
          <w:p>
            <w:pPr>
              <w:jc w:val="center"/>
              <w:ind w:left="1308"/>
              <w:spacing w:after="0"/>
              <w:rPr>
                <w:sz w:val="20"/>
                <w:szCs w:val="20"/>
                <w:color w:val="auto"/>
              </w:rPr>
            </w:pPr>
            <w:r>
              <w:rPr>
                <w:rFonts w:ascii="Courier New" w:cs="Courier New" w:eastAsia="Courier New" w:hAnsi="Courier New"/>
                <w:sz w:val="14"/>
                <w:szCs w:val="14"/>
                <w:color w:val="auto"/>
              </w:rPr>
              <w:t>$482</w:t>
            </w:r>
          </w:p>
        </w:tc>
        <w:tc>
          <w:tcPr>
            <w:tcW w:w="1200" w:type="dxa"/>
            <w:vAlign w:val="bottom"/>
          </w:tcPr>
          <w:p>
            <w:pPr>
              <w:ind w:left="500"/>
              <w:spacing w:after="0"/>
              <w:rPr>
                <w:sz w:val="20"/>
                <w:szCs w:val="20"/>
                <w:color w:val="auto"/>
              </w:rPr>
            </w:pPr>
            <w:r>
              <w:rPr>
                <w:rFonts w:ascii="Courier New" w:cs="Courier New" w:eastAsia="Courier New" w:hAnsi="Courier New"/>
                <w:sz w:val="14"/>
                <w:szCs w:val="14"/>
                <w:color w:val="auto"/>
              </w:rPr>
              <w:t>255</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119</w:t>
            </w:r>
          </w:p>
        </w:tc>
        <w:tc>
          <w:tcPr>
            <w:tcW w:w="7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$ 618</w:t>
            </w:r>
          </w:p>
        </w:tc>
      </w:tr>
      <w:tr>
        <w:trPr>
          <w:trHeight w:val="497"/>
        </w:trPr>
        <w:tc>
          <w:tcPr>
            <w:tcW w:w="10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0" w:type="dxa"/>
            <w:vAlign w:val="bottom"/>
          </w:tcPr>
          <w:p>
            <w:pPr>
              <w:spacing w:after="0"/>
              <w:rPr>
                <w:sz w:val="20"/>
                <w:szCs w:val="20"/>
                <w:color w:val="auto"/>
              </w:rPr>
            </w:pPr>
            <w:r>
              <w:rPr>
                <w:rFonts w:ascii="Courier New" w:cs="Courier New" w:eastAsia="Courier New" w:hAnsi="Courier New"/>
                <w:sz w:val="14"/>
                <w:szCs w:val="14"/>
                <w:color w:val="auto"/>
              </w:rPr>
              <w:t>S-2</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80" w:name="page81"/>
    <w:bookmarkEnd w:id="80"/>
    <w:p>
      <w:pPr>
        <w:ind w:left="80"/>
        <w:spacing w:after="0"/>
        <w:rPr>
          <w:sz w:val="20"/>
          <w:szCs w:val="20"/>
          <w:color w:val="auto"/>
        </w:rPr>
      </w:pPr>
      <w:r>
        <w:rPr>
          <w:rFonts w:ascii="Courier New" w:cs="Courier New" w:eastAsia="Courier New" w:hAnsi="Courier New"/>
          <w:sz w:val="14"/>
          <w:szCs w:val="14"/>
          <w:color w:val="auto"/>
        </w:rPr>
        <w:t>80</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EX. NO.</w:t>
            </w:r>
          </w:p>
        </w:tc>
        <w:tc>
          <w:tcPr>
            <w:tcW w:w="7020" w:type="dxa"/>
            <w:vAlign w:val="bottom"/>
          </w:tcPr>
          <w:p>
            <w:pPr>
              <w:ind w:left="306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Form of Underwriting Agreement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Restated Articles of Organization, as amended</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Form of Amended and Restated Articles of Organization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By-laws, as amended</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Form of Amended and Restated By-laws</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Specimen certificate representing the Common Stock</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Opinion of Hale and Dorr LLP</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1995 Stock Incentive Plan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1996 Director Stock Option Plan, as amended</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1997 Director Stock Option Plan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1997 Employee Stock Purchase Plan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Employment Agreement dated as of December 15, 1995 between</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Leo Berlinghieri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Employment Agreement dated as of December 15, 1995 between</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John J. Sullivan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Employment Agreement dated as of December 15, 1995 between</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Ronald C. Weigner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Amended and Restated Employment Agreement dated as of December 15, 1995 between</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William D. Stewart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Loan Agreement dated as of October 31, 1995, as amended February 23, 1996, by</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and between the First National Bank of Boston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10.10</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Lease Agreement dated as of October 12, 1989, as extended October 14, 1994, by</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and between Aspen Industrial Park Partnership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Loan Agreement dated as of November 1, 1993, as last amended February 4, 1997</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between the First National Bank of Boston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10.12</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Lease dated as of September 21, 1995 by and between General American Life</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Insurance Company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10.13</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Loan Agreement dated as of February 23, 1996, as last amended February 4, 1997</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between the First National Bank of Boston, Chemical Bank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10.14</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Revolving Credit Note ($8,000,000) dated February 23, 1996 between Chemical</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Bank, The First National Bank of Boston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10.15</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Revolving Credit Note ($12,000,000) dated February 23, 1996 between Chemical</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Bank, The First National Bank of Boston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10.16</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Promissory Note dated as of August 1990 between Jefferson National Life</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Insurance Company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+**10.17</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Purchase Agreement dated June 1, 1996 by and between Applied Materials, Inc. and</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+10.18</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Management Incentive Program</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10.19</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Lease dated as of December 21, 1989, as last amended December 1996, between</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Walpole Park South II Trust and the Registrant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+10.20</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Lease dated as of January 1, 1996 between MiFuji Kanzai Co. Ltd. and the</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Registrant (covering Floor 5)</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+10.21</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Lease dated as of April 21, 1997 between MiFuji Kanzai Co. Ltd. and the</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Registrant (covering Floors 1 and 2)</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10.22</w:t>
            </w: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Split-Dollar Agreement dated as of September 12, 1991 between the Registrant,</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John R. Bertucci and Claire R. Bertucci and Richard S. Chute, Trustees of the</w:t>
            </w:r>
          </w:p>
        </w:tc>
      </w:tr>
      <w:tr>
        <w:trPr>
          <w:trHeight w:val="166"/>
        </w:trPr>
        <w:tc>
          <w:tcPr>
            <w:tcW w:w="820" w:type="dxa"/>
            <w:vAlign w:val="bottom"/>
          </w:tcPr>
          <w:p>
            <w:pPr>
              <w:spacing w:after="0"/>
              <w:rPr>
                <w:sz w:val="14"/>
                <w:szCs w:val="14"/>
                <w:color w:val="auto"/>
              </w:rPr>
            </w:pPr>
          </w:p>
        </w:tc>
        <w:tc>
          <w:tcPr>
            <w:tcW w:w="7020" w:type="dxa"/>
            <w:vAlign w:val="bottom"/>
          </w:tcPr>
          <w:p>
            <w:pPr>
              <w:ind w:left="120"/>
              <w:spacing w:after="0"/>
              <w:rPr>
                <w:sz w:val="20"/>
                <w:szCs w:val="20"/>
                <w:color w:val="auto"/>
              </w:rPr>
            </w:pPr>
            <w:r>
              <w:rPr>
                <w:rFonts w:ascii="Courier New" w:cs="Courier New" w:eastAsia="Courier New" w:hAnsi="Courier New"/>
                <w:sz w:val="14"/>
                <w:szCs w:val="14"/>
                <w:color w:val="auto"/>
              </w:rPr>
              <w:t>John R. Bertucci Insurance Trust of January 10, 1986</w:t>
            </w:r>
          </w:p>
        </w:tc>
      </w:tr>
      <w:tr>
        <w:trPr>
          <w:trHeight w:val="663"/>
        </w:trPr>
        <w:tc>
          <w:tcPr>
            <w:tcW w:w="820" w:type="dxa"/>
            <w:vAlign w:val="bottom"/>
          </w:tcPr>
          <w:p>
            <w:pPr>
              <w:spacing w:after="0"/>
              <w:rPr>
                <w:sz w:val="24"/>
                <w:szCs w:val="24"/>
                <w:color w:val="auto"/>
              </w:rPr>
            </w:pPr>
          </w:p>
        </w:tc>
        <w:tc>
          <w:tcPr>
            <w:tcW w:w="7020" w:type="dxa"/>
            <w:vAlign w:val="bottom"/>
          </w:tcPr>
          <w:p>
            <w:pPr>
              <w:ind w:left="2460"/>
              <w:spacing w:after="0"/>
              <w:rPr>
                <w:sz w:val="20"/>
                <w:szCs w:val="20"/>
                <w:color w:val="auto"/>
              </w:rPr>
            </w:pPr>
            <w:r>
              <w:rPr>
                <w:rFonts w:ascii="Courier New" w:cs="Courier New" w:eastAsia="Courier New" w:hAnsi="Courier New"/>
                <w:sz w:val="14"/>
                <w:szCs w:val="14"/>
                <w:color w:val="auto"/>
              </w:rPr>
              <w:t>2</w:t>
            </w:r>
          </w:p>
        </w:tc>
      </w:tr>
    </w:tbl>
    <w:p>
      <w:pPr>
        <w:sectPr>
          <w:pgSz w:w="11900" w:h="16838" w:orient="portrait"/>
          <w:cols w:equalWidth="0" w:num="1">
            <w:col w:w="10059"/>
          </w:cols>
          <w:pgMar w:left="400" w:top="285" w:right="1440" w:bottom="1440" w:gutter="0" w:footer="0" w:header="0"/>
        </w:sectPr>
      </w:pPr>
    </w:p>
    <w:bookmarkStart w:id="81" w:name="page82"/>
    <w:bookmarkEnd w:id="81"/>
    <w:p>
      <w:pPr>
        <w:spacing w:after="0" w:line="1" w:lineRule="exact"/>
        <w:rPr>
          <w:sz w:val="20"/>
          <w:szCs w:val="20"/>
          <w:color w:val="auto"/>
        </w:rPr>
      </w:pPr>
    </w:p>
    <w:tbl>
      <w:tblPr>
        <w:tblLayout w:type="fixed"/>
        <w:tblInd w:w="172" w:type="dxa"/>
        <w:tblCellMar>
          <w:top w:w="0" w:type="dxa"/>
          <w:left w:w="0" w:type="dxa"/>
          <w:bottom w:w="0" w:type="dxa"/>
          <w:right w:w="0" w:type="dxa"/>
        </w:tblCellMar>
      </w:tblPr>
      <w:tr>
        <w:trPr>
          <w:trHeight w:val="162"/>
        </w:trPr>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w:t>
            </w: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828"/>
        </w:trPr>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EX. NO.</w:t>
            </w:r>
          </w:p>
        </w:tc>
        <w:tc>
          <w:tcPr>
            <w:tcW w:w="2580" w:type="dxa"/>
            <w:vAlign w:val="bottom"/>
          </w:tcPr>
          <w:p>
            <w:pPr>
              <w:spacing w:after="0"/>
              <w:rPr>
                <w:sz w:val="24"/>
                <w:szCs w:val="24"/>
                <w:color w:val="auto"/>
              </w:rPr>
            </w:pPr>
          </w:p>
        </w:tc>
        <w:tc>
          <w:tcPr>
            <w:tcW w:w="44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
            </w:r>
          </w:p>
        </w:tc>
        <w:tc>
          <w:tcPr>
            <w:tcW w:w="70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10.23</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Split-Dollar Agreement dated</w:t>
            </w:r>
          </w:p>
        </w:tc>
        <w:tc>
          <w:tcPr>
            <w:tcW w:w="4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of September 12, 1991 between the Registrant,</w:t>
            </w:r>
          </w:p>
        </w:tc>
      </w:tr>
      <w:tr>
        <w:trPr>
          <w:trHeight w:val="166"/>
        </w:trPr>
        <w:tc>
          <w:tcPr>
            <w:tcW w:w="820" w:type="dxa"/>
            <w:vAlign w:val="bottom"/>
          </w:tcPr>
          <w:p>
            <w:pPr>
              <w:spacing w:after="0"/>
              <w:rPr>
                <w:sz w:val="14"/>
                <w:szCs w:val="14"/>
                <w:color w:val="auto"/>
              </w:rPr>
            </w:pP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John R. Bertucci and John 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Bertucci</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and Thomas H. Belknap, Trustees of the</w:t>
            </w:r>
          </w:p>
        </w:tc>
      </w:tr>
      <w:tr>
        <w:trPr>
          <w:trHeight w:val="166"/>
        </w:trPr>
        <w:tc>
          <w:tcPr>
            <w:tcW w:w="820" w:type="dxa"/>
            <w:vAlign w:val="bottom"/>
          </w:tcPr>
          <w:p>
            <w:pPr>
              <w:spacing w:after="0"/>
              <w:rPr>
                <w:sz w:val="14"/>
                <w:szCs w:val="14"/>
                <w:color w:val="auto"/>
              </w:rPr>
            </w:pP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Claire R. Bertucci Insurance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Trust of</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January 10, 1986</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*10.24</w:t>
            </w:r>
          </w:p>
        </w:tc>
        <w:tc>
          <w:tcPr>
            <w:tcW w:w="3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Tax Indemnification and S Corporation</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Distribution Agreement</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w:t>
            </w:r>
          </w:p>
        </w:tc>
        <w:tc>
          <w:tcPr>
            <w:tcW w:w="3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Statement re Computation of Per Share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w:t>
            </w:r>
          </w:p>
        </w:tc>
        <w:tc>
          <w:tcPr>
            <w:tcW w:w="33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Subsidiaries of the Registrant</w:t>
            </w:r>
          </w:p>
        </w:tc>
        <w:tc>
          <w:tcPr>
            <w:tcW w:w="3660" w:type="dxa"/>
            <w:vAlign w:val="bottom"/>
          </w:tcPr>
          <w:p>
            <w:pPr>
              <w:spacing w:after="0"/>
              <w:rPr>
                <w:sz w:val="14"/>
                <w:szCs w:val="14"/>
                <w:color w:val="auto"/>
              </w:rPr>
            </w:pP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Consent of Hale and Dorr LLP</w:t>
            </w:r>
          </w:p>
        </w:tc>
        <w:tc>
          <w:tcPr>
            <w:tcW w:w="4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(contained in Exhibit 5.1)</w:t>
            </w:r>
          </w:p>
        </w:tc>
      </w:tr>
      <w:tr>
        <w:trPr>
          <w:trHeight w:val="166"/>
        </w:trPr>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23.2</w:t>
            </w:r>
          </w:p>
        </w:tc>
        <w:tc>
          <w:tcPr>
            <w:tcW w:w="2580" w:type="dxa"/>
            <w:vAlign w:val="bottom"/>
          </w:tcPr>
          <w:p>
            <w:pPr>
              <w:ind w:left="120"/>
              <w:spacing w:after="0"/>
              <w:rPr>
                <w:sz w:val="20"/>
                <w:szCs w:val="20"/>
                <w:color w:val="auto"/>
              </w:rPr>
            </w:pPr>
            <w:r>
              <w:rPr>
                <w:rFonts w:ascii="Courier New" w:cs="Courier New" w:eastAsia="Courier New" w:hAnsi="Courier New"/>
                <w:sz w:val="14"/>
                <w:szCs w:val="14"/>
                <w:color w:val="auto"/>
              </w:rPr>
              <w:t>Consent of Coopers &amp; Lybrand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L.L.P.</w:t>
            </w:r>
          </w:p>
        </w:tc>
        <w:tc>
          <w:tcPr>
            <w:tcW w:w="3660" w:type="dxa"/>
            <w:vAlign w:val="bottom"/>
          </w:tcPr>
          <w:p>
            <w:pPr>
              <w:spacing w:after="0"/>
              <w:rPr>
                <w:sz w:val="14"/>
                <w:szCs w:val="14"/>
                <w:color w:val="auto"/>
              </w:rPr>
            </w:pPr>
          </w:p>
        </w:tc>
      </w:tr>
    </w:tbl>
    <w:p>
      <w:pPr>
        <w:spacing w:after="0" w:line="4" w:lineRule="exact"/>
        <w:rPr>
          <w:sz w:val="20"/>
          <w:szCs w:val="20"/>
          <w:color w:val="auto"/>
        </w:rPr>
      </w:pPr>
    </w:p>
    <w:p>
      <w:pPr>
        <w:ind w:left="1112" w:hanging="423"/>
        <w:spacing w:after="0"/>
        <w:tabs>
          <w:tab w:leader="none" w:pos="1112"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(included on Page II-4)</w:t>
      </w:r>
    </w:p>
    <w:p>
      <w:pPr>
        <w:spacing w:after="0" w:line="7" w:lineRule="exact"/>
        <w:rPr>
          <w:rFonts w:ascii="Courier New" w:cs="Courier New" w:eastAsia="Courier New" w:hAnsi="Courier New"/>
          <w:sz w:val="14"/>
          <w:szCs w:val="14"/>
          <w:color w:val="auto"/>
        </w:rPr>
      </w:pPr>
    </w:p>
    <w:p>
      <w:pPr>
        <w:ind w:left="6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+27   Financial Data Schedule</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252" w:hanging="166"/>
        <w:spacing w:after="0"/>
        <w:tabs>
          <w:tab w:leader="none" w:pos="252"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w:t>
      </w:r>
    </w:p>
    <w:p>
      <w:pPr>
        <w:spacing w:after="0" w:line="338" w:lineRule="exact"/>
        <w:rPr>
          <w:sz w:val="20"/>
          <w:szCs w:val="20"/>
          <w:color w:val="auto"/>
        </w:rPr>
      </w:pPr>
    </w:p>
    <w:p>
      <w:pPr>
        <w:ind w:left="92"/>
        <w:spacing w:after="0"/>
        <w:rPr>
          <w:sz w:val="20"/>
          <w:szCs w:val="20"/>
          <w:color w:val="auto"/>
        </w:rPr>
      </w:pPr>
      <w:r>
        <w:rPr>
          <w:rFonts w:ascii="Courier New" w:cs="Courier New" w:eastAsia="Courier New" w:hAnsi="Courier New"/>
          <w:sz w:val="14"/>
          <w:szCs w:val="14"/>
          <w:color w:val="auto"/>
        </w:rPr>
        <w:t>* To be filed by amendment.</w:t>
      </w:r>
    </w:p>
    <w:p>
      <w:pPr>
        <w:spacing w:after="0" w:line="338" w:lineRule="exact"/>
        <w:rPr>
          <w:sz w:val="20"/>
          <w:szCs w:val="20"/>
          <w:color w:val="auto"/>
        </w:rPr>
      </w:pPr>
    </w:p>
    <w:p>
      <w:pPr>
        <w:ind w:left="-8" w:right="3519" w:firstLine="8"/>
        <w:spacing w:after="0" w:line="255" w:lineRule="auto"/>
        <w:tabs>
          <w:tab w:leader="none" w:pos="2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materials omitted and filed separately with the Securities and Exchange Commission.</w:t>
      </w:r>
    </w:p>
    <w:p>
      <w:pPr>
        <w:spacing w:after="0" w:line="326"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28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10.5</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AMENDED &amp; RESTATED EMPLOYMENT AGREEMENT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EMPLOYMENT AGREEMENT dated December 15, 1995 (the "Employment Agreement") by and between MKS Instruments, Inc., a Massachusetts Corporation (the "Corporation"), and Leo Berlinghieri of Billerica, MA (the "Employee").</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WHEREAS, the Corporation and the Employee entered into an Employment Agreement dated August 24, 1981 (the "Original Employment Agreement"); and</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WHEREAS, the Corporation has adopted a new Management Incentive Program and the Employee desires to be eligible to participate in such Management Incentive Program; and</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WHEREAS, the Corporation and the Employee desire to make certain other amendments to the Original Employment Agreement as more particularly set forth herein; and</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WHEREAS, for convenience of reference, the Corporation and the Employee desire to amend and restate the Original Employment Agreement in its entirety:</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NOW, THEREFORE, in consideration of the premises and the mutual promises contained herein, and for other good and valuable considerations, the receipt and sufficiency of which are hereby acknowledged, the Corporation and the Employee hereby agree that the Original Employment Agreement is hereby amended and restated to read in its entirety as follows:</w:t>
      </w:r>
    </w:p>
    <w:p>
      <w:pPr>
        <w:spacing w:after="0" w:line="165" w:lineRule="exact"/>
        <w:rPr>
          <w:sz w:val="20"/>
          <w:szCs w:val="20"/>
          <w:color w:val="auto"/>
        </w:rPr>
      </w:pPr>
    </w:p>
    <w:p>
      <w:pPr>
        <w:ind w:right="3339" w:firstLine="784"/>
        <w:spacing w:after="0" w:line="251" w:lineRule="auto"/>
        <w:tabs>
          <w:tab w:leader="none" w:pos="120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 The Corporation hereby employs the Employee, and the Employee hereby accepts employment with the Corporation, for a period commencing as of December 15, 1995 and continuing from month to month thereafter until terminated as provided in this Section (1). Either the Corporation or the Employee may terminate the employment of the Employee under this Employment Agreement any time after December 15, 1995 by giving written notice to the other party stating or his election to terminate the employment of the Employee under this Employment Agreement. The employment of the Employee under this Employment Agreement shall terminate thirty (30) days after the date of receipt by the other party of such notice; provided, however, that the employment of the Employee under this Employment Agreement is subject to prior termination as hereinafter provided in Section (5).</w:t>
      </w:r>
    </w:p>
    <w:p>
      <w:pPr>
        <w:spacing w:after="0" w:line="162" w:lineRule="exact"/>
        <w:rPr>
          <w:rFonts w:ascii="Courier New" w:cs="Courier New" w:eastAsia="Courier New" w:hAnsi="Courier New"/>
          <w:sz w:val="14"/>
          <w:szCs w:val="14"/>
          <w:color w:val="auto"/>
        </w:rPr>
      </w:pPr>
    </w:p>
    <w:p>
      <w:pPr>
        <w:jc w:val="both"/>
        <w:ind w:right="3519" w:firstLine="784"/>
        <w:spacing w:after="0" w:line="252" w:lineRule="auto"/>
        <w:tabs>
          <w:tab w:leader="none" w:pos="1206"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CAPACITY: The Employee shall serve in such capacity as may be assigned to him consistent with his training and experience for the term of employment under this Employment Agreement and shall have such authority as is delegated to him by the President of the Corporation, or his designee.</w:t>
      </w:r>
    </w:p>
    <w:p>
      <w:pPr>
        <w:sectPr>
          <w:pgSz w:w="11900" w:h="16838" w:orient="portrait"/>
          <w:cols w:equalWidth="0" w:num="1">
            <w:col w:w="10239"/>
          </w:cols>
          <w:pgMar w:left="220" w:top="141"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339" w:firstLine="784"/>
        <w:spacing w:after="0" w:line="251" w:lineRule="auto"/>
        <w:tabs>
          <w:tab w:leader="none" w:pos="120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EXTENT OF SERVICES: During the term of employment of the Employee under this Employment Agreement, the Employee shall devote his full time to, and use his best efforts in the furtherance of, the business of the Corporation and shall not engage in any other business activity, whether or not such business activity is pursued for gain or any other pecuniary advantage, without the prior written consent of the Corporation.</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206"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In consideration of the services to be rendered by the Employee under this Employment Agreement, the Corporation agrees to pay, and the Employee agrees to accept, the following compensation:</w:t>
      </w:r>
    </w:p>
    <w:p>
      <w:pPr>
        <w:spacing w:after="0" w:line="162" w:lineRule="exact"/>
        <w:rPr>
          <w:rFonts w:ascii="Courier New" w:cs="Courier New" w:eastAsia="Courier New" w:hAnsi="Courier New"/>
          <w:sz w:val="14"/>
          <w:szCs w:val="14"/>
          <w:color w:val="auto"/>
        </w:rPr>
      </w:pPr>
    </w:p>
    <w:p>
      <w:pPr>
        <w:ind w:right="3419" w:firstLine="1214"/>
        <w:spacing w:after="0" w:line="251" w:lineRule="auto"/>
        <w:tabs>
          <w:tab w:leader="none" w:pos="1723"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A base salary at the rate of $125,000 per year for the term of employment of the Employee under this Employment Agreement. The base salary shall be payable in equal weekly, biweekly, or bimonthly installments subject to usual withholding requirements. Base salary will be reviewed according to the established practices of the corporation. No overtime pay will be paid to the Employee by the Corporation.</w:t>
      </w:r>
    </w:p>
    <w:p>
      <w:pPr>
        <w:spacing w:after="0" w:line="164" w:lineRule="exact"/>
        <w:rPr>
          <w:rFonts w:ascii="Courier New" w:cs="Courier New" w:eastAsia="Courier New" w:hAnsi="Courier New"/>
          <w:sz w:val="14"/>
          <w:szCs w:val="14"/>
          <w:color w:val="auto"/>
        </w:rPr>
      </w:pPr>
    </w:p>
    <w:p>
      <w:pPr>
        <w:ind w:right="3339" w:firstLine="1214"/>
        <w:spacing w:after="0" w:line="250" w:lineRule="auto"/>
        <w:tabs>
          <w:tab w:leader="none" w:pos="1723"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For each calendar year of the Corporation during the term of employment of the Employee under this Employment Agreement, the Employee shall be entitled to participate in a Management Incentive Program pursuant to the terms of which the Employee may receive compensation in addition to his base salary in an amount equal to a specified percentage of his base salary if the Corporation attains its consolidated financial goals during such calendar year of the Corporation. The Management Incentive Program, including the consolidated financial goals established by the Corporation for the calendar year and the formula to be used to determine the payment of amounts under the Management Incentive Program. will be communicated to the Employee in writing prior to the beginning of each calendar year of the Corporation The first calendar year of the Corporation for purposes of the Management Incentive Program will commence on January 1, 1996 and end on December 31, 1996. If the term of employment of the Employee under this Employment Agreement shall include a portion of a calendar year of the Corporation commencing after January 1, 1996, the Corporation shall not pay the Employee, and the Employee shall not be entitled to receive, any amount under the Management Incentive Program.</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there shall be any disagreement between the Corporation and the Employee as to the calculation of the Management Incentive Bonus in any calendar year of the Corporation during the term of employment of the Employee under this Employment Agreement, the decision of the independent Public Accounting firm of the Corporation as to the amount of the Management Incentive Bonus of the Corporation shall be conclusive and binding on the Corporation and the Employee. The Employee shall have no right to inspect any of the books, papers or records of the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Corporation, except that the Employee shall be entitled to inspect any certificate of such independent public accounting firm as to the calculation of the Management Incentive Bonus of the Corporation in any calendar year of the Corporation during the term of employment of the Employee under this Employment Agreement.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jc w:val="right"/>
              <w:spacing w:after="0"/>
              <w:rPr>
                <w:sz w:val="20"/>
                <w:szCs w:val="20"/>
                <w:color w:val="auto"/>
              </w:rPr>
            </w:pPr>
            <w:r>
              <w:rPr>
                <w:rFonts w:ascii="Courier New" w:cs="Courier New" w:eastAsia="Courier New" w:hAnsi="Courier New"/>
                <w:sz w:val="14"/>
                <w:szCs w:val="14"/>
                <w:color w:val="auto"/>
              </w:rPr>
              <w:t>Incentive payments shall be payable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Employee on or before</w:t>
            </w:r>
          </w:p>
        </w:tc>
      </w:tr>
      <w:tr>
        <w:trPr>
          <w:trHeight w:val="166"/>
        </w:trPr>
        <w:tc>
          <w:tcPr>
            <w:tcW w:w="3840" w:type="dxa"/>
            <w:vAlign w:val="bottom"/>
          </w:tcPr>
          <w:p>
            <w:pPr>
              <w:jc w:val="right"/>
              <w:spacing w:after="0"/>
              <w:rPr>
                <w:sz w:val="20"/>
                <w:szCs w:val="20"/>
                <w:color w:val="auto"/>
              </w:rPr>
            </w:pPr>
            <w:r>
              <w:rPr>
                <w:rFonts w:ascii="Courier New" w:cs="Courier New" w:eastAsia="Courier New" w:hAnsi="Courier New"/>
                <w:sz w:val="14"/>
                <w:szCs w:val="14"/>
                <w:color w:val="auto"/>
              </w:rPr>
              <w:t>March 31 after the end of each calendar year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Corporation during the term</w:t>
            </w:r>
          </w:p>
        </w:tc>
      </w:tr>
      <w:tr>
        <w:trPr>
          <w:trHeight w:val="166"/>
        </w:trPr>
        <w:tc>
          <w:tcPr>
            <w:tcW w:w="4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of employment of the Employee under this Employment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r>
    </w:tbl>
    <w:p>
      <w:pPr>
        <w:spacing w:after="0" w:line="170" w:lineRule="exact"/>
        <w:rPr>
          <w:sz w:val="20"/>
          <w:szCs w:val="20"/>
          <w:color w:val="auto"/>
        </w:rPr>
      </w:pPr>
    </w:p>
    <w:p>
      <w:pPr>
        <w:ind w:left="1640" w:hanging="426"/>
        <w:spacing w:after="0"/>
        <w:tabs>
          <w:tab w:leader="none" w:pos="164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INC. PROFIT SHARING AND RETIREMENT SAVINGS</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PLAN: The Employee shall be eligible to participate in the MKS Instruments, Inc. Profit Sharing and Retirement Savings Plan upon satisfaction of the conditions set forth therein</w:t>
      </w:r>
    </w:p>
    <w:p>
      <w:pPr>
        <w:spacing w:after="0" w:line="162"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The Employee shall be entitled to an annual vacation leave of days at full pay during each calendar year during the term of employment of the Employee under this Employment Agreement, subject to the Employee arranging such vacation so as not to affect adversely the ability of the Corporation to transact its necessary business.</w:t>
      </w:r>
    </w:p>
    <w:p>
      <w:pPr>
        <w:spacing w:after="0" w:line="164" w:lineRule="exact"/>
        <w:rPr>
          <w:rFonts w:ascii="Courier New" w:cs="Courier New" w:eastAsia="Courier New" w:hAnsi="Courier New"/>
          <w:sz w:val="14"/>
          <w:szCs w:val="14"/>
          <w:color w:val="auto"/>
        </w:rPr>
      </w:pPr>
    </w:p>
    <w:p>
      <w:pPr>
        <w:ind w:right="3339" w:firstLine="1214"/>
        <w:spacing w:after="0" w:line="252" w:lineRule="auto"/>
        <w:tabs>
          <w:tab w:leader="none" w:pos="1636"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The Corporation shall provide, and pay all of the premiums for, term life insurance for the Employee during the term of employment of the Employee under this Employment Agreement in accordance with the term life insurance plan of the Corporation.</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636"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MEDICAL/DENTAL INSURANCE: The Corporation shall provide group medical/dental insurance for the Employee under the Plans of the Corporation applicable to the Employee during the term of employment of the Employee under this Employment Agreement.</w:t>
      </w:r>
    </w:p>
    <w:p>
      <w:pPr>
        <w:spacing w:after="0" w:line="162" w:lineRule="exact"/>
        <w:rPr>
          <w:rFonts w:ascii="Courier New" w:cs="Courier New" w:eastAsia="Courier New" w:hAnsi="Courier New"/>
          <w:sz w:val="14"/>
          <w:szCs w:val="14"/>
          <w:color w:val="auto"/>
        </w:rPr>
      </w:pPr>
    </w:p>
    <w:p>
      <w:pPr>
        <w:ind w:right="3419" w:firstLine="1214"/>
        <w:spacing w:after="0" w:line="252" w:lineRule="auto"/>
        <w:tabs>
          <w:tab w:leader="none" w:pos="1636"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BENEFITS: The Corporation shall provide other benefits for the employee under the Plans of the Corporation applicable to the Employee during the term of employment of the Employee under this Employment Agreement.</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206"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The employment of the Employee under this Employment Agreement shall terminate:</w:t>
      </w:r>
    </w:p>
    <w:p>
      <w:pPr>
        <w:spacing w:after="0" w:line="159" w:lineRule="exact"/>
        <w:rPr>
          <w:rFonts w:ascii="Courier New" w:cs="Courier New" w:eastAsia="Courier New" w:hAnsi="Courier New"/>
          <w:sz w:val="14"/>
          <w:szCs w:val="14"/>
          <w:color w:val="auto"/>
        </w:rPr>
      </w:pPr>
    </w:p>
    <w:p>
      <w:pPr>
        <w:ind w:left="1640" w:hanging="426"/>
        <w:spacing w:after="0"/>
        <w:tabs>
          <w:tab w:leader="none" w:pos="164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expiration of the period of employment as provided 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w:t>
      </w:r>
    </w:p>
    <w:p>
      <w:pPr>
        <w:spacing w:after="0" w:line="172" w:lineRule="exact"/>
        <w:rPr>
          <w:rFonts w:ascii="Courier New" w:cs="Courier New" w:eastAsia="Courier New" w:hAnsi="Courier New"/>
          <w:sz w:val="14"/>
          <w:szCs w:val="14"/>
          <w:color w:val="auto"/>
        </w:rPr>
      </w:pPr>
    </w:p>
    <w:p>
      <w:pPr>
        <w:ind w:left="1640" w:hanging="426"/>
        <w:spacing w:after="0"/>
        <w:tabs>
          <w:tab w:leader="none" w:pos="164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Employee.</w:t>
      </w:r>
    </w:p>
    <w:p>
      <w:pPr>
        <w:spacing w:after="0" w:line="172" w:lineRule="exact"/>
        <w:rPr>
          <w:rFonts w:ascii="Courier New" w:cs="Courier New" w:eastAsia="Courier New" w:hAnsi="Courier New"/>
          <w:sz w:val="14"/>
          <w:szCs w:val="14"/>
          <w:color w:val="auto"/>
        </w:rPr>
      </w:pPr>
    </w:p>
    <w:p>
      <w:pPr>
        <w:ind w:right="3419" w:firstLine="1214"/>
        <w:spacing w:after="0" w:line="255" w:lineRule="auto"/>
        <w:tabs>
          <w:tab w:leader="none" w:pos="163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election of the Corporation (i) if the Employee shall fail, or refuse, to perform the services required of him under this Employment</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Agreement, or (ii) if the Employee shall fail, or refuse, to perform the other covenants and agreements required of him under this Employment Agreement, or</w:t>
      </w:r>
    </w:p>
    <w:p>
      <w:pPr>
        <w:spacing w:after="0" w:line="1" w:lineRule="exact"/>
        <w:rPr>
          <w:sz w:val="20"/>
          <w:szCs w:val="20"/>
          <w:color w:val="auto"/>
        </w:rPr>
      </w:pPr>
    </w:p>
    <w:p>
      <w:pPr>
        <w:ind w:right="3339" w:firstLine="8"/>
        <w:spacing w:after="0" w:line="255" w:lineRule="auto"/>
        <w:tabs>
          <w:tab w:leader="none" w:pos="51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"cause", which term shall mean acts or actions detrimental to the best interests of the Corporation.</w:t>
      </w:r>
    </w:p>
    <w:p>
      <w:pPr>
        <w:spacing w:after="0" w:line="159" w:lineRule="exact"/>
        <w:rPr>
          <w:rFonts w:ascii="Courier New" w:cs="Courier New" w:eastAsia="Courier New" w:hAnsi="Courier New"/>
          <w:sz w:val="14"/>
          <w:szCs w:val="14"/>
          <w:color w:val="auto"/>
        </w:rPr>
      </w:pPr>
    </w:p>
    <w:p>
      <w:pPr>
        <w:ind w:left="1220" w:hanging="436"/>
        <w:spacing w:after="0"/>
        <w:tabs>
          <w:tab w:leader="none" w:pos="122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TERMINATION:</w:t>
      </w:r>
    </w:p>
    <w:p>
      <w:pPr>
        <w:spacing w:after="0" w:line="172"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the Employee is terminated on the expiration of the period of employment as provided in Section (1), the Employee shall not be entitled to any compensation, and the Corporation shall have no obligation to pay the Employee any compensation, except as is provided in this Employment Agreement.</w:t>
      </w:r>
    </w:p>
    <w:p>
      <w:pPr>
        <w:spacing w:after="0" w:line="164" w:lineRule="exact"/>
        <w:rPr>
          <w:rFonts w:ascii="Courier New" w:cs="Courier New" w:eastAsia="Courier New" w:hAnsi="Courier New"/>
          <w:sz w:val="14"/>
          <w:szCs w:val="14"/>
          <w:color w:val="auto"/>
        </w:rPr>
      </w:pPr>
    </w:p>
    <w:p>
      <w:pPr>
        <w:jc w:val="both"/>
        <w:ind w:right="3339" w:firstLine="1214"/>
        <w:spacing w:after="0" w:line="252" w:lineRule="auto"/>
        <w:tabs>
          <w:tab w:leader="none" w:pos="1636"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the Employee is terminated by death, the Corporation shall pay to the estate of the Employee the compensation which would otherwise be payable to the Employee at the end of the month in which his death occurs.</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636"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employment of the Employee is terminated at the election of the Corporation pursuant to Section (5) (c) hereof, the Employee shall only be entitled to his base salary through the last day of actual employment or the date of termination, whichever is earlier.</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SECRETS: The Employee covenants and agrees that he will communicate to the Corporation, and will not divulge or communicate to any other person, partnership, corporation or other entity without the prior written consent of the Corporation, any trade secrets of the Corporation or confidential information relating to the business of the Corporation or any one connected with the Corporation, and that such trade secrets and confidential information shall not be used by the Employee either on his own behalf or for the benefit of others or disclosed by the Employee to any one, except to the Corporation, during or after the term of employment of the Employee under this Employment Agreement. "Trade secrets of the Corporation" shall include, but not be limited to, Inventions, trade secrets, files, records, drawings, specifications, processes, lists of material, lists of customers, sales and marketing strategies, product development plans, financial information, and information on research and development.</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PATENTS:</w:t>
      </w:r>
    </w:p>
    <w:p>
      <w:pPr>
        <w:spacing w:after="0" w:line="172"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shall make prompt full disclosure in writing to the Corporation of all inventions, improvements and discoveries, whether or not patentable, which the Employee conceives, devises, makes, discovers, develops, perfects or first reduces to practice, either alone or jointly with others, during the term of employment of the Employee under this Employment Agreement, which</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relate in any way to the fields, products or business of the Corporation, including development and research, whether during or out of the usual hours of work or on or off the premises of the Corporation or by use of the facilities of the Corporation or otherwise and whether at the request or suggestion of the Corporation or otherwise (all such inventions, improvements and discoveries being hereinafter called the "Inventions"), including any Inventions, whether or not patentable, conceived, devised, made, discovered, developed, perfected or first reduced to practice by the Employee after the employment of the Employee under this Employment Agreement is terminated if the Inventions were conceived by the Employee during the term of employment of the Employee under this Employment Agreement. Any Inventions, whether or not patentable, conceived, devised, made, discovered, developed, perfected or first reduced to practice by the Employee within six (6) months of the date of termination of the employment of the Employee under this Employment Agreement shall be conclusively presumed to have been conceived during the term of employment of the Employee under this Employment Agreement.</w:t>
      </w:r>
    </w:p>
    <w:p>
      <w:pPr>
        <w:spacing w:after="0" w:line="173" w:lineRule="exact"/>
        <w:rPr>
          <w:sz w:val="20"/>
          <w:szCs w:val="20"/>
          <w:color w:val="auto"/>
        </w:rPr>
      </w:pPr>
    </w:p>
    <w:p>
      <w:pPr>
        <w:ind w:right="3339" w:firstLine="1214"/>
        <w:spacing w:after="0" w:line="255" w:lineRule="auto"/>
        <w:tabs>
          <w:tab w:leader="none" w:pos="163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the Inventions shall be the sole and exclusive property of the Corporation.</w:t>
      </w:r>
    </w:p>
    <w:p>
      <w:pPr>
        <w:spacing w:after="0" w:line="159" w:lineRule="exact"/>
        <w:rPr>
          <w:rFonts w:ascii="Courier New" w:cs="Courier New" w:eastAsia="Courier New" w:hAnsi="Courier New"/>
          <w:sz w:val="14"/>
          <w:szCs w:val="14"/>
          <w:color w:val="auto"/>
        </w:rPr>
      </w:pPr>
    </w:p>
    <w:p>
      <w:pPr>
        <w:ind w:right="3339" w:firstLine="1214"/>
        <w:spacing w:after="0" w:line="250" w:lineRule="auto"/>
        <w:tabs>
          <w:tab w:leader="none" w:pos="163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to assist the Corporation and its nominees in every reasonable way (entirely at its or their expense) to obtain for the benefit of the Corporation letters patent for the Inventions and trademarks, trade names and copyrights relating to the Inventions, and any renewals, extensions or reissues thereof, in any and all countries, and agrees to make, execute, acknowledge and deliver, at the request of the Corporation, all written applications for letters patent, trademarks, trade names and copyrights relating to the Inventions and any renewals, extensions or reissues thereof, in any and all countries, and all documents with respect thereto, and all powers of attorney relating thereto and, without further compensation, to assign to the Corporation or its nominees all the right, title and interest of the Employee in and to such applications and to any patents, trademarks, trade names or copyrights which shall thereafter issue on any such applications, and to execute, acknowledge and deliver all other documents deemed necessary by the Corporation to transfer to or vest in the Corporation all of the right, title and interest of the Employee in and to the Inventions, and to such trademarks, trade names, patents and copyrights together with exclusive rights to make, use, license and sell them throughout the world.</w:t>
      </w:r>
    </w:p>
    <w:p>
      <w:pPr>
        <w:spacing w:after="0" w:line="338" w:lineRule="exact"/>
        <w:rPr>
          <w:rFonts w:ascii="Courier New" w:cs="Courier New" w:eastAsia="Courier New" w:hAnsi="Courier New"/>
          <w:sz w:val="14"/>
          <w:szCs w:val="14"/>
          <w:color w:val="auto"/>
        </w:rPr>
      </w:pPr>
    </w:p>
    <w:p>
      <w:pPr>
        <w:ind w:right="3339" w:firstLine="1214"/>
        <w:spacing w:after="0" w:line="251" w:lineRule="auto"/>
        <w:tabs>
          <w:tab w:leader="none" w:pos="163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even though his employment is terminated under this Employment Agreement he will, at any time after such termination of employment, carry out and perform all of the agreements of Subsections (8) (a) and (8) (c) above, and will at any time and at all times cooperate with the Corporation in the prosecution and/or defense of any litigation which may arise in connection with the Inventions, provided, however, that should such services be rendered after termination of employment of the Employee under this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Employment Agreement, the Employee shall be paid reasonable compensation on a per diem basis.</w:t>
      </w:r>
    </w:p>
    <w:p>
      <w:pPr>
        <w:spacing w:after="0" w:line="160" w:lineRule="exact"/>
        <w:rPr>
          <w:sz w:val="20"/>
          <w:szCs w:val="20"/>
          <w:color w:val="auto"/>
        </w:rPr>
      </w:pPr>
    </w:p>
    <w:p>
      <w:pPr>
        <w:ind w:right="3339" w:firstLine="1214"/>
        <w:spacing w:after="0" w:line="252" w:lineRule="auto"/>
        <w:tabs>
          <w:tab w:leader="none" w:pos="1636"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to make and maintain adequate and current written records of all Inventions in the form of notes, sketches, drawings, or reports relating thereto, which records shall be and remain the property of, and available to, the Corporation at all times.</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636" w:val="left"/>
        </w:tabs>
        <w:numPr>
          <w:ilvl w:val="2"/>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he will, upon leaving the employment of the Corporation, promptly deliver to the Corporation all originals and copies of disclosures, drawings, prints, letters, notes, and reports either typed, handwritten or otherwise memorialized, belonging to the Corporation which are in his possession or under his control and the Employee agrees that he will not retain or give away or make copies of the originals or copies of any such disclosures, drawings, prints, letters, notes or reports.</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OF CORPORATION: All files, records, reports, documents, drawings, specifications, equipment, and similar items relating to the business of the Corporation, whether prepared by the Employee or otherwise coming into his possession, shall remain the exclusive property of the Corporation and shall not be removed by the Employee from the premises of the Corporation under any circumstances whatsoever without the prior written consent of the Corporation.</w:t>
      </w:r>
    </w:p>
    <w:p>
      <w:pPr>
        <w:spacing w:after="0" w:line="164" w:lineRule="exact"/>
        <w:rPr>
          <w:rFonts w:ascii="Courier New" w:cs="Courier New" w:eastAsia="Courier New" w:hAnsi="Courier New"/>
          <w:sz w:val="14"/>
          <w:szCs w:val="14"/>
          <w:color w:val="auto"/>
        </w:rPr>
      </w:pPr>
    </w:p>
    <w:p>
      <w:pPr>
        <w:ind w:left="1220" w:hanging="436"/>
        <w:spacing w:after="0"/>
        <w:tabs>
          <w:tab w:leader="none" w:pos="122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w:t>
      </w:r>
    </w:p>
    <w:p>
      <w:pPr>
        <w:spacing w:after="0" w:line="172" w:lineRule="exact"/>
        <w:rPr>
          <w:rFonts w:ascii="Courier New" w:cs="Courier New" w:eastAsia="Courier New" w:hAnsi="Courier New"/>
          <w:sz w:val="14"/>
          <w:szCs w:val="14"/>
          <w:color w:val="auto"/>
        </w:rPr>
      </w:pPr>
    </w:p>
    <w:p>
      <w:pPr>
        <w:ind w:right="3339" w:firstLine="1214"/>
        <w:spacing w:after="0" w:line="250" w:lineRule="auto"/>
        <w:tabs>
          <w:tab w:leader="none" w:pos="1636" w:val="left"/>
        </w:tabs>
        <w:numPr>
          <w:ilvl w:val="2"/>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protect the good will of the Corporation and in order to protect the trade secrets of the Corporation referred to in Section (7) of this Employment Agreement, the Employee hereby agrees that during the term of employment of the Employee under this Employment Agreement, and during a period of one (1) year after termination of employment of the Employee under this Employment Agreement without regard to the cause of termination of employment and whether or not such termination of employment was caused by the Employee or by the Corporation, (i) the Employee shall not engage, either directly or indirectly, in any manner or capacity, in any business or activity which is competitive with any business or activity conducted by the Corporation; (ii) the Employee shall not work for or employ, directly or indirectly, or cause to be employed by another, any person who was an employee, officer or agent of the Corporation or of any of its subsidiaries at any time during a period of twelve</w:t>
      </w:r>
    </w:p>
    <w:p>
      <w:pPr>
        <w:spacing w:after="0" w:line="5"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prior to the termination of the employment of the Employee under this Employment Agreement nor shall the Employee form any partnership with, or establish any business venture in cooperation with, any such person which is competitive with any business or activity of the Corporation; (iii) the Employee shall not give, sell or lease any goods or services competitive with the goods or services of the Corporation or its subsidiaries to any person, partnership, corporation or other entity who purchased goods or</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services from the Corporation or its subsidiaries within one (1) year before the termination of the employment of the Employee under this Employment Agreement;</w:t>
      </w:r>
    </w:p>
    <w:p>
      <w:pPr>
        <w:spacing w:after="0" w:line="1" w:lineRule="exact"/>
        <w:rPr>
          <w:sz w:val="20"/>
          <w:szCs w:val="20"/>
          <w:color w:val="auto"/>
        </w:rPr>
      </w:pPr>
    </w:p>
    <w:p>
      <w:pPr>
        <w:ind w:right="3519" w:firstLine="8"/>
        <w:spacing w:after="0" w:line="252" w:lineRule="auto"/>
        <w:tabs>
          <w:tab w:leader="none" w:pos="43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shall not have any financial interest, or participate as a director, officer, stockholder, partner, employee, consultant or otherwise, in any corporation, partnership or other entity which is competitive with any business or activity conducted by the Corporation.</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636"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and the Employee agree that the services of the Employee are of a personal, special, unique and extraordinary character, and cannot be replaced by the Corporation without great difficulty, and that the violation by the Employee of any of his agreements under this Section (10) would damage the goodwill of the Corporation and cause the Corporation irreparable harm which could not reasonably or adequately be compensated in damages in an action at law, and that the agreements of the Employment under this Section (1) may be enforced by the Corporation in equity by an injunction or restraining order in addition to being enforced by the Corporation at law.</w:t>
      </w:r>
    </w:p>
    <w:p>
      <w:pPr>
        <w:spacing w:after="0" w:line="163" w:lineRule="exact"/>
        <w:rPr>
          <w:rFonts w:ascii="Courier New" w:cs="Courier New" w:eastAsia="Courier New" w:hAnsi="Courier New"/>
          <w:sz w:val="14"/>
          <w:szCs w:val="14"/>
          <w:color w:val="auto"/>
        </w:rPr>
      </w:pPr>
    </w:p>
    <w:p>
      <w:pPr>
        <w:ind w:right="3339" w:firstLine="1214"/>
        <w:spacing w:after="0" w:line="251" w:lineRule="auto"/>
        <w:tabs>
          <w:tab w:leader="none" w:pos="1636"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this Section (10) shall be determined by any court of competent jurisdiction to be unenforceable by reason of its extending for too long a period of time or over too great a range of activities, it shall be interpreted to extend only over the maximum period of time or range of activities as to which it may be enforceable.</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Any and all notices under this Employment Agreement shall be in writing and, if to the Corporation, shall be duly given if sent to the Corporation by registered or certified mail, postage prepaid, return receipt requested, at the address of the Corporation set forth under its name below or at such other address as the Corporation may hereafter designate to the Employee in writing for the purpose, and if to the Employee, shall be duly given if delivered to the Employee by hand or if sent to the Employee by registered or certified mail, postage prepaid, return receipt requested, at the address of the Employee set forth under his name below or at such other address as the Employee may hereafter designate to the Corporation in writing for the purpose.</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The rights and obligations of the Corporation under this Employment Agreement shall inure to the benefit of, and shall be binding upon, the successors and assigns of the Corporation. The rights and obligations of the Employee under this Employment Agreement shall inure to the benefit of, and shall be binding upon, the heirs, executors and legal representatives of the Employee.</w:t>
      </w:r>
    </w:p>
    <w:p>
      <w:pPr>
        <w:spacing w:after="0" w:line="164" w:lineRule="exact"/>
        <w:rPr>
          <w:rFonts w:ascii="Courier New" w:cs="Courier New" w:eastAsia="Courier New" w:hAnsi="Courier New"/>
          <w:sz w:val="14"/>
          <w:szCs w:val="14"/>
          <w:color w:val="auto"/>
        </w:rPr>
      </w:pPr>
    </w:p>
    <w:p>
      <w:pPr>
        <w:ind w:left="1220" w:hanging="436"/>
        <w:spacing w:after="0"/>
        <w:tabs>
          <w:tab w:leader="none" w:pos="122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AND SEVERABILITY:</w:t>
      </w:r>
    </w:p>
    <w:p>
      <w:pPr>
        <w:spacing w:after="0" w:line="172" w:lineRule="exact"/>
        <w:rPr>
          <w:rFonts w:ascii="Courier New" w:cs="Courier New" w:eastAsia="Courier New" w:hAnsi="Courier New"/>
          <w:sz w:val="14"/>
          <w:szCs w:val="14"/>
          <w:color w:val="auto"/>
        </w:rPr>
      </w:pPr>
    </w:p>
    <w:p>
      <w:pPr>
        <w:ind w:right="3519" w:firstLine="1214"/>
        <w:spacing w:after="0" w:line="252" w:lineRule="auto"/>
        <w:tabs>
          <w:tab w:leader="none" w:pos="1636" w:val="left"/>
        </w:tabs>
        <w:numPr>
          <w:ilvl w:val="2"/>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Employment Agreement supersedes any and all other agreements, either oral or in writing, between the parties hereto with respect to the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employment of the Employee by the Corporation and contains all of the covenants and agreements between the parties with respect to such employment. Each party to this Employment Agreement acknowledges that no representations, inducements, promises or agreements, oral or otherwise, have been made by any party, or anyone acting on behalf of any party, which are not embodied herein, and that no other agreement, statement or promise not contained in this Employment Agreement shall be valid and binding. Any modification of this Employment Agreement will be effective only if it is in writing signed by both parties to this Employment Agreement.</w:t>
      </w:r>
    </w:p>
    <w:p>
      <w:pPr>
        <w:spacing w:after="0" w:line="164" w:lineRule="exact"/>
        <w:rPr>
          <w:sz w:val="20"/>
          <w:szCs w:val="20"/>
          <w:color w:val="auto"/>
        </w:rPr>
      </w:pPr>
    </w:p>
    <w:p>
      <w:pPr>
        <w:ind w:right="3679" w:firstLine="1214"/>
        <w:spacing w:after="0" w:line="252" w:lineRule="auto"/>
        <w:tabs>
          <w:tab w:leader="none" w:pos="155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in this Employment Agreement is held by a court of competent jurisdiction to be invalid, void or unenforceable, the remaining provisions shall nevertheless continue in full force and effect without being impaired or invalidated in any way.</w:t>
      </w:r>
    </w:p>
    <w:p>
      <w:pPr>
        <w:spacing w:after="0" w:line="162" w:lineRule="exact"/>
        <w:rPr>
          <w:rFonts w:ascii="Courier New" w:cs="Courier New" w:eastAsia="Courier New" w:hAnsi="Courier New"/>
          <w:sz w:val="14"/>
          <w:szCs w:val="14"/>
          <w:color w:val="auto"/>
        </w:rPr>
      </w:pPr>
    </w:p>
    <w:p>
      <w:pPr>
        <w:ind w:right="4119" w:firstLine="1214"/>
        <w:spacing w:after="0" w:line="255" w:lineRule="auto"/>
        <w:tabs>
          <w:tab w:leader="none" w:pos="155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pronouns used herein shall include the masculine, feminine, and neuter gender as the context requires.</w:t>
      </w:r>
    </w:p>
    <w:p>
      <w:pPr>
        <w:spacing w:after="0" w:line="159"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AND JURISDICTIONS: This Employment Agreement shall be governed by, and construed in accordance with, the laws of The Commonwealth of Massachusetts applicable to contracts made and to be performed entirely within The Commonwealth of Massachusetts (without reference to conflict of laws principles). Any action or proceeding arising from or in connection with this Employment Agreement may be brought against the Employee in a court of record of The Commonwealth of Massachusetts, Middlesex County, or in the United States District Court for the District of Massachusetts, the Employee hereby consenting to the jurisdiction thereof over its person; and service of process may be made upon the Employee by mailing a copy of the summons and any complaint to the Employee by registered or certified mail, postage prepaid, return receipt requested, at the address to be used for the giving of notice to the Employee as provided in this Employment Agreement.</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IN WITNESS WHEREOF, the parties hereto have executed this Employment Agreement as a sealed instrument in the Commonwealth of Massachusetts, all as of the day, month and year first written above.</w:t>
      </w:r>
    </w:p>
    <w:p>
      <w:pPr>
        <w:spacing w:after="0" w:line="16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By: /s/ John R. Bertucci, President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John R. Bertucci, President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Six Shattuck Road</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Andover, MA 01810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 Leo Berlinghieri</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Employee Signature</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Leo Berlinghieri</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Employee Name</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Address: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15 Olney Street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Billerica, MA 01821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5"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10.6</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AMENDED &amp; RESTATED EMPLOYMENT AGREEMENT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EMPLOYMENT AGREEMENT dated December 15, 1995 (the "Employment Agreement") by and between MKS Instruments Inc., a Massachusetts Corporation (the "Corporation"), and John J. Sullivan of Milton, MA (the "Employee").</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WHEREAS, the Corporation and the Employee entered into an Employment Agreement dated April 3, 1982 (the "Original Employment Agreement"); and</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WHEREAS, the Corporation has adopted a new Management Incentive Program and the Employee desires to be eligible to participate in such Management Incentive Program; and</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WHEREAS, the Corporation and the Employee desire to make certain other amendments to the Original Employment Agreement as more particularly set forth herein; and</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WHEREAS, for convenience of reference, the Corporation and the Employee desire to amend and restate the Original Employment Agreement in its entirety:</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NOW, THEREFORE, in consideration of the premises and the mutual promises contained herein, and for other good and valuable considerations, the receipt and sufficiency of which are hereby acknowledged, the Corporation and the Employee hereby agree that the Original Employment Agreement is hereby amended and restated to read in its entirety as follows:</w:t>
      </w:r>
    </w:p>
    <w:p>
      <w:pPr>
        <w:spacing w:after="0" w:line="330" w:lineRule="exact"/>
        <w:rPr>
          <w:sz w:val="20"/>
          <w:szCs w:val="20"/>
          <w:color w:val="auto"/>
        </w:rPr>
      </w:pPr>
    </w:p>
    <w:p>
      <w:pPr>
        <w:ind w:right="3339" w:firstLine="784"/>
        <w:spacing w:after="0" w:line="251" w:lineRule="auto"/>
        <w:tabs>
          <w:tab w:leader="none" w:pos="120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 The Corporation hereby employs the Employee, and the Employee hereby accepts employment with the Corporation, for a period commencing as of December 15, 1995 and continuing from month to month thereafter until terminated as provided in this Section (1). Either the Corporation or the Employee may terminate the employment of the Employee under this Employment Agreement at any time after December 15, 1995 by giving written notice to the other party stating or his election to terminate the employment of the Employee under this Employment Agreement. The employment of the Employee under this Employment Agreement shall terminate thirty (30) days after the date of receipt by the other party of such notice; provided, however, that the employment of the Employee under this Employment Agreement is subject to prior termination as hereinafter provided in Section (5).</w:t>
      </w:r>
    </w:p>
    <w:p>
      <w:pPr>
        <w:spacing w:after="0" w:line="162" w:lineRule="exact"/>
        <w:rPr>
          <w:rFonts w:ascii="Courier New" w:cs="Courier New" w:eastAsia="Courier New" w:hAnsi="Courier New"/>
          <w:sz w:val="14"/>
          <w:szCs w:val="14"/>
          <w:color w:val="auto"/>
        </w:rPr>
      </w:pPr>
    </w:p>
    <w:p>
      <w:pPr>
        <w:jc w:val="both"/>
        <w:ind w:right="3519" w:firstLine="784"/>
        <w:spacing w:after="0" w:line="252" w:lineRule="auto"/>
        <w:tabs>
          <w:tab w:leader="none" w:pos="120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CAPACITY: The Employee shall serve in such capacity as may be assigned to him consistent with his training and experience for the term of employment under this Employment Agreement and shall have such authority as is delegated to him by the President of the Corporation, or his designee.</w:t>
      </w:r>
    </w:p>
    <w:p>
      <w:pPr>
        <w:sectPr>
          <w:pgSz w:w="11900" w:h="16838" w:orient="portrait"/>
          <w:cols w:equalWidth="0" w:num="1">
            <w:col w:w="10239"/>
          </w:cols>
          <w:pgMar w:left="220" w:top="141"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right="3339" w:firstLine="784"/>
        <w:spacing w:after="0" w:line="251" w:lineRule="auto"/>
        <w:tabs>
          <w:tab w:leader="none" w:pos="120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EXTENT OF SERVICES: During the term of employment of the Employee under this Employment Agreement, the Employee shall devote his full time to, and use his best efforts in the furtherance of, the business of the Corporation and shall not engage in any other business activity, whether or not such business activity is pursued for gain or any other pecuniary advantage, without the prior written consent of the Corporation.</w:t>
      </w:r>
    </w:p>
    <w:p>
      <w:pPr>
        <w:spacing w:after="0" w:line="164" w:lineRule="exact"/>
        <w:rPr>
          <w:rFonts w:ascii="Courier New" w:cs="Courier New" w:eastAsia="Courier New" w:hAnsi="Courier New"/>
          <w:sz w:val="14"/>
          <w:szCs w:val="14"/>
          <w:color w:val="auto"/>
        </w:rPr>
      </w:pPr>
    </w:p>
    <w:p>
      <w:pPr>
        <w:ind w:right="3339" w:firstLine="784"/>
        <w:spacing w:after="0" w:line="252" w:lineRule="auto"/>
        <w:tabs>
          <w:tab w:leader="none" w:pos="120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In consideration of the services to be rendered by the Employee under this Employment Agreement, the Corporation agrees to pay, and the Employee agrees to accept, the following compensation:</w:t>
      </w:r>
    </w:p>
    <w:p>
      <w:pPr>
        <w:spacing w:after="0" w:line="162"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A base salary at the rate of $140,000 per year for the term of employment of the Employee under this Employment Agreement. The base salary shall be payable in equal weekly, biweekly, or bimonthly installments subject to usual withholding requirements. Base salary will be reviewed according to the established practices of the corporation. No overtime pay will be paid to the Employee by the Corporation.</w:t>
      </w:r>
    </w:p>
    <w:p>
      <w:pPr>
        <w:spacing w:after="0" w:line="164" w:lineRule="exact"/>
        <w:rPr>
          <w:rFonts w:ascii="Courier New" w:cs="Courier New" w:eastAsia="Courier New" w:hAnsi="Courier New"/>
          <w:sz w:val="14"/>
          <w:szCs w:val="14"/>
          <w:color w:val="auto"/>
        </w:rPr>
      </w:pPr>
    </w:p>
    <w:p>
      <w:pPr>
        <w:ind w:right="3339" w:firstLine="1214"/>
        <w:spacing w:after="0" w:line="250" w:lineRule="auto"/>
        <w:tabs>
          <w:tab w:leader="none" w:pos="1636"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For each calendar year of the Corporation during the term of employment of the Employee under this Employment Agreement, the Employee shall be entitled to participate in a Management Incentive Program pursuant to the terms of which the Employee may receive compensation in addition to his base salary in an amount equal to a specified percentage of his base salary if the Corporation attains its consolidated financial goals during such calendar year of the Corporation. The Management Incentive Program, including the consolidated financial goals established by the Corporation for the calendar year and the formula to be used to determine the payment of amounts under the Management Incentive Program, will be communicated to the Employee in writing prior to the beginning of each calendar year of the Corporation. The first calendar year of the Corporation for purposes of the Management Incentive Program will commence on January 1, 1996 and end on December 31, 1996. If the term of employment of the Employee under this Employment Agreement shall include a portion of a calendar year of the Corporation commencing after January 1, 1996, the Corporation shall not pay the Employee, and the Employee shall not be entitled to receive, any amount under the Management Incentive Program.</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If there shall be any disagreement between the Corporation and the Employee as to the calculation of the Management Incentive Bonus in any calendar year of the Corporation during the term of employment of the Employee under this Employment Agreement, the decision of the independent Public Accounting firm of the Corporation as to the amount of the Management Incentive Bonus of the Corporation shall be conclusive and binding on the Corporation and the Employee. The Employee shall have no right to inspect any of the books, papers or records of the Corporation except that the Employee shall be entitled to inspect any certificate of</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such independent public accounting firm as to the calculation of the Management Incentive Bonus of the Corporation in any calendar year of the Corporation during the term of employment of the Employee under this Employment Agreement.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jc w:val="right"/>
              <w:spacing w:after="0"/>
              <w:rPr>
                <w:sz w:val="20"/>
                <w:szCs w:val="20"/>
                <w:color w:val="auto"/>
              </w:rPr>
            </w:pPr>
            <w:r>
              <w:rPr>
                <w:rFonts w:ascii="Courier New" w:cs="Courier New" w:eastAsia="Courier New" w:hAnsi="Courier New"/>
                <w:sz w:val="14"/>
                <w:szCs w:val="14"/>
                <w:color w:val="auto"/>
              </w:rPr>
              <w:t>Incentive payments shall be payable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Employee on or before</w:t>
            </w:r>
          </w:p>
        </w:tc>
      </w:tr>
      <w:tr>
        <w:trPr>
          <w:trHeight w:val="166"/>
        </w:trPr>
        <w:tc>
          <w:tcPr>
            <w:tcW w:w="3840" w:type="dxa"/>
            <w:vAlign w:val="bottom"/>
          </w:tcPr>
          <w:p>
            <w:pPr>
              <w:jc w:val="right"/>
              <w:spacing w:after="0"/>
              <w:rPr>
                <w:sz w:val="20"/>
                <w:szCs w:val="20"/>
                <w:color w:val="auto"/>
              </w:rPr>
            </w:pPr>
            <w:r>
              <w:rPr>
                <w:rFonts w:ascii="Courier New" w:cs="Courier New" w:eastAsia="Courier New" w:hAnsi="Courier New"/>
                <w:sz w:val="14"/>
                <w:szCs w:val="14"/>
                <w:color w:val="auto"/>
              </w:rPr>
              <w:t>March 31 after the end of each calendar year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Corporation during the term</w:t>
            </w:r>
          </w:p>
        </w:tc>
      </w:tr>
      <w:tr>
        <w:trPr>
          <w:trHeight w:val="166"/>
        </w:trPr>
        <w:tc>
          <w:tcPr>
            <w:tcW w:w="4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of employment of the Employee under this Employment</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Agreement.</w:t>
            </w:r>
          </w:p>
        </w:tc>
      </w:tr>
    </w:tbl>
    <w:p>
      <w:pPr>
        <w:spacing w:after="0" w:line="170" w:lineRule="exact"/>
        <w:rPr>
          <w:sz w:val="20"/>
          <w:szCs w:val="20"/>
          <w:color w:val="auto"/>
        </w:rPr>
      </w:pPr>
    </w:p>
    <w:p>
      <w:pPr>
        <w:ind w:left="1640" w:hanging="426"/>
        <w:spacing w:after="0"/>
        <w:tabs>
          <w:tab w:leader="none" w:pos="1640"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INC. PROFIT SHARING AND RETIREMENT SAVINGS</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PLAN: The Employee shall be eligible to participate in the MKS Instruments, Inc. Profit Sharing and Retirement Savings Plan upon satisfaction of the conditions set forth therein.</w:t>
      </w:r>
    </w:p>
    <w:p>
      <w:pPr>
        <w:spacing w:after="0" w:line="162"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The Employee shall be entitled to an annual vacation leave of 20 days at full pay during each calendar year during the term of employment of the Employee under this Employment Agreement, subject to the Employee arranging such vacation so as not to affect adversely the ability of the Corporation to transact its necessary business.</w:t>
      </w:r>
    </w:p>
    <w:p>
      <w:pPr>
        <w:spacing w:after="0" w:line="164" w:lineRule="exact"/>
        <w:rPr>
          <w:rFonts w:ascii="Courier New" w:cs="Courier New" w:eastAsia="Courier New" w:hAnsi="Courier New"/>
          <w:sz w:val="14"/>
          <w:szCs w:val="14"/>
          <w:color w:val="auto"/>
        </w:rPr>
      </w:pPr>
    </w:p>
    <w:p>
      <w:pPr>
        <w:ind w:right="3339" w:firstLine="1214"/>
        <w:spacing w:after="0" w:line="252" w:lineRule="auto"/>
        <w:tabs>
          <w:tab w:leader="none" w:pos="163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The Corporation shall provide, and pay all of the premiums for, term life insurance for the Employee during the term of employment of the Employee under this Employment Agreement in accordance with the term life insurance plan of the Corporation.</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63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MEDICAL/DENTAL INSURANCE: The Corporation shall provide group medical/dental insurance for the Employee under the Plans of the Corporation applicable to the Employee during the term of employment of the Employee under this Employment Agreement.</w:t>
      </w:r>
    </w:p>
    <w:p>
      <w:pPr>
        <w:spacing w:after="0" w:line="162" w:lineRule="exact"/>
        <w:rPr>
          <w:rFonts w:ascii="Courier New" w:cs="Courier New" w:eastAsia="Courier New" w:hAnsi="Courier New"/>
          <w:sz w:val="14"/>
          <w:szCs w:val="14"/>
          <w:color w:val="auto"/>
        </w:rPr>
      </w:pPr>
    </w:p>
    <w:p>
      <w:pPr>
        <w:ind w:right="3419" w:firstLine="1214"/>
        <w:spacing w:after="0" w:line="252" w:lineRule="auto"/>
        <w:tabs>
          <w:tab w:leader="none" w:pos="163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BENEFITS: The Corporation shall provide other benefits for the employee under the Plans of the Corporation applicable to the Employee during the term of employment of the Employee under this Employment Agreement.</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20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The employment of the Employee under this Employment Agreement shall terminate:</w:t>
      </w:r>
    </w:p>
    <w:p>
      <w:pPr>
        <w:spacing w:after="0" w:line="159" w:lineRule="exact"/>
        <w:rPr>
          <w:rFonts w:ascii="Courier New" w:cs="Courier New" w:eastAsia="Courier New" w:hAnsi="Courier New"/>
          <w:sz w:val="14"/>
          <w:szCs w:val="14"/>
          <w:color w:val="auto"/>
        </w:rPr>
      </w:pPr>
    </w:p>
    <w:p>
      <w:pPr>
        <w:ind w:left="1640" w:hanging="426"/>
        <w:spacing w:after="0"/>
        <w:tabs>
          <w:tab w:leader="none" w:pos="164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expiration of the period of employment as provided 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w:t>
      </w:r>
    </w:p>
    <w:p>
      <w:pPr>
        <w:spacing w:after="0" w:line="172" w:lineRule="exact"/>
        <w:rPr>
          <w:rFonts w:ascii="Courier New" w:cs="Courier New" w:eastAsia="Courier New" w:hAnsi="Courier New"/>
          <w:sz w:val="14"/>
          <w:szCs w:val="14"/>
          <w:color w:val="auto"/>
        </w:rPr>
      </w:pPr>
    </w:p>
    <w:p>
      <w:pPr>
        <w:ind w:left="1640" w:hanging="426"/>
        <w:spacing w:after="0"/>
        <w:tabs>
          <w:tab w:leader="none" w:pos="164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Employee.</w:t>
      </w:r>
    </w:p>
    <w:p>
      <w:pPr>
        <w:spacing w:after="0" w:line="172" w:lineRule="exact"/>
        <w:rPr>
          <w:rFonts w:ascii="Courier New" w:cs="Courier New" w:eastAsia="Courier New" w:hAnsi="Courier New"/>
          <w:sz w:val="14"/>
          <w:szCs w:val="14"/>
          <w:color w:val="auto"/>
        </w:rPr>
      </w:pPr>
    </w:p>
    <w:p>
      <w:pPr>
        <w:ind w:right="3419" w:firstLine="1214"/>
        <w:spacing w:after="0" w:line="252" w:lineRule="auto"/>
        <w:tabs>
          <w:tab w:leader="none" w:pos="1636"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election of the Corporation (i) if the Employee shall fail, or refuse, to perform the services required of him under this Employment Agreement, or (ii) if the Employee shall fail, or refuse, to perform the other covenants and</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agreements required of him under this Employment Agreement, or (iii) for "cause," which term shall mean acts or actions detrimental to the best interests of the Corporation</w:t>
      </w:r>
    </w:p>
    <w:p>
      <w:pPr>
        <w:spacing w:after="0" w:line="163" w:lineRule="exact"/>
        <w:rPr>
          <w:sz w:val="20"/>
          <w:szCs w:val="20"/>
          <w:color w:val="auto"/>
        </w:rPr>
      </w:pPr>
    </w:p>
    <w:p>
      <w:pPr>
        <w:ind w:left="1220" w:hanging="436"/>
        <w:spacing w:after="0"/>
        <w:tabs>
          <w:tab w:leader="none" w:pos="12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TERMINATION:</w:t>
      </w:r>
    </w:p>
    <w:p>
      <w:pPr>
        <w:spacing w:after="0" w:line="172"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the Employee is terminated on the expiration of the period of employment as provided in Section (1), the Employee shall not be entitled to any compensation, and the Corporation shall have no obligation to pay the Employee any compensation, except as is provided in this Employment Agreement.</w:t>
      </w:r>
    </w:p>
    <w:p>
      <w:pPr>
        <w:spacing w:after="0" w:line="164" w:lineRule="exact"/>
        <w:rPr>
          <w:rFonts w:ascii="Courier New" w:cs="Courier New" w:eastAsia="Courier New" w:hAnsi="Courier New"/>
          <w:sz w:val="14"/>
          <w:szCs w:val="14"/>
          <w:color w:val="auto"/>
        </w:rPr>
      </w:pPr>
    </w:p>
    <w:p>
      <w:pPr>
        <w:jc w:val="both"/>
        <w:ind w:right="3339" w:firstLine="1214"/>
        <w:spacing w:after="0" w:line="252" w:lineRule="auto"/>
        <w:tabs>
          <w:tab w:leader="none" w:pos="1636"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the Employee is terminated by death, the Corporation shall pay to the estate of the Employee the compensation which would otherwise be payable to the employee at the end of the month in which his death occurs.</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636"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employment of the Employee is terminated at the election of the Corporation pursuant to Section (5) (c) hereof, the Employee shall only be entitled to his base salary through the last day of actual employment or the date of termination, whichever is earlier.</w:t>
      </w:r>
    </w:p>
    <w:p>
      <w:pPr>
        <w:spacing w:after="0" w:line="162"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SECRETS: The Employee covenants and agrees that he will communicate to the Corporation, and will not divulge or communicate to any other person, partnership, corporation or other entity without the prior written consent of the Corporation, any trade secrets of the Corporation or confidential information relating to the business of the Corporation or any one connected with the Corporation, and that such trade secrets and confidential information shall not be used by the Employee either on his own behalf or for the benefit of others or disclosed by the Employee to any one, except to the Corporation, during or after the term of employment of the Employee under this Employment Agreement. "Trade secrets of the Corporation" shall include, but not be limited to, Inventions, trade secrets, files, records, drawings, specifications, processes, lists of material, lists of customers, sales and marketing strategies, product development plans, financial information, and information on research and development.</w:t>
      </w:r>
    </w:p>
    <w:p>
      <w:pPr>
        <w:spacing w:after="0" w:line="162" w:lineRule="exact"/>
        <w:rPr>
          <w:rFonts w:ascii="Courier New" w:cs="Courier New" w:eastAsia="Courier New" w:hAnsi="Courier New"/>
          <w:sz w:val="14"/>
          <w:szCs w:val="14"/>
          <w:color w:val="auto"/>
        </w:rPr>
      </w:pPr>
    </w:p>
    <w:p>
      <w:pPr>
        <w:ind w:left="1220" w:hanging="436"/>
        <w:spacing w:after="0"/>
        <w:tabs>
          <w:tab w:leader="none" w:pos="12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PATENTS:</w:t>
      </w:r>
    </w:p>
    <w:p>
      <w:pPr>
        <w:spacing w:after="0" w:line="172"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shall make prompt full disclosure in writing to the Corporation of all inventions, improvements and discoveries, whether or not patentable, which the Employee conceives, devises, makes, discovers, develops, perfects or first reduces to practice, either alone or jointly with others, during the term of employment of the Employee under this Employment Agreement, which relate in any way to the fields, products or business of the Corporation, including</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development and research, whether during or out of the usual hours of work or on or off the premises of the Corporation or by use of the facilities of the Corporation or otherwise and whether at the request or suggestion of the Corporation or otherwise (all such inventions, improvements and discoveries being hereinafter called the "Inventions"), including any Inventions, whether or not patentable, conceived, devised, made, discovered, developed, perfected or first reduced to practice by the Employee after the employment of the Employee under this Employment Agreement is terminated if the Inventions were conceived by the Employee during the term of employment of the Employee under this Employment Agreement. Any Inventions, whether or not patentable, conceived, devised, made, discovered, developed, perfected or first reduced to practice by the Employee within six (6) months of the date of termination of the employment of the Employee under this Employment Agreement shall be conclusively presumed to have been conceived during the term of employment of the Employee under this Employment Agreement.</w:t>
      </w:r>
    </w:p>
    <w:p>
      <w:pPr>
        <w:spacing w:after="0" w:line="172" w:lineRule="exact"/>
        <w:rPr>
          <w:sz w:val="20"/>
          <w:szCs w:val="20"/>
          <w:color w:val="auto"/>
        </w:rPr>
      </w:pPr>
    </w:p>
    <w:p>
      <w:pPr>
        <w:ind w:right="3339" w:firstLine="1214"/>
        <w:spacing w:after="0" w:line="255" w:lineRule="auto"/>
        <w:tabs>
          <w:tab w:leader="none" w:pos="163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the Inventions shall be the sole and exclusive property of the Corporation.</w:t>
      </w:r>
    </w:p>
    <w:p>
      <w:pPr>
        <w:spacing w:after="0" w:line="159" w:lineRule="exact"/>
        <w:rPr>
          <w:rFonts w:ascii="Courier New" w:cs="Courier New" w:eastAsia="Courier New" w:hAnsi="Courier New"/>
          <w:sz w:val="14"/>
          <w:szCs w:val="14"/>
          <w:color w:val="auto"/>
        </w:rPr>
      </w:pPr>
    </w:p>
    <w:p>
      <w:pPr>
        <w:ind w:right="3339" w:firstLine="1214"/>
        <w:spacing w:after="0" w:line="250" w:lineRule="auto"/>
        <w:tabs>
          <w:tab w:leader="none" w:pos="163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to assist the Corporation and its nominees in every reasonable way (entirely at its or their expense) to obtain for the benefit of the Corporation letters patent for the Inventions and trademarks, trade names and copyrights relating to the Inventions, and any renewals, extensions or reissues thereof, in any and all countries, and agrees to make, execute, acknowledge and deliver, at the request of the Corporation, all written applications for letters patent, trademarks, trade names and copyrights relating to the Inventions and any renewals, extensions or reissues thereof, in any and all countries, and all documents with respect thereto, and all powers of attorney relating thereto and, without further compensation, to assign to the Corporation or its nominees all the right, title and interest of the Employee in and to such applications and to any patents, trademarks, trade names or copyrights which shall thereafter issue on any such applications, and to execute, acknowledge and deliver all other documents deemed necessary by the Corporation to transfer to or vest in the Corporation all of the right, title and interest of the Employee in and to the Inventions, and to such trademarks, trade names, patents and copyrights together with exclusive rights to make, use, license and sell them throughout the world.</w:t>
      </w:r>
    </w:p>
    <w:p>
      <w:pPr>
        <w:spacing w:after="0" w:line="338" w:lineRule="exact"/>
        <w:rPr>
          <w:rFonts w:ascii="Courier New" w:cs="Courier New" w:eastAsia="Courier New" w:hAnsi="Courier New"/>
          <w:sz w:val="14"/>
          <w:szCs w:val="14"/>
          <w:color w:val="auto"/>
        </w:rPr>
      </w:pPr>
    </w:p>
    <w:p>
      <w:pPr>
        <w:ind w:right="3419" w:firstLine="1214"/>
        <w:spacing w:after="0" w:line="251" w:lineRule="auto"/>
        <w:tabs>
          <w:tab w:leader="none" w:pos="163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even though his employment is terminated under this Employment Agreement he will, at any time after such termination of employment, carry out and perform all of the agreements of Subsections (8) (a) and (8) (c) above, and will at any time and at all times cooperate with the Corporation in the prosecution and/or defense of any litigation which may arise in connection with the Inventions, provided however, that should such services be rendered after termination of employment of the Employee under this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Employment Agreement, the Employee shall be paid reasonable compensation on a per diem basis.</w:t>
      </w:r>
    </w:p>
    <w:p>
      <w:pPr>
        <w:spacing w:after="0" w:line="160" w:lineRule="exact"/>
        <w:rPr>
          <w:sz w:val="20"/>
          <w:szCs w:val="20"/>
          <w:color w:val="auto"/>
        </w:rPr>
      </w:pPr>
    </w:p>
    <w:p>
      <w:pPr>
        <w:ind w:right="3339" w:firstLine="1214"/>
        <w:spacing w:after="0" w:line="252" w:lineRule="auto"/>
        <w:tabs>
          <w:tab w:leader="none" w:pos="1636"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to make and maintain adequate and current written records of all Inventions in the form of notes, sketches, drawings, or reports relating thereto, which records shall be and remain the property of, and available to, the Corporation at all times.</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636"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he will, upon leaving the employment of the Corporation, promptly deliver to the Corporation all originals and copies of disclosures, drawings, prints, letters, notes, and reports either typed, handwritten or otherwise memorialized, belonging to the Corporation which are in his possession or under his control and the Employee agrees that he will not retain or give away or make copies of the originals or copies of any such disclosures drawings prints, letters, notes or reports.</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OF CORPORATION: All files, records, reports, documents, drawings, specifications, equipment, and similar items relating to the business of the Corporation, whether prepared by the Employee or otherwise coming into his possession, shall remain the exclusive property of the Corporation and shall not be removed by the Employee from the premises of the Corporation under any circumstances whatsoever without the prior written consent of the Corporation.</w:t>
      </w:r>
    </w:p>
    <w:p>
      <w:pPr>
        <w:spacing w:after="0" w:line="164" w:lineRule="exact"/>
        <w:rPr>
          <w:rFonts w:ascii="Courier New" w:cs="Courier New" w:eastAsia="Courier New" w:hAnsi="Courier New"/>
          <w:sz w:val="14"/>
          <w:szCs w:val="14"/>
          <w:color w:val="auto"/>
        </w:rPr>
      </w:pPr>
    </w:p>
    <w:p>
      <w:pPr>
        <w:ind w:left="1300" w:hanging="516"/>
        <w:spacing w:after="0"/>
        <w:tabs>
          <w:tab w:leader="none" w:pos="130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w:t>
      </w:r>
    </w:p>
    <w:p>
      <w:pPr>
        <w:spacing w:after="0" w:line="172" w:lineRule="exact"/>
        <w:rPr>
          <w:rFonts w:ascii="Courier New" w:cs="Courier New" w:eastAsia="Courier New" w:hAnsi="Courier New"/>
          <w:sz w:val="14"/>
          <w:szCs w:val="14"/>
          <w:color w:val="auto"/>
        </w:rPr>
      </w:pPr>
    </w:p>
    <w:p>
      <w:pPr>
        <w:ind w:right="3339" w:firstLine="1214"/>
        <w:spacing w:after="0" w:line="250" w:lineRule="auto"/>
        <w:tabs>
          <w:tab w:leader="none" w:pos="1636" w:val="left"/>
        </w:tabs>
        <w:numPr>
          <w:ilvl w:val="2"/>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protect the good will of the Corporation and in order to protect the trade secrets of the Corporation referred to in Section (7) of this Employment Agreement, the Employee hereby agrees that during the term of employment of the Employee under this Employment Agreement, and during a period of one (1) year after termination of employment of the Employee under this Employment Agreement without regard to the cause of termination of employment and whether or not such termination of employment was caused by the Employee or by the Corporation, (i) the Employee shall not engage, either directly or indirectly, in any manner or capacity, in any business or activity which is competitive with any business or activity conducted by the Corporation; (ii) the Employee shall not work for or employ, directly or indirectly, or cause to be employed by another, any person who was an employee officer or agent of the Corporation or of any of its subsidiaries at any time during a period of twelve</w:t>
      </w:r>
    </w:p>
    <w:p>
      <w:pPr>
        <w:spacing w:after="0" w:line="5"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prior to the termination of the employment of the Employee under this Employment Agreement nor shall the Employee form any partnership with, or establish any business venture in cooperation with, any such person which is competitive with any business or activity of the Corporation; (iii) the Employee shall not give sell or lease any goods or services competitive with the goods or services of the Corporation or its subsidiaries to any person, partnership, corporation or other entity who purchased goods or</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services from the Corporation or its subsidiaries within one (1) year before the termination of the employment of the Employee under this Employment Agreement;</w:t>
      </w:r>
    </w:p>
    <w:p>
      <w:pPr>
        <w:spacing w:after="0" w:line="1" w:lineRule="exact"/>
        <w:rPr>
          <w:sz w:val="20"/>
          <w:szCs w:val="20"/>
          <w:color w:val="auto"/>
        </w:rPr>
      </w:pPr>
    </w:p>
    <w:p>
      <w:pPr>
        <w:ind w:right="3519" w:firstLine="8"/>
        <w:spacing w:after="0" w:line="252" w:lineRule="auto"/>
        <w:tabs>
          <w:tab w:leader="none" w:pos="43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shall not have any financial interest, or participate as a director, officer, stockholder, partner, employee, consultant or otherwise, in any corporation partnership or other entity which is competitive with any business or activity conducted by the Corporation.</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636" w:val="left"/>
        </w:tabs>
        <w:numPr>
          <w:ilvl w:val="2"/>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and the Employee agree that the services of the Employee are of a personal, special, unique and extraordinary character, and cannot be replaced by the Corporation without great difficulty, and that the violation by the Employee of any of his agreements under this Section (10) would damage the goodwill of the Corporation and cause the Corporation irreparable harm which could not reasonably or adequately be compensated in damages in an action at law, and that the agreements of the Employee under this Section (10) may be enforced by the Corporation in equity by an injunction or restraining order in addition to being enforced by the Corporation at law.</w:t>
      </w:r>
    </w:p>
    <w:p>
      <w:pPr>
        <w:spacing w:after="0" w:line="163" w:lineRule="exact"/>
        <w:rPr>
          <w:rFonts w:ascii="Courier New" w:cs="Courier New" w:eastAsia="Courier New" w:hAnsi="Courier New"/>
          <w:sz w:val="14"/>
          <w:szCs w:val="14"/>
          <w:color w:val="auto"/>
        </w:rPr>
      </w:pPr>
    </w:p>
    <w:p>
      <w:pPr>
        <w:ind w:right="3339" w:firstLine="1214"/>
        <w:spacing w:after="0" w:line="251" w:lineRule="auto"/>
        <w:tabs>
          <w:tab w:leader="none" w:pos="1636" w:val="left"/>
        </w:tabs>
        <w:numPr>
          <w:ilvl w:val="2"/>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this Section (10) shall be determined by any court of competent jurisdiction to be unenforceable by reason of its extending for too long a period of time or over too great a range of activities, it shall be interpreted to extend only over the maximum period of time or range of activities as to which it may be enforceable.</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Any and all notices under this Employment Agreement shall be in writing and, if to the Corporation, shall be duly given if sent to the Corporation by registered or certified mail, postage prepaid, return receipt requested, at the address of the Corporation set forth under its name below or at such other address as the Corporation may hereafter designate to the Employee in writing for the purpose, and if to the Employee, shall be duly given if delivered to the Employee by hand or if sent to the Employee by registered or certified mail, postage prepaid, return receipt requested, at the address of the Employee set forth under his name below or at such other address as the Employee may hereafter designate to the Corporation in writing for the purpose.</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The rights and obligations of the Corporation under this Employment Agreement shall inure to the benefit of, and shall be binding upon, the successors and assigns of the Corporation. The rights and obligations of the Employee under this Employment Agreement shall inure to the benefit of, and shall be binding upon, the heirs, executors and legal representatives of the Employee.</w:t>
      </w:r>
    </w:p>
    <w:p>
      <w:pPr>
        <w:spacing w:after="0" w:line="164" w:lineRule="exact"/>
        <w:rPr>
          <w:rFonts w:ascii="Courier New" w:cs="Courier New" w:eastAsia="Courier New" w:hAnsi="Courier New"/>
          <w:sz w:val="14"/>
          <w:szCs w:val="14"/>
          <w:color w:val="auto"/>
        </w:rPr>
      </w:pPr>
    </w:p>
    <w:p>
      <w:pPr>
        <w:ind w:left="1220" w:hanging="436"/>
        <w:spacing w:after="0"/>
        <w:tabs>
          <w:tab w:leader="none" w:pos="122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AND SEVERABILITY:</w:t>
      </w:r>
    </w:p>
    <w:p>
      <w:pPr>
        <w:spacing w:after="0" w:line="172" w:lineRule="exact"/>
        <w:rPr>
          <w:rFonts w:ascii="Courier New" w:cs="Courier New" w:eastAsia="Courier New" w:hAnsi="Courier New"/>
          <w:sz w:val="14"/>
          <w:szCs w:val="14"/>
          <w:color w:val="auto"/>
        </w:rPr>
      </w:pPr>
    </w:p>
    <w:p>
      <w:pPr>
        <w:ind w:right="3519" w:firstLine="1214"/>
        <w:spacing w:after="0" w:line="252" w:lineRule="auto"/>
        <w:tabs>
          <w:tab w:leader="none" w:pos="1550"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Employment Agreement supersedes any and all other agreements, either oral or in writing, between the parties hereto with respect to the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employment of the Employee by the Corporation and contains all of the covenants and agreements between the parties with respect to such employment. Each party to this Employment Agreement acknowledges that no representations, inducements, promises or agreements, oral or otherwise, have been made by any party or any one acting on behalf of any party, which are not embodied herein, and that no other agreement, statement or promise not contained in this Employment Agreement shall be valid and binding. Any modification of this Employment Agreement will be effective only if it is in writing signed by both parties to this Employment Agreement.</w:t>
      </w:r>
    </w:p>
    <w:p>
      <w:pPr>
        <w:spacing w:after="0" w:line="164" w:lineRule="exact"/>
        <w:rPr>
          <w:sz w:val="20"/>
          <w:szCs w:val="20"/>
          <w:color w:val="auto"/>
        </w:rPr>
      </w:pPr>
    </w:p>
    <w:p>
      <w:pPr>
        <w:ind w:right="3599" w:firstLine="1214"/>
        <w:spacing w:after="0" w:line="252" w:lineRule="auto"/>
        <w:tabs>
          <w:tab w:leader="none" w:pos="1636"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in this Employment Agreement is held by a court of competent jurisdiction to be invalid, void or unenforceable, the remaining provisions shall nevertheless continue in full force and effect without being impaired or invalidated in any way.</w:t>
      </w:r>
    </w:p>
    <w:p>
      <w:pPr>
        <w:spacing w:after="0" w:line="162" w:lineRule="exact"/>
        <w:rPr>
          <w:rFonts w:ascii="Courier New" w:cs="Courier New" w:eastAsia="Courier New" w:hAnsi="Courier New"/>
          <w:sz w:val="14"/>
          <w:szCs w:val="14"/>
          <w:color w:val="auto"/>
        </w:rPr>
      </w:pPr>
    </w:p>
    <w:p>
      <w:pPr>
        <w:ind w:right="4019" w:firstLine="1214"/>
        <w:spacing w:after="0" w:line="255" w:lineRule="auto"/>
        <w:tabs>
          <w:tab w:leader="none" w:pos="1636"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pronouns used herein shall include the masculine, feminine, and neuter gender as the context requires.</w:t>
      </w:r>
    </w:p>
    <w:p>
      <w:pPr>
        <w:spacing w:after="0" w:line="159"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AND JURISDICTIONS: This Employment Agreement shall be governed by, and construed in accordance with, the laws of the Commonwealth of Massachusetts applicable to contracts made and to be performed entirely within the Commonwealth of Massachusetts (without reference to conflict of laws principles). Any action or proceeding arising from or in connection with this Employment Agreement may be brought against the Employee in a court of record of the Commonwealth of Massachusetts, Middlesex County, or in the United States District Court for the District of Massachusetts, the Employee hereby consenting to the jurisdiction thereof over its person; and service of process may be made upon the Employee by mailing a copy of the summons and any complaint to the Employee by registered or certified mail, postage prepaid, return receipt requested, at the address to be used for the giving of notice to the Employee as provided in this Employment Agreement.</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IN WITNESS WHEREOF, the parties hereto have executed this Employment Agreement as a sealed instrument in the Commonwealth of Massachusetts, all as of the day, month and year first written above.</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John R. Bertucci, President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John R. Bertucci, President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Six Shattuck Road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Andover, MA 01810</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 John J. Sullivan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Employee Signature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John J. Sullivan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Employee Name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Address:</w:t>
      </w:r>
    </w:p>
    <w:p>
      <w:pPr>
        <w:spacing w:after="0" w:line="200" w:lineRule="exact"/>
        <w:rPr>
          <w:sz w:val="20"/>
          <w:szCs w:val="20"/>
          <w:color w:val="auto"/>
        </w:rPr>
      </w:pPr>
    </w:p>
    <w:p>
      <w:pPr>
        <w:spacing w:after="0" w:line="304"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5"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10.7</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AMENDED &amp; RESTATED EMPLOYMENT AGREEMENT</w:t>
      </w:r>
    </w:p>
    <w:p>
      <w:pPr>
        <w:spacing w:after="0" w:line="173"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EMPLOYMENT AGREEMENT dated December 15, 1995 (the "Employment Agreement") by and between MKS Instruments, Inc., a Massachusetts Corporation (the "Corporation"), and Ronald Weigner of Sudbury, MA (the "Employee").</w:t>
      </w:r>
    </w:p>
    <w:p>
      <w:pPr>
        <w:spacing w:after="0" w:line="162"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WHEREAS, the Corporation and the Employee entered into an Employment Agreement dated October 7, 1981 (the "Original Employment Agreement"); and</w:t>
      </w:r>
    </w:p>
    <w:p>
      <w:pPr>
        <w:spacing w:after="0" w:line="163"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WHEREAS, the Corporation has adopted a new Management Incentive Program and the Employee desires to be eligible to participate in such Management Incentive Program; and</w:t>
      </w:r>
    </w:p>
    <w:p>
      <w:pPr>
        <w:spacing w:after="0" w:line="163"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WHEREAS, the Corporation and the Employee desire to make certain other amendments to the Original Employment Agreement as more particularly set forth herein; and</w:t>
      </w:r>
    </w:p>
    <w:p>
      <w:pPr>
        <w:spacing w:after="0" w:line="163"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WHEREAS, for convenience of reference, the Corporation and the Employee desire to amend and restate the Original Employment Agreement in its entirety:</w:t>
      </w:r>
    </w:p>
    <w:p>
      <w:pPr>
        <w:spacing w:after="0" w:line="329"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NOW, THEREFORE, in consideration of the premises and the mutual promises contained herein, and for other good and valuable considerations, the receipt and sufficiency of which are hereby acknowledged, the Corporation and the Employee hereby agree that the Original Employment Agreement is hereby amended and restated to read in its entirety as follows:</w:t>
      </w:r>
    </w:p>
    <w:p>
      <w:pPr>
        <w:spacing w:after="0" w:line="164" w:lineRule="exact"/>
        <w:rPr>
          <w:sz w:val="20"/>
          <w:szCs w:val="20"/>
          <w:color w:val="auto"/>
        </w:rPr>
      </w:pPr>
    </w:p>
    <w:p>
      <w:pPr>
        <w:ind w:left="520" w:right="3339" w:firstLine="434"/>
        <w:spacing w:after="0" w:line="251" w:lineRule="auto"/>
        <w:tabs>
          <w:tab w:leader="none" w:pos="138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 The Corporation hereby employs the Employee, and the Employee hereby accepts employment with the Corporation, for a period commencing as of December 15, 1995 and continuing from month to month thereafter until terminated as provided in this Section (1). Either the Corporation or the Employee may terminate the employment of the Employee under this Employment Agreement at any time after December 15, 1995 by giving written notice to the other party stating its or his election to terminate the employment of the Employee under this Employment Agreement. The employment of the Employee under this Employment Agreement shall terminate thirty (30) days after the date of receipt by the other party of such notice; provided, however, that the employment of the Employee under this Employment Agreement is subject to prior termination as hereinafter provided in Section (5).</w:t>
      </w:r>
    </w:p>
    <w:p>
      <w:pPr>
        <w:spacing w:after="0" w:line="162"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CAPACITY: The Employee shall serve in such capacity as may be assigned to him consistent with his training and experience for the term of employment under this Employment Agreement and shall have such authority as is delegated to him by the President of the Corporation, or his designee.</w:t>
      </w:r>
    </w:p>
    <w:p>
      <w:pPr>
        <w:sectPr>
          <w:pgSz w:w="11900" w:h="16838" w:orient="portrait"/>
          <w:cols w:equalWidth="0" w:num="1">
            <w:col w:w="9979"/>
          </w:cols>
          <w:pgMar w:left="480" w:top="14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304" w:lineRule="exact"/>
        <w:rPr>
          <w:sz w:val="20"/>
          <w:szCs w:val="20"/>
          <w:color w:val="auto"/>
        </w:rPr>
      </w:pPr>
    </w:p>
    <w:p>
      <w:pPr>
        <w:ind w:left="520" w:right="3339" w:firstLine="434"/>
        <w:spacing w:after="0" w:line="251" w:lineRule="auto"/>
        <w:tabs>
          <w:tab w:leader="none" w:pos="138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EXTENT OF SERVICES: During the term of employment of the Employee under this Employment Agreement, the Employee shall devote his full time to, and use his best efforts in the furtherance of, the business of the Corporation and shall not engage in any other business activity, whether or not such business activity is pursued for gain or any other pecuniary advantage, without the prior written consent of the Corporation.</w:t>
      </w:r>
    </w:p>
    <w:p>
      <w:pPr>
        <w:spacing w:after="0" w:line="164" w:lineRule="exact"/>
        <w:rPr>
          <w:rFonts w:ascii="Courier New" w:cs="Courier New" w:eastAsia="Courier New" w:hAnsi="Courier New"/>
          <w:sz w:val="14"/>
          <w:szCs w:val="14"/>
          <w:color w:val="auto"/>
        </w:rPr>
      </w:pPr>
    </w:p>
    <w:p>
      <w:pPr>
        <w:jc w:val="both"/>
        <w:ind w:left="520" w:right="3339" w:firstLine="434"/>
        <w:spacing w:after="0" w:line="252" w:lineRule="auto"/>
        <w:tabs>
          <w:tab w:leader="none" w:pos="138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In consideration of the services to be rendered by the Employee under this Employment Agreement, the Corporation agrees to pay, and the Employee agrees to accept, the following compensation:</w:t>
      </w:r>
    </w:p>
    <w:p>
      <w:pPr>
        <w:spacing w:after="0" w:line="162" w:lineRule="exact"/>
        <w:rPr>
          <w:rFonts w:ascii="Courier New" w:cs="Courier New" w:eastAsia="Courier New" w:hAnsi="Courier New"/>
          <w:sz w:val="14"/>
          <w:szCs w:val="14"/>
          <w:color w:val="auto"/>
        </w:rPr>
      </w:pPr>
    </w:p>
    <w:p>
      <w:pPr>
        <w:ind w:left="520" w:right="3419" w:firstLine="865"/>
        <w:spacing w:after="0" w:line="251" w:lineRule="auto"/>
        <w:tabs>
          <w:tab w:leader="none" w:pos="1726"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A base salary at the rate of $155,000 per year for the term of employment of the Employee under this Employment Agreement. The base salary shall be payable in equal weekly, biweekly, or bimonthly installments subject to usual withholding requirements. Base salary will be reviewed according to the established practices of the corporation. No overtime pay will be paid to the Employee by the Corporation.</w:t>
      </w:r>
    </w:p>
    <w:p>
      <w:pPr>
        <w:spacing w:after="0" w:line="164" w:lineRule="exact"/>
        <w:rPr>
          <w:rFonts w:ascii="Courier New" w:cs="Courier New" w:eastAsia="Courier New" w:hAnsi="Courier New"/>
          <w:sz w:val="14"/>
          <w:szCs w:val="14"/>
          <w:color w:val="auto"/>
        </w:rPr>
      </w:pPr>
    </w:p>
    <w:p>
      <w:pPr>
        <w:ind w:left="520" w:right="3339" w:firstLine="865"/>
        <w:spacing w:after="0" w:line="250" w:lineRule="auto"/>
        <w:tabs>
          <w:tab w:leader="none" w:pos="1726"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For each calendar year of the Corporation during the term of employment of the Employee under this Employment Agreement, the Employee shall be entitled to participate in a Management Incentive Program pursuant to the terms of which the Employee may receive compensation in addition to his base salary in an amount equal to a specified percentage of his base salary if the Corporation attains its consolidated financial goals during such calendar year of the Corporation. The Management Incentive Program, including the consolidated financial goals established by the Corporation for the calendar year and the formula to be used to determine the payment of amounts under the Management Incentive Program, will be communicated to the Employee in writing prior to the beginning of each calendar year of the Corporation. The first calendar year of the Corporation for purposes of the Management Incentive Program will commence on January 1, 1996 and end on December 31, 1996. If the term of employment of the Employee under this Employment Agreement shall include a portion of a calendar year of the Corporation commencing after January 1, 1996, the Corporation shall not pay the Employee, and the Employee shall not be entitled to receive, any amount under the Management Incentive Program.</w:t>
      </w:r>
    </w:p>
    <w:p>
      <w:pPr>
        <w:spacing w:after="0" w:line="340" w:lineRule="exact"/>
        <w:rPr>
          <w:sz w:val="20"/>
          <w:szCs w:val="20"/>
          <w:color w:val="auto"/>
        </w:rPr>
      </w:pPr>
    </w:p>
    <w:p>
      <w:pPr>
        <w:ind w:left="520" w:right="3339" w:firstLine="431"/>
        <w:spacing w:after="0" w:line="251" w:lineRule="auto"/>
        <w:rPr>
          <w:sz w:val="20"/>
          <w:szCs w:val="20"/>
          <w:color w:val="auto"/>
        </w:rPr>
      </w:pPr>
      <w:r>
        <w:rPr>
          <w:rFonts w:ascii="Courier New" w:cs="Courier New" w:eastAsia="Courier New" w:hAnsi="Courier New"/>
          <w:sz w:val="14"/>
          <w:szCs w:val="14"/>
          <w:color w:val="auto"/>
        </w:rPr>
        <w:t>If there shall be any disagreement between the Corporation and the Employee as to the calculation of the Management Incentive Bonus in any calendar year of the Corporation during the term of employment of the Employee under this Employment Agreement, the decision of the independent Public Accounting firm of the Corporation as to the amount of the Management Incentive Bonus of the Corporation shall be conclusive and binding on the Corporation and the Employee. The Employee shall have no right to inspect any of the books, papers or records of the Corporation, except that the Employee shall be entitled to inspect any certificate of</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85"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left="520" w:right="3519"/>
        <w:spacing w:after="0" w:line="252" w:lineRule="auto"/>
        <w:rPr>
          <w:sz w:val="20"/>
          <w:szCs w:val="20"/>
          <w:color w:val="auto"/>
        </w:rPr>
      </w:pPr>
      <w:r>
        <w:rPr>
          <w:rFonts w:ascii="Courier New" w:cs="Courier New" w:eastAsia="Courier New" w:hAnsi="Courier New"/>
          <w:sz w:val="14"/>
          <w:szCs w:val="14"/>
          <w:color w:val="auto"/>
        </w:rPr>
        <w:t>such independent public accounting firm as to the calculation of the Management Incentive Bonus of the Corporation in any calendar year of the Corporation during the term of employment of the Employee under this Employment Agreement.</w:t>
      </w:r>
    </w:p>
    <w:p>
      <w:pPr>
        <w:spacing w:after="0" w:line="162" w:lineRule="exact"/>
        <w:rPr>
          <w:sz w:val="20"/>
          <w:szCs w:val="20"/>
          <w:color w:val="auto"/>
        </w:rPr>
      </w:pPr>
    </w:p>
    <w:p>
      <w:pPr>
        <w:ind w:left="520" w:right="3339" w:firstLine="431"/>
        <w:spacing w:after="0" w:line="252" w:lineRule="auto"/>
        <w:rPr>
          <w:sz w:val="20"/>
          <w:szCs w:val="20"/>
          <w:color w:val="auto"/>
        </w:rPr>
      </w:pPr>
      <w:r>
        <w:rPr>
          <w:rFonts w:ascii="Courier New" w:cs="Courier New" w:eastAsia="Courier New" w:hAnsi="Courier New"/>
          <w:sz w:val="14"/>
          <w:szCs w:val="14"/>
          <w:color w:val="auto"/>
        </w:rPr>
        <w:t>Incentive payments shall be payable to the Employee on or before March 31 after the end of each calendar year of the Corporation during the term of employment of the Employee under this Employment Agreement.</w:t>
      </w:r>
    </w:p>
    <w:p>
      <w:pPr>
        <w:spacing w:after="0" w:line="163" w:lineRule="exact"/>
        <w:rPr>
          <w:sz w:val="20"/>
          <w:szCs w:val="20"/>
          <w:color w:val="auto"/>
        </w:rPr>
      </w:pPr>
    </w:p>
    <w:p>
      <w:pPr>
        <w:ind w:left="1720" w:hanging="335"/>
        <w:spacing w:after="0"/>
        <w:tabs>
          <w:tab w:leader="none" w:pos="1720"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INC. PROFIT SHARING AND RETIREMENT</w:t>
      </w:r>
    </w:p>
    <w:p>
      <w:pPr>
        <w:spacing w:after="0" w:line="7" w:lineRule="exact"/>
        <w:rPr>
          <w:rFonts w:ascii="Courier New" w:cs="Courier New" w:eastAsia="Courier New" w:hAnsi="Courier New"/>
          <w:sz w:val="14"/>
          <w:szCs w:val="14"/>
          <w:color w:val="auto"/>
        </w:rPr>
      </w:pPr>
    </w:p>
    <w:p>
      <w:pPr>
        <w:ind w:left="52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SAVINGS PLAN: The Employee shall be eligible to participate in the MKS Instruments, Inc. Profit Sharing and Retirement Savings Plan upon satisfaction of the conditions set forth therein.</w:t>
      </w:r>
    </w:p>
    <w:p>
      <w:pPr>
        <w:spacing w:after="0" w:line="162"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The Employee shall be entitled to an annual vacation leave of 20 days at full pay during each calendar year during the term of employment of the Employee under this Employment Agreement, subject to the Employee arranging such vacation so as not to affect adversely the ability of the Corporation to transact its necessary business.</w:t>
      </w:r>
    </w:p>
    <w:p>
      <w:pPr>
        <w:spacing w:after="0" w:line="164" w:lineRule="exact"/>
        <w:rPr>
          <w:rFonts w:ascii="Courier New" w:cs="Courier New" w:eastAsia="Courier New" w:hAnsi="Courier New"/>
          <w:sz w:val="14"/>
          <w:szCs w:val="14"/>
          <w:color w:val="auto"/>
        </w:rPr>
      </w:pPr>
    </w:p>
    <w:p>
      <w:pPr>
        <w:jc w:val="both"/>
        <w:ind w:left="520" w:right="3419" w:firstLine="865"/>
        <w:spacing w:after="0" w:line="252" w:lineRule="auto"/>
        <w:tabs>
          <w:tab w:leader="none" w:pos="1726"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The Corporation shall provide, and pay all of the premiums for, term life insurance for the Employee during the term of employment of the Employee under this Employment Agreement in accordance with the term life insurance plan of the Corporation.</w:t>
      </w:r>
    </w:p>
    <w:p>
      <w:pPr>
        <w:spacing w:after="0" w:line="162" w:lineRule="exact"/>
        <w:rPr>
          <w:rFonts w:ascii="Courier New" w:cs="Courier New" w:eastAsia="Courier New" w:hAnsi="Courier New"/>
          <w:sz w:val="14"/>
          <w:szCs w:val="14"/>
          <w:color w:val="auto"/>
        </w:rPr>
      </w:pPr>
    </w:p>
    <w:p>
      <w:pPr>
        <w:ind w:left="520" w:right="3339" w:firstLine="865"/>
        <w:spacing w:after="0" w:line="252" w:lineRule="auto"/>
        <w:tabs>
          <w:tab w:leader="none" w:pos="1726"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MEDICAL/DENTAL INSURANCE: The Corporation shall provide group medical/dental insurance for the Employee under the Plans of the Corporation applicable to the Employee during the term of employment of the Employee under this Employment Agreement.</w:t>
      </w:r>
    </w:p>
    <w:p>
      <w:pPr>
        <w:spacing w:after="0" w:line="162" w:lineRule="exact"/>
        <w:rPr>
          <w:rFonts w:ascii="Courier New" w:cs="Courier New" w:eastAsia="Courier New" w:hAnsi="Courier New"/>
          <w:sz w:val="14"/>
          <w:szCs w:val="14"/>
          <w:color w:val="auto"/>
        </w:rPr>
      </w:pPr>
    </w:p>
    <w:p>
      <w:pPr>
        <w:ind w:left="520" w:right="3339" w:firstLine="865"/>
        <w:spacing w:after="0" w:line="252" w:lineRule="auto"/>
        <w:tabs>
          <w:tab w:leader="none" w:pos="1726"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BENEFITS: The Corporation shall provide other benefits for the employee under the Plans of the Corporation applicable to the Employee during the term of employment of the Employee under this Employment Agreement.</w:t>
      </w:r>
    </w:p>
    <w:p>
      <w:pPr>
        <w:spacing w:after="0" w:line="162" w:lineRule="exact"/>
        <w:rPr>
          <w:rFonts w:ascii="Courier New" w:cs="Courier New" w:eastAsia="Courier New" w:hAnsi="Courier New"/>
          <w:sz w:val="14"/>
          <w:szCs w:val="14"/>
          <w:color w:val="auto"/>
        </w:rPr>
      </w:pPr>
    </w:p>
    <w:p>
      <w:pPr>
        <w:ind w:left="520" w:right="3939" w:firstLine="434"/>
        <w:spacing w:after="0" w:line="255" w:lineRule="auto"/>
        <w:tabs>
          <w:tab w:leader="none" w:pos="1381"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The employment of the Employee under this Employment Agreement shall terminate:</w:t>
      </w:r>
    </w:p>
    <w:p>
      <w:pPr>
        <w:spacing w:after="0" w:line="159" w:lineRule="exact"/>
        <w:rPr>
          <w:rFonts w:ascii="Courier New" w:cs="Courier New" w:eastAsia="Courier New" w:hAnsi="Courier New"/>
          <w:sz w:val="14"/>
          <w:szCs w:val="14"/>
          <w:color w:val="auto"/>
        </w:rPr>
      </w:pPr>
    </w:p>
    <w:p>
      <w:pPr>
        <w:ind w:left="520" w:right="3339" w:firstLine="865"/>
        <w:spacing w:after="0" w:line="255" w:lineRule="auto"/>
        <w:tabs>
          <w:tab w:leader="none" w:pos="1726"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expiration of the period of employment as provided in Section (1).</w:t>
      </w:r>
    </w:p>
    <w:p>
      <w:pPr>
        <w:spacing w:after="0" w:line="159" w:lineRule="exact"/>
        <w:rPr>
          <w:rFonts w:ascii="Courier New" w:cs="Courier New" w:eastAsia="Courier New" w:hAnsi="Courier New"/>
          <w:sz w:val="14"/>
          <w:szCs w:val="14"/>
          <w:color w:val="auto"/>
        </w:rPr>
      </w:pPr>
    </w:p>
    <w:p>
      <w:pPr>
        <w:ind w:left="1720" w:hanging="335"/>
        <w:spacing w:after="0"/>
        <w:tabs>
          <w:tab w:leader="none" w:pos="172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Employee.</w:t>
      </w:r>
    </w:p>
    <w:p>
      <w:pPr>
        <w:spacing w:after="0" w:line="172" w:lineRule="exact"/>
        <w:rPr>
          <w:rFonts w:ascii="Courier New" w:cs="Courier New" w:eastAsia="Courier New" w:hAnsi="Courier New"/>
          <w:sz w:val="14"/>
          <w:szCs w:val="14"/>
          <w:color w:val="auto"/>
        </w:rPr>
      </w:pPr>
    </w:p>
    <w:p>
      <w:pPr>
        <w:jc w:val="both"/>
        <w:ind w:left="520" w:right="3599" w:firstLine="865"/>
        <w:spacing w:after="0" w:line="252" w:lineRule="auto"/>
        <w:tabs>
          <w:tab w:leader="none" w:pos="1726"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election of the Corporation (i) if the Employee shall fail, or refuse, to perform the services required of him under this Employment Agreement, or (ii) if the Employee shall fail, or refuse, to perform the other covenants and</w:t>
      </w: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left="520" w:right="3519"/>
        <w:spacing w:after="0" w:line="252" w:lineRule="auto"/>
        <w:rPr>
          <w:sz w:val="20"/>
          <w:szCs w:val="20"/>
          <w:color w:val="auto"/>
        </w:rPr>
      </w:pPr>
      <w:r>
        <w:rPr>
          <w:rFonts w:ascii="Courier New" w:cs="Courier New" w:eastAsia="Courier New" w:hAnsi="Courier New"/>
          <w:sz w:val="14"/>
          <w:szCs w:val="14"/>
          <w:color w:val="auto"/>
        </w:rPr>
        <w:t>agreements required of him under this Employment Agreement, or (iii) for "cause," which term shall mean acts or actions detrimental to the best interests of the Corporation.</w:t>
      </w:r>
    </w:p>
    <w:p>
      <w:pPr>
        <w:spacing w:after="0" w:line="163" w:lineRule="exact"/>
        <w:rPr>
          <w:sz w:val="20"/>
          <w:szCs w:val="20"/>
          <w:color w:val="auto"/>
        </w:rPr>
      </w:pPr>
    </w:p>
    <w:p>
      <w:pPr>
        <w:ind w:left="1380" w:hanging="426"/>
        <w:spacing w:after="0"/>
        <w:tabs>
          <w:tab w:leader="none" w:pos="13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TERMINATION:</w:t>
      </w:r>
    </w:p>
    <w:p>
      <w:pPr>
        <w:spacing w:after="0" w:line="172"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the Employee is terminated on the expiration of the period of employment as provided in Section (1), the Employee shall not be entitled to any compensation, and the Corporation shall have no obligation to pay the Employee any compensation, except as is provided in this Employment Agreement.</w:t>
      </w:r>
    </w:p>
    <w:p>
      <w:pPr>
        <w:spacing w:after="0" w:line="164" w:lineRule="exact"/>
        <w:rPr>
          <w:rFonts w:ascii="Courier New" w:cs="Courier New" w:eastAsia="Courier New" w:hAnsi="Courier New"/>
          <w:sz w:val="14"/>
          <w:szCs w:val="14"/>
          <w:color w:val="auto"/>
        </w:rPr>
      </w:pPr>
    </w:p>
    <w:p>
      <w:pPr>
        <w:ind w:left="520" w:right="3339" w:firstLine="865"/>
        <w:spacing w:after="0" w:line="252" w:lineRule="auto"/>
        <w:tabs>
          <w:tab w:leader="none" w:pos="1726"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the Employee is terminated by death, the Corporation shall pay to the estate of the Employee the compensation which would otherwise be payable to the Employee at the end of the month in which his death occurs.</w:t>
      </w:r>
    </w:p>
    <w:p>
      <w:pPr>
        <w:spacing w:after="0" w:line="162"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employment of the Employee is terminated at the election of the Corporation pursuant to Section (5) (c) hereof, the Employee shall only be entitled to his base salary through the last day of actual employment or the date of termination, whichever is earlier.</w:t>
      </w:r>
    </w:p>
    <w:p>
      <w:pPr>
        <w:spacing w:after="0" w:line="164" w:lineRule="exact"/>
        <w:rPr>
          <w:rFonts w:ascii="Courier New" w:cs="Courier New" w:eastAsia="Courier New" w:hAnsi="Courier New"/>
          <w:sz w:val="14"/>
          <w:szCs w:val="14"/>
          <w:color w:val="auto"/>
        </w:rPr>
      </w:pPr>
    </w:p>
    <w:p>
      <w:pPr>
        <w:ind w:left="520" w:right="3339" w:firstLine="434"/>
        <w:spacing w:after="0" w:line="250" w:lineRule="auto"/>
        <w:tabs>
          <w:tab w:leader="none" w:pos="1381"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SECRETS: The Employee covenants and agrees that he will communicate to the Corporation, and will not divulge or communicate to any other person, partnership, corporation or other entity without the prior written consent of the Corporation, any trade secrets of the Corporation or confidential information relating to the business of the Corporation or any one connected with the Corporation, and that such trade secrets and confidential information shall not be used by the Employee either on his own behalf or for the benefit of others or disclosed by the Employee to any one, except to the Corporation, during or after the term of employment of the Employee under this Employment Agreement. "Trade secrets of the Corporation" shall include, but not be limited to, Inventions, trade secrets, files, records, drawings, specifications, processes, lists of material, lists of customers, sales and marketing strategies, product development plans, financial information, and information on research and development.</w:t>
      </w:r>
    </w:p>
    <w:p>
      <w:pPr>
        <w:spacing w:after="0" w:line="172" w:lineRule="exact"/>
        <w:rPr>
          <w:rFonts w:ascii="Courier New" w:cs="Courier New" w:eastAsia="Courier New" w:hAnsi="Courier New"/>
          <w:sz w:val="14"/>
          <w:szCs w:val="14"/>
          <w:color w:val="auto"/>
        </w:rPr>
      </w:pPr>
    </w:p>
    <w:p>
      <w:pPr>
        <w:ind w:left="1380" w:hanging="426"/>
        <w:spacing w:after="0"/>
        <w:tabs>
          <w:tab w:leader="none" w:pos="13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PATENTS:</w:t>
      </w:r>
    </w:p>
    <w:p>
      <w:pPr>
        <w:spacing w:after="0" w:line="172"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shall make prompt full disclosure in writing to the Corporation of all inventions, improvements and discoveries, whether or not patentable, which the Employee conceives, devises, makes, discovers, develops, perfects or first reduces to practice, either alone or jointly with others, during the term of employment of the Employee under this Employment Agreement, which relate in any way to the fields, products or business of the Corporation, including</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85"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520" w:right="3339"/>
        <w:spacing w:after="0" w:line="250" w:lineRule="auto"/>
        <w:rPr>
          <w:sz w:val="20"/>
          <w:szCs w:val="20"/>
          <w:color w:val="auto"/>
        </w:rPr>
      </w:pPr>
      <w:r>
        <w:rPr>
          <w:rFonts w:ascii="Courier New" w:cs="Courier New" w:eastAsia="Courier New" w:hAnsi="Courier New"/>
          <w:sz w:val="14"/>
          <w:szCs w:val="14"/>
          <w:color w:val="auto"/>
        </w:rPr>
        <w:t>development and research, whether during or out of the usual hours of work or on or off the premises of the Corporation or by use of the facilities of the Corporation or otherwise and whether at the request or suggestion of the Corporation or otherwise (all such inventions, improvements and discoveries being hereinafter called the "Inventions"), including any Inventions, whether or not patentable, conceived, devised, made, discovered, developed, perfected or first reduced to practice by the employee after the employment of the Employee under this Employment Agreement is terminated if the Inventions were conceived by the Employee during the term of employment of the Employee under this Employment Agreement. Any Inventions, whether or not patentable, conceived, devised, made, discovered, developed, perfected or first reduced to practice by the Employee within six (6) months of the date of termination of the employment of the Employee under this Employment Agreement shall be conclusively presumed to have been conceived during the term of employment of the Employee under this Employment Agreement.</w:t>
      </w:r>
    </w:p>
    <w:p>
      <w:pPr>
        <w:spacing w:after="0" w:line="338" w:lineRule="exact"/>
        <w:rPr>
          <w:sz w:val="20"/>
          <w:szCs w:val="20"/>
          <w:color w:val="auto"/>
        </w:rPr>
      </w:pPr>
    </w:p>
    <w:p>
      <w:pPr>
        <w:ind w:left="520" w:right="3339" w:firstLine="865"/>
        <w:spacing w:after="0" w:line="255" w:lineRule="auto"/>
        <w:tabs>
          <w:tab w:leader="none" w:pos="172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the Inventions shall be the sole and exclusive property of the Corporation.</w:t>
      </w:r>
    </w:p>
    <w:p>
      <w:pPr>
        <w:spacing w:after="0" w:line="159" w:lineRule="exact"/>
        <w:rPr>
          <w:rFonts w:ascii="Courier New" w:cs="Courier New" w:eastAsia="Courier New" w:hAnsi="Courier New"/>
          <w:sz w:val="14"/>
          <w:szCs w:val="14"/>
          <w:color w:val="auto"/>
        </w:rPr>
      </w:pPr>
    </w:p>
    <w:p>
      <w:pPr>
        <w:ind w:left="520" w:right="3339" w:firstLine="865"/>
        <w:spacing w:after="0" w:line="250" w:lineRule="auto"/>
        <w:tabs>
          <w:tab w:leader="none" w:pos="172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to assist the Corporation and its nominees in every reasonable way (entirely at its or their expense) to obtain for the benefit of the Corporation letters patent for the Inventions and trademarks, trade names and copyrights relating to the Inventions, and any renewals, extensions or reissues thereof, in any and all countries, and agrees to make, execute, acknowledge and deliver, at the request of the Corporation, all written applications for letters patent, trademarks, trade names and copyrights relating to the Inventions and any renewals, extensions or reissues thereof, in any and all countries, and all documents with respect thereto, and all powers of attorney relating thereto and, without further compensation, to assign to the Corporation or its nominees all the right, title and interest of the Employee in and to such applications and to any patents, trademarks, trade names or copyrights which shall thereafter issue on any such applications, and to execute, acknowledge and deliver all other documents deemed necessary by the Corporation to transfer to or vest in the Corporation all of the right, title and interest of the Employee in and to the Inventions, and to such trademarks, trade names, patents and copyrights together with exclusive rights to make, use, license and sell them throughout the world.</w:t>
      </w:r>
    </w:p>
    <w:p>
      <w:pPr>
        <w:spacing w:after="0" w:line="174"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even though his employment is terminated under this Employment Agreement he will, at any time after such termination of employment, carry out and perform all of the agreements of Subsections (8) (a) and (8) (c) above, and will at any time and at all times cooperate with the Corporation in the prosecution and/or defense of any litigation which may arise in connection with the Inventions, provided, however, that should such services be rendered after termination of employment of the Employee under this</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85"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4" w:lineRule="exact"/>
        <w:rPr>
          <w:sz w:val="20"/>
          <w:szCs w:val="20"/>
          <w:color w:val="auto"/>
        </w:rPr>
      </w:pPr>
    </w:p>
    <w:p>
      <w:pPr>
        <w:ind w:left="520" w:right="4379"/>
        <w:spacing w:after="0" w:line="255" w:lineRule="auto"/>
        <w:rPr>
          <w:sz w:val="20"/>
          <w:szCs w:val="20"/>
          <w:color w:val="auto"/>
        </w:rPr>
      </w:pPr>
      <w:r>
        <w:rPr>
          <w:rFonts w:ascii="Courier New" w:cs="Courier New" w:eastAsia="Courier New" w:hAnsi="Courier New"/>
          <w:sz w:val="14"/>
          <w:szCs w:val="14"/>
          <w:color w:val="auto"/>
        </w:rPr>
        <w:t>Employment Agreement, the Employee shall be paid reasonable compensation on a per diem basis.</w:t>
      </w:r>
    </w:p>
    <w:p>
      <w:pPr>
        <w:spacing w:after="0" w:line="160" w:lineRule="exact"/>
        <w:rPr>
          <w:sz w:val="20"/>
          <w:szCs w:val="20"/>
          <w:color w:val="auto"/>
        </w:rPr>
      </w:pPr>
    </w:p>
    <w:p>
      <w:pPr>
        <w:ind w:left="520" w:right="3339" w:firstLine="865"/>
        <w:spacing w:after="0" w:line="251" w:lineRule="auto"/>
        <w:tabs>
          <w:tab w:leader="none" w:pos="1726"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to make and maintain adequate and current written records of all Inventions in the form of notes, sketches, drawings, or reports relating thereto, which records shall be and remain the property of, and available to, the Corporation at all times.</w:t>
      </w:r>
    </w:p>
    <w:p>
      <w:pPr>
        <w:spacing w:after="0" w:line="164"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he will, upon leaving the employment of the Corporation, promptly deliver to the Corporation all originals and copies of disclosures, drawings, prints, letters, notes, and reports either typed, handwritten or otherwise memorialized, belonging to the Corporation which are in his possession or under his control and the Employee agrees that he will not retain or give away or make copies of the originals or copies of any such disclosures, drawings, prints, letters, notes or reports.</w:t>
      </w:r>
    </w:p>
    <w:p>
      <w:pPr>
        <w:spacing w:after="0" w:line="163" w:lineRule="exact"/>
        <w:rPr>
          <w:rFonts w:ascii="Courier New" w:cs="Courier New" w:eastAsia="Courier New" w:hAnsi="Courier New"/>
          <w:sz w:val="14"/>
          <w:szCs w:val="14"/>
          <w:color w:val="auto"/>
        </w:rPr>
      </w:pPr>
    </w:p>
    <w:p>
      <w:pPr>
        <w:ind w:left="520" w:right="3519" w:firstLine="434"/>
        <w:spacing w:after="0" w:line="251" w:lineRule="auto"/>
        <w:tabs>
          <w:tab w:leader="none" w:pos="1381"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OF CORPORATION: All files, records, reports, documents, drawings, specifications, equipment, and similar items relating to the business of the Corporation, whether prepared by the Employee or otherwise coming into his possession, shall remain the exclusive property of the Corporation and shall not be removed by the Employee from the premises of the Corporation under any circumstances whatsoever without the prior written consent of the Corporation.</w:t>
      </w:r>
    </w:p>
    <w:p>
      <w:pPr>
        <w:spacing w:after="0" w:line="164" w:lineRule="exact"/>
        <w:rPr>
          <w:rFonts w:ascii="Courier New" w:cs="Courier New" w:eastAsia="Courier New" w:hAnsi="Courier New"/>
          <w:sz w:val="14"/>
          <w:szCs w:val="14"/>
          <w:color w:val="auto"/>
        </w:rPr>
      </w:pPr>
    </w:p>
    <w:p>
      <w:pPr>
        <w:ind w:left="1380" w:hanging="426"/>
        <w:spacing w:after="0"/>
        <w:tabs>
          <w:tab w:leader="none" w:pos="13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w:t>
      </w:r>
    </w:p>
    <w:p>
      <w:pPr>
        <w:spacing w:after="0" w:line="172" w:lineRule="exact"/>
        <w:rPr>
          <w:rFonts w:ascii="Courier New" w:cs="Courier New" w:eastAsia="Courier New" w:hAnsi="Courier New"/>
          <w:sz w:val="14"/>
          <w:szCs w:val="14"/>
          <w:color w:val="auto"/>
        </w:rPr>
      </w:pPr>
    </w:p>
    <w:p>
      <w:pPr>
        <w:ind w:left="520" w:right="3339" w:firstLine="865"/>
        <w:spacing w:after="0" w:line="250" w:lineRule="auto"/>
        <w:tabs>
          <w:tab w:leader="none" w:pos="1726"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protect the good will of the Corporation and in order to protect the trade secrets of the Corporation referred to in Section (7) of this Employment Agreement, the Employee hereby agrees that during the term of employment of the Employee under this Employment Agreement, and during a period of one (1) year after termination of employment of the Employee under this Employment Agreement without regard to the cause of termination of employment and whether or not such termination of employment was caused by the Employee or by the Corporation, (i) the Employee shall not engage, either directly or indirectly, in any manner or capacity, in any business or activity which is competitive with any business or activity conducted by the Corporation; (ii) the Employee shall not work for or employ, directly or indirectly, or cause to be employed by another any person who was an employee, officer or agent of the Corporation or of any of its subsidiaries at any time during a period of twelve (12) months prior to the termination of the employment of the Employee under this Employment Agreement nor shall the Employee form any partnership with, or establish any business venture in cooperation with, any such person which is competitive with any business or activity of the Corporation; (iii) the Employee shall not give, sell or lease any goods or services competitive with the goods or services of the Corporation or its subsidiaries to any person, partnership, corporation or other entity who purchased goods or</w:t>
      </w:r>
    </w:p>
    <w:p>
      <w:pPr>
        <w:spacing w:after="0" w:line="200" w:lineRule="exact"/>
        <w:rPr>
          <w:sz w:val="20"/>
          <w:szCs w:val="20"/>
          <w:color w:val="auto"/>
        </w:rPr>
      </w:pPr>
    </w:p>
    <w:p>
      <w:pPr>
        <w:spacing w:after="0" w:line="30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services from the Corporation or its subsidiaries within one (1) year before the termination of the employment of the Employee under this Employment Agreement; (iv) the Employee all not have any financial interest, or participate as a director, officer, stockholder, partner, employee, consultant or otherwise, in any corporation, partnership or other entity which is competitive with any business or activity conducted by the Corporation.</w:t>
      </w:r>
    </w:p>
    <w:p>
      <w:pPr>
        <w:spacing w:after="0" w:line="164" w:lineRule="exact"/>
        <w:rPr>
          <w:sz w:val="20"/>
          <w:szCs w:val="20"/>
          <w:color w:val="auto"/>
        </w:rPr>
      </w:pPr>
    </w:p>
    <w:p>
      <w:pPr>
        <w:ind w:left="520" w:right="3339" w:firstLine="865"/>
        <w:spacing w:after="0" w:line="251" w:lineRule="auto"/>
        <w:tabs>
          <w:tab w:leader="none" w:pos="1726"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and the Employee agree that the services of the Employee are of a personal, special unique and extraordinary character, and cannot be replaced by the Corporation without great difficulty, and that the violation by the Employee of any of his agreements under this Section (10) would damage the goodwill of the Corporation and cause the Corporation irreparable harm which could not reasonably or adequately be compensated in damages in an action at law, and that the agreements of the Employee under this Section (10) may be enforced by the Corporation in equity by an injunction or restraining order in addition to being enforced by the Corporation at law.</w:t>
      </w:r>
    </w:p>
    <w:p>
      <w:pPr>
        <w:spacing w:after="0" w:line="163" w:lineRule="exact"/>
        <w:rPr>
          <w:rFonts w:ascii="Courier New" w:cs="Courier New" w:eastAsia="Courier New" w:hAnsi="Courier New"/>
          <w:sz w:val="14"/>
          <w:szCs w:val="14"/>
          <w:color w:val="auto"/>
        </w:rPr>
      </w:pPr>
    </w:p>
    <w:p>
      <w:pPr>
        <w:ind w:left="520" w:right="3339" w:firstLine="865"/>
        <w:spacing w:after="0" w:line="252" w:lineRule="auto"/>
        <w:tabs>
          <w:tab w:leader="none" w:pos="1726"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this Section (10) shall be determined by any court of competent jurisdiction to be unenforceable by reason of its extending for too long a period of time or over too great a range of activities, it shall be interpreted to extend only over the maximum period of time or range of activities as to which it may be enforceable.</w:t>
      </w:r>
    </w:p>
    <w:p>
      <w:pPr>
        <w:spacing w:after="0" w:line="326"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Any and all notices under this Employment Agreement shall be in writing and, if to the Corporation, shall be duly given if sent to the Corporation by registered or certified mail, postage prepaid, return receipt requested, at the address of the corporation set forth under its name below or at such other address as the Corporation may hereafter designate to the Employee in writing for the purpose, and if to the Employee, shall be duly given if delivered to the Employee by hand or if sent to the Employee by registered or certified mail, postage prepaid, return receipt requested, at the address of the Employee set forth under his name below or at such other address as the Employee may hereafter designate to the Corporation in writing for the purpose.</w:t>
      </w:r>
    </w:p>
    <w:p>
      <w:pPr>
        <w:spacing w:after="0" w:line="328" w:lineRule="exact"/>
        <w:rPr>
          <w:rFonts w:ascii="Courier New" w:cs="Courier New" w:eastAsia="Courier New" w:hAnsi="Courier New"/>
          <w:sz w:val="14"/>
          <w:szCs w:val="14"/>
          <w:color w:val="auto"/>
        </w:rPr>
      </w:pPr>
    </w:p>
    <w:p>
      <w:pPr>
        <w:ind w:left="520" w:right="3519" w:firstLine="434"/>
        <w:spacing w:after="0" w:line="251" w:lineRule="auto"/>
        <w:tabs>
          <w:tab w:leader="none" w:pos="1381"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The rights and obligations of the Corporation under this Employment Agreement shall insure to the benefit of, and shall be binding upon, the successors and assigns of the Corporation. The rights and obligations of the Employee under this Employment Agreement shall insure to the benefit of, and shall be binding upon, the heirs, executors and legal representatives of the Employee.</w:t>
      </w:r>
    </w:p>
    <w:p>
      <w:pPr>
        <w:spacing w:after="0" w:line="164" w:lineRule="exact"/>
        <w:rPr>
          <w:rFonts w:ascii="Courier New" w:cs="Courier New" w:eastAsia="Courier New" w:hAnsi="Courier New"/>
          <w:sz w:val="14"/>
          <w:szCs w:val="14"/>
          <w:color w:val="auto"/>
        </w:rPr>
      </w:pPr>
    </w:p>
    <w:p>
      <w:pPr>
        <w:ind w:left="1380" w:hanging="426"/>
        <w:spacing w:after="0"/>
        <w:tabs>
          <w:tab w:leader="none" w:pos="13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AND SEVERABILITY:</w:t>
      </w:r>
    </w:p>
    <w:p>
      <w:pPr>
        <w:spacing w:after="0" w:line="172" w:lineRule="exact"/>
        <w:rPr>
          <w:rFonts w:ascii="Courier New" w:cs="Courier New" w:eastAsia="Courier New" w:hAnsi="Courier New"/>
          <w:sz w:val="14"/>
          <w:szCs w:val="14"/>
          <w:color w:val="auto"/>
        </w:rPr>
      </w:pPr>
    </w:p>
    <w:p>
      <w:pPr>
        <w:ind w:left="520" w:right="3419" w:firstLine="865"/>
        <w:spacing w:after="0" w:line="252" w:lineRule="auto"/>
        <w:tabs>
          <w:tab w:leader="none" w:pos="1726"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Employment Agreement supersedes any and all other agreements, either oral or in writing, between the parties hereto with respect to the</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85"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employment of the Employee by the Corporation and contains all of the covenants and agreements between the parties with respect to such employment. Each party to this Employment Agreement acknowledges that no representations, inducements, promises or agreements, oral or otherwise, have been made by any party, or any one acting on behalf of any party, which are not embodied herein, and that no other agreement, statement or promise not contained in this Employment Agreement shall be valid and binding. Any modification of this Employment Agreement will be effective only if it is in writing signed by both parties to this Employment Agreement.</w:t>
      </w:r>
    </w:p>
    <w:p>
      <w:pPr>
        <w:spacing w:after="0" w:line="163" w:lineRule="exact"/>
        <w:rPr>
          <w:sz w:val="20"/>
          <w:szCs w:val="20"/>
          <w:color w:val="auto"/>
        </w:rPr>
      </w:pPr>
    </w:p>
    <w:p>
      <w:pPr>
        <w:ind w:left="520" w:right="3339" w:firstLine="865"/>
        <w:spacing w:after="0" w:line="252" w:lineRule="auto"/>
        <w:tabs>
          <w:tab w:leader="none" w:pos="172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in this Employment Agreement is held by a court of competent jurisdiction to be invalid, void or unenforceable, the remaining provisions shall nevertheless continue in full force and effect without being impaired or invalidated in any way.</w:t>
      </w:r>
    </w:p>
    <w:p>
      <w:pPr>
        <w:spacing w:after="0" w:line="162" w:lineRule="exact"/>
        <w:rPr>
          <w:rFonts w:ascii="Courier New" w:cs="Courier New" w:eastAsia="Courier New" w:hAnsi="Courier New"/>
          <w:sz w:val="14"/>
          <w:szCs w:val="14"/>
          <w:color w:val="auto"/>
        </w:rPr>
      </w:pPr>
    </w:p>
    <w:p>
      <w:pPr>
        <w:ind w:left="520" w:right="3679" w:firstLine="865"/>
        <w:spacing w:after="0" w:line="255" w:lineRule="auto"/>
        <w:tabs>
          <w:tab w:leader="none" w:pos="1726"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pronouns used herein shall include the masculine, feminine, and neuter gender as the context requires.</w:t>
      </w:r>
    </w:p>
    <w:p>
      <w:pPr>
        <w:spacing w:after="0" w:line="159"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AND JURISDICTIONS: This Employment Agreement shall be governed by, and construed in accordance with, the laws of The Commonwealth of Massachusetts applicable to contracts made and to be performed entirely within The Commonwealth of Massachusetts (without reference to conflict of laws principles). Any action or proceeding arising from or in connection with this Employment Agreement may be brought against the Employee in a court of record of The Commonwealth of Massachusetts, Middlesex County, or in the United States District Court for the District of Massachusetts, the Employee hereby consenting to the jurisdiction thereof over its person; and service of process may be made upon the Employee by mailing a copy of the summons and any complaint to the Employee by registered or certified mall, postage prepaid, return receipt requested, at the address to be used for the giving of notice to the Employee as provided in this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979"/>
          </w:cols>
          <w:pgMar w:left="480" w:top="285"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4"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IN WITNESS WHEREOF, the parties hereto have executed this Employment Agreement as a sealed instrument in the Commonwealth of Massachusetts, all as of the day, month and year first written above.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John R. Bertucci, President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4"/>
          <w:szCs w:val="14"/>
          <w:color w:val="auto"/>
        </w:rPr>
        <w:t>John R. Bertucci, President</w:t>
      </w: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Six Shattuck Road</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Andover, MA 01810</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/s/ Ronald Weigner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Employee Signature</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Ronald Weigner</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Employee Name</w:t>
      </w: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Address:</w:t>
      </w:r>
    </w:p>
    <w:p>
      <w:pPr>
        <w:spacing w:after="0" w:line="33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5"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10.8</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AMENDED &amp; RESTATED EMPLOYMENT AGREEMENT</w:t>
      </w:r>
    </w:p>
    <w:p>
      <w:pPr>
        <w:spacing w:after="0" w:line="173" w:lineRule="exact"/>
        <w:rPr>
          <w:sz w:val="20"/>
          <w:szCs w:val="20"/>
          <w:color w:val="auto"/>
        </w:rPr>
      </w:pPr>
    </w:p>
    <w:p>
      <w:pPr>
        <w:ind w:left="520" w:right="3679"/>
        <w:spacing w:after="0" w:line="252" w:lineRule="auto"/>
        <w:rPr>
          <w:sz w:val="20"/>
          <w:szCs w:val="20"/>
          <w:color w:val="auto"/>
        </w:rPr>
      </w:pPr>
      <w:r>
        <w:rPr>
          <w:rFonts w:ascii="Courier New" w:cs="Courier New" w:eastAsia="Courier New" w:hAnsi="Courier New"/>
          <w:sz w:val="14"/>
          <w:szCs w:val="14"/>
          <w:color w:val="auto"/>
        </w:rPr>
        <w:t>EMPLOYMENT AGREEMENT dated December 15, 1995 (the "Employment Agreement") by and between MKS Instruments, Inc., a Massachusetts Corporation (the "Corporation"), and William Stewart of Boulder, CO (the "Employee").</w:t>
      </w:r>
    </w:p>
    <w:p>
      <w:pPr>
        <w:spacing w:after="0" w:line="162"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WHEREAS, the Corporation and the Employee entered into an Employment Agreement dated October 31, 1986 (the "Original Employment Agreement"); and</w:t>
      </w:r>
    </w:p>
    <w:p>
      <w:pPr>
        <w:spacing w:after="0" w:line="163"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WHEREAS, the Corporation has adopted a new Management Incentive Program and the Employee desires to be eligible to participate in such Management Incentive Program; and</w:t>
      </w:r>
    </w:p>
    <w:p>
      <w:pPr>
        <w:spacing w:after="0" w:line="163"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WHEREAS, the Corporation and the Employee desire to make certain other amendments to the Original Employment Agreement as more particularly set forth herein; and</w:t>
      </w:r>
    </w:p>
    <w:p>
      <w:pPr>
        <w:spacing w:after="0" w:line="163"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WHEREAS, for convenience of reference, the Corporation and the Employee desire to amend and restate the Original Employment Agreement in its entirety:</w:t>
      </w:r>
    </w:p>
    <w:p>
      <w:pPr>
        <w:spacing w:after="0" w:line="329"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NOW, THEREFORE, in consideration of the premises and the mutual promises contained herein, and for other good and valuable considerations, the receipt and sufficiency of which are hereby acknowledged, the Corporation and the Employee hereby agree that the Original Employment Agreement is hereby amended and restated to read in its entirety as follows:</w:t>
      </w:r>
    </w:p>
    <w:p>
      <w:pPr>
        <w:spacing w:after="0" w:line="164" w:lineRule="exact"/>
        <w:rPr>
          <w:sz w:val="20"/>
          <w:szCs w:val="20"/>
          <w:color w:val="auto"/>
        </w:rPr>
      </w:pPr>
    </w:p>
    <w:p>
      <w:pPr>
        <w:ind w:left="520" w:right="3339" w:firstLine="434"/>
        <w:spacing w:after="0" w:line="251" w:lineRule="auto"/>
        <w:tabs>
          <w:tab w:leader="none" w:pos="138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EMPLOYMENT: The Corporation hereby employs the Employee, and the Employee hereby accepts employment with the Corporation, for a period commencing as of December 15, 1995 and continuing from month to month thereafter until terminated as provided in this Section (1). Either the Corporation or the Employee may terminate the employment of the Employee under this Employment Agreement at any time after December 15, 1995 by giving written notice to the other party stating its or his election to terminate the employment of the Employee under this Employment Agreement. The employment of the Employee under this Employment Agreement shall terminate thirty (30) days after the date of receipt by the other party of such notice; provided, however, that the employment of the Employee under this Employment Agreement is subject to prior termination as hereinafter provided in Section (5).</w:t>
      </w:r>
    </w:p>
    <w:p>
      <w:pPr>
        <w:spacing w:after="0" w:line="162"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CAPACITY: The Employee shall serve in such capacity as may be assigned to him consistent with his training and experience for the term of employment under this Employment Agreement and shall have such authority as is delegated to him by the President of the Corporation, or his designee.</w:t>
      </w:r>
    </w:p>
    <w:p>
      <w:pPr>
        <w:sectPr>
          <w:pgSz w:w="11900" w:h="16838" w:orient="portrait"/>
          <w:cols w:equalWidth="0" w:num="1">
            <w:col w:w="9979"/>
          </w:cols>
          <w:pgMar w:left="480" w:top="141"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ind w:left="520" w:right="3339" w:firstLine="434"/>
        <w:spacing w:after="0" w:line="251" w:lineRule="auto"/>
        <w:tabs>
          <w:tab w:leader="none" w:pos="138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EXTENT OF SERVICES: During the term of employment of the Employee under this Employment Agreement, the Employee shall devote his full time to, and use his best efforts in the furtherance of, the business of the Corporation and shall not engage in any other business activity, whether or not such business activity is pursued for gain or any other pecuniary advantage, without the prior written consent of the Corporation.</w:t>
      </w:r>
    </w:p>
    <w:p>
      <w:pPr>
        <w:spacing w:after="0" w:line="164" w:lineRule="exact"/>
        <w:rPr>
          <w:rFonts w:ascii="Courier New" w:cs="Courier New" w:eastAsia="Courier New" w:hAnsi="Courier New"/>
          <w:sz w:val="14"/>
          <w:szCs w:val="14"/>
          <w:color w:val="auto"/>
        </w:rPr>
      </w:pPr>
    </w:p>
    <w:p>
      <w:pPr>
        <w:jc w:val="both"/>
        <w:ind w:left="520" w:right="3339" w:firstLine="434"/>
        <w:spacing w:after="0" w:line="252" w:lineRule="auto"/>
        <w:tabs>
          <w:tab w:leader="none" w:pos="1381"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In consideration of the services to be rendered by the Employee under this Employment Agreement, the Corporation agrees to pay, and the Employee agrees to accept, the following compensation:</w:t>
      </w:r>
    </w:p>
    <w:p>
      <w:pPr>
        <w:spacing w:after="0" w:line="162" w:lineRule="exact"/>
        <w:rPr>
          <w:rFonts w:ascii="Courier New" w:cs="Courier New" w:eastAsia="Courier New" w:hAnsi="Courier New"/>
          <w:sz w:val="14"/>
          <w:szCs w:val="14"/>
          <w:color w:val="auto"/>
        </w:rPr>
      </w:pPr>
    </w:p>
    <w:p>
      <w:pPr>
        <w:ind w:left="520" w:right="3419" w:firstLine="865"/>
        <w:spacing w:after="0" w:line="251" w:lineRule="auto"/>
        <w:tabs>
          <w:tab w:leader="none" w:pos="1726"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A base salary at the rate of $170,000 per year for the term of employment of the Employee under this Employment Agreement. The base salary shall be payable in equal weekly, biweekly, or bimonthly installments subject to usual withholding requirements. Base salary will be reviewed according to the established practices of the corporation. No overtime pay will be paid to the Employee by the Corporation.</w:t>
      </w:r>
    </w:p>
    <w:p>
      <w:pPr>
        <w:spacing w:after="0" w:line="164" w:lineRule="exact"/>
        <w:rPr>
          <w:rFonts w:ascii="Courier New" w:cs="Courier New" w:eastAsia="Courier New" w:hAnsi="Courier New"/>
          <w:sz w:val="14"/>
          <w:szCs w:val="14"/>
          <w:color w:val="auto"/>
        </w:rPr>
      </w:pPr>
    </w:p>
    <w:p>
      <w:pPr>
        <w:ind w:left="520" w:right="3339" w:firstLine="865"/>
        <w:spacing w:after="0" w:line="250" w:lineRule="auto"/>
        <w:tabs>
          <w:tab w:leader="none" w:pos="1726"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For each calendar year of the Corporation during the term of employment of the Employee under this Employment Agreement, the Employee shall be entitled to participate in a Management Incentive Program pursuant to the terms of which the Employee may receive compensation in addition to his base salary in an amount equal to a specified percentage of his base salary if the Corporation attains its consolidated financial goals during such calendar year of the Corporation. The Management Incentive Program, including the consolidated financial goals established by the Corporation for the calendar year and the formula to be used to determine the payment of amounts under the Management Incentive Program, will be communicated to the Employee in writing prior to the beginning of each calendar year of the Corporation. The first calendar year of the Corporation for purposes of the Management Incentive Program will commence on January 1, 1996 and end on December 31, 1996. If the term of employment of the Employee under this Employment Agreement shall include a portion of a calendar year of the Corporation commencing after January 1, 1996, the Corporation shall not pay the Employee, and the Employee shall not be entitled to receive, any amount under the Management Incentive Program.</w:t>
      </w:r>
    </w:p>
    <w:p>
      <w:pPr>
        <w:spacing w:after="0" w:line="340" w:lineRule="exact"/>
        <w:rPr>
          <w:sz w:val="20"/>
          <w:szCs w:val="20"/>
          <w:color w:val="auto"/>
        </w:rPr>
      </w:pPr>
    </w:p>
    <w:p>
      <w:pPr>
        <w:ind w:left="520" w:right="3339" w:firstLine="861"/>
        <w:spacing w:after="0" w:line="251" w:lineRule="auto"/>
        <w:rPr>
          <w:sz w:val="20"/>
          <w:szCs w:val="20"/>
          <w:color w:val="auto"/>
        </w:rPr>
      </w:pPr>
      <w:r>
        <w:rPr>
          <w:rFonts w:ascii="Courier New" w:cs="Courier New" w:eastAsia="Courier New" w:hAnsi="Courier New"/>
          <w:sz w:val="14"/>
          <w:szCs w:val="14"/>
          <w:color w:val="auto"/>
        </w:rPr>
        <w:t>If there shall be any disagreement between the Corporation and the Employee as to the calculation of the Management Incentive Bonus in any calendar year of the Corporation during the term of employment of the Employee under this Employment Agreement, the decision of the independent Public Accounting firm of the Corporation as to the amount of the Management Incentive Bonus of the Corporation shall be conclusive and binding on the Corporation and the Employee. The Employee shall have no right to inspect any of the books, papers or records of the Corporation, except that the Employee shall be entitled to inspect any certificate</w:t>
      </w:r>
    </w:p>
    <w:p>
      <w:pPr>
        <w:spacing w:after="0" w:line="200" w:lineRule="exact"/>
        <w:rPr>
          <w:sz w:val="20"/>
          <w:szCs w:val="20"/>
          <w:color w:val="auto"/>
        </w:rPr>
      </w:pPr>
    </w:p>
    <w:p>
      <w:pPr>
        <w:spacing w:after="0" w:line="29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79"/>
          </w:cols>
          <w:pgMar w:left="480" w:top="285"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4" w:lineRule="exact"/>
        <w:rPr>
          <w:sz w:val="20"/>
          <w:szCs w:val="20"/>
          <w:color w:val="auto"/>
        </w:rPr>
      </w:pPr>
    </w:p>
    <w:p>
      <w:pPr>
        <w:ind w:left="520" w:right="3339"/>
        <w:spacing w:after="0" w:line="252" w:lineRule="auto"/>
        <w:rPr>
          <w:sz w:val="20"/>
          <w:szCs w:val="20"/>
          <w:color w:val="auto"/>
        </w:rPr>
      </w:pPr>
      <w:r>
        <w:rPr>
          <w:rFonts w:ascii="Courier New" w:cs="Courier New" w:eastAsia="Courier New" w:hAnsi="Courier New"/>
          <w:sz w:val="14"/>
          <w:szCs w:val="14"/>
          <w:color w:val="auto"/>
        </w:rPr>
        <w:t>of such independent public accounting firm as to the calculation of the Management Incentive Bonus of the Corporation in any calendar year of the Corporation during the term of employment of the Employee under this Employment Agreement.</w:t>
      </w:r>
    </w:p>
    <w:p>
      <w:pPr>
        <w:spacing w:after="0" w:line="162" w:lineRule="exact"/>
        <w:rPr>
          <w:sz w:val="20"/>
          <w:szCs w:val="20"/>
          <w:color w:val="auto"/>
        </w:rPr>
      </w:pPr>
    </w:p>
    <w:p>
      <w:pPr>
        <w:ind w:left="520" w:right="3419" w:firstLine="861"/>
        <w:spacing w:after="0" w:line="252" w:lineRule="auto"/>
        <w:rPr>
          <w:sz w:val="20"/>
          <w:szCs w:val="20"/>
          <w:color w:val="auto"/>
        </w:rPr>
      </w:pPr>
      <w:r>
        <w:rPr>
          <w:rFonts w:ascii="Courier New" w:cs="Courier New" w:eastAsia="Courier New" w:hAnsi="Courier New"/>
          <w:sz w:val="14"/>
          <w:szCs w:val="14"/>
          <w:color w:val="auto"/>
        </w:rPr>
        <w:t>Incentive payments shall be payable to the Employee on or before March 31 after the end of each calendar year of the Corporation during the term of employment of the Employee under this Employment Agreement.</w:t>
      </w:r>
    </w:p>
    <w:p>
      <w:pPr>
        <w:spacing w:after="0" w:line="162" w:lineRule="exact"/>
        <w:rPr>
          <w:sz w:val="20"/>
          <w:szCs w:val="20"/>
          <w:color w:val="auto"/>
        </w:rPr>
      </w:pPr>
    </w:p>
    <w:p>
      <w:pPr>
        <w:ind w:left="1720" w:hanging="335"/>
        <w:spacing w:after="0"/>
        <w:tabs>
          <w:tab w:leader="none" w:pos="172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INC. PROFIT SHARING AND RETIREMENT</w:t>
      </w:r>
    </w:p>
    <w:p>
      <w:pPr>
        <w:spacing w:after="0" w:line="7" w:lineRule="exact"/>
        <w:rPr>
          <w:rFonts w:ascii="Courier New" w:cs="Courier New" w:eastAsia="Courier New" w:hAnsi="Courier New"/>
          <w:sz w:val="14"/>
          <w:szCs w:val="14"/>
          <w:color w:val="auto"/>
        </w:rPr>
      </w:pPr>
    </w:p>
    <w:p>
      <w:pPr>
        <w:ind w:left="52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SAVINGS PLAN: The Employee shall be eligible to participate in the MKS Instruments, Inc. Profit Sharing and Retirement Savings Plan upon satisfaction of the conditions set forth therein.</w:t>
      </w:r>
    </w:p>
    <w:p>
      <w:pPr>
        <w:spacing w:after="0" w:line="162"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The Employee shall be entitled to an annual vacation leave of 20 days at pay during each calendar year during the term of employment of the Employee under this Employment Agreement in accordance with policy under plans of the Corporation applicable to the Employee, subject to the Employee arranging such vacation so as not to affect adversely the ability of the Corporation to transact its necessary business.</w:t>
      </w:r>
    </w:p>
    <w:p>
      <w:pPr>
        <w:spacing w:after="0" w:line="164" w:lineRule="exact"/>
        <w:rPr>
          <w:rFonts w:ascii="Courier New" w:cs="Courier New" w:eastAsia="Courier New" w:hAnsi="Courier New"/>
          <w:sz w:val="14"/>
          <w:szCs w:val="14"/>
          <w:color w:val="auto"/>
        </w:rPr>
      </w:pPr>
    </w:p>
    <w:p>
      <w:pPr>
        <w:jc w:val="both"/>
        <w:ind w:left="520" w:right="3419" w:firstLine="865"/>
        <w:spacing w:after="0" w:line="252" w:lineRule="auto"/>
        <w:tabs>
          <w:tab w:leader="none" w:pos="1726"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The Corporation shall provide, and pay all of the premiums for, term life insurance for the Employee during the term of employment of the Employee under this Employment Agreement in accordance with the term life insurance plan of the Corporation.</w:t>
      </w:r>
    </w:p>
    <w:p>
      <w:pPr>
        <w:spacing w:after="0" w:line="162" w:lineRule="exact"/>
        <w:rPr>
          <w:rFonts w:ascii="Courier New" w:cs="Courier New" w:eastAsia="Courier New" w:hAnsi="Courier New"/>
          <w:sz w:val="14"/>
          <w:szCs w:val="14"/>
          <w:color w:val="auto"/>
        </w:rPr>
      </w:pPr>
    </w:p>
    <w:p>
      <w:pPr>
        <w:ind w:left="520" w:right="3339" w:firstLine="865"/>
        <w:spacing w:after="0" w:line="252" w:lineRule="auto"/>
        <w:tabs>
          <w:tab w:leader="none" w:pos="1726"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MEDICAL/DENTAL INSURANCE: The Corporation shall provide group medical/dental insurance for the Employee under the Plans of the Corporation applicable to the Employee during the term of employment of the Employee under this Employment Agreement.</w:t>
      </w:r>
    </w:p>
    <w:p>
      <w:pPr>
        <w:spacing w:after="0" w:line="162" w:lineRule="exact"/>
        <w:rPr>
          <w:rFonts w:ascii="Courier New" w:cs="Courier New" w:eastAsia="Courier New" w:hAnsi="Courier New"/>
          <w:sz w:val="14"/>
          <w:szCs w:val="14"/>
          <w:color w:val="auto"/>
        </w:rPr>
      </w:pPr>
    </w:p>
    <w:p>
      <w:pPr>
        <w:ind w:left="520" w:right="3339" w:firstLine="865"/>
        <w:spacing w:after="0" w:line="252" w:lineRule="auto"/>
        <w:tabs>
          <w:tab w:leader="none" w:pos="1726"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BENEFITS: The Corporation shall provide other benefits for the employee under the Plans of the Corporation applicable to the Employee during the term of employment of the Employee under this Employment Agreement.</w:t>
      </w:r>
    </w:p>
    <w:p>
      <w:pPr>
        <w:spacing w:after="0" w:line="162" w:lineRule="exact"/>
        <w:rPr>
          <w:rFonts w:ascii="Courier New" w:cs="Courier New" w:eastAsia="Courier New" w:hAnsi="Courier New"/>
          <w:sz w:val="14"/>
          <w:szCs w:val="14"/>
          <w:color w:val="auto"/>
        </w:rPr>
      </w:pPr>
    </w:p>
    <w:p>
      <w:pPr>
        <w:ind w:left="520" w:right="3939" w:firstLine="434"/>
        <w:spacing w:after="0" w:line="255" w:lineRule="auto"/>
        <w:tabs>
          <w:tab w:leader="none" w:pos="1381"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The employment of the Employee under this Employment Agreement shall terminate:</w:t>
      </w:r>
    </w:p>
    <w:p>
      <w:pPr>
        <w:spacing w:after="0" w:line="159" w:lineRule="exact"/>
        <w:rPr>
          <w:rFonts w:ascii="Courier New" w:cs="Courier New" w:eastAsia="Courier New" w:hAnsi="Courier New"/>
          <w:sz w:val="14"/>
          <w:szCs w:val="14"/>
          <w:color w:val="auto"/>
        </w:rPr>
      </w:pPr>
    </w:p>
    <w:p>
      <w:pPr>
        <w:ind w:left="520" w:right="3339" w:firstLine="865"/>
        <w:spacing w:after="0" w:line="255" w:lineRule="auto"/>
        <w:tabs>
          <w:tab w:leader="none" w:pos="1726"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expiration of the period of employment as provided in Section (1).</w:t>
      </w:r>
    </w:p>
    <w:p>
      <w:pPr>
        <w:spacing w:after="0" w:line="159" w:lineRule="exact"/>
        <w:rPr>
          <w:rFonts w:ascii="Courier New" w:cs="Courier New" w:eastAsia="Courier New" w:hAnsi="Courier New"/>
          <w:sz w:val="14"/>
          <w:szCs w:val="14"/>
          <w:color w:val="auto"/>
        </w:rPr>
      </w:pPr>
    </w:p>
    <w:p>
      <w:pPr>
        <w:ind w:left="1720" w:hanging="335"/>
        <w:spacing w:after="0"/>
        <w:tabs>
          <w:tab w:leader="none" w:pos="172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Employee.</w:t>
      </w:r>
    </w:p>
    <w:p>
      <w:pPr>
        <w:spacing w:after="0" w:line="172" w:lineRule="exact"/>
        <w:rPr>
          <w:rFonts w:ascii="Courier New" w:cs="Courier New" w:eastAsia="Courier New" w:hAnsi="Courier New"/>
          <w:sz w:val="14"/>
          <w:szCs w:val="14"/>
          <w:color w:val="auto"/>
        </w:rPr>
      </w:pPr>
    </w:p>
    <w:p>
      <w:pPr>
        <w:jc w:val="both"/>
        <w:ind w:left="520" w:right="3599" w:firstLine="865"/>
        <w:spacing w:after="0" w:line="252" w:lineRule="auto"/>
        <w:tabs>
          <w:tab w:leader="none" w:pos="1726"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election of the Corporation (i) if the Employee shall fail, or refuse, to perform the services required of him under this Employment Agreement,</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304"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or (ii) if the Employee shall fail, or refuse, to perform the other covenants and agreements required of him under this Employment Agreement, or (iii) for "cause," which term shall mean acts or actions detrimental to the best interests of the Corporation.</w:t>
      </w:r>
    </w:p>
    <w:p>
      <w:pPr>
        <w:spacing w:after="0" w:line="162" w:lineRule="exact"/>
        <w:rPr>
          <w:sz w:val="20"/>
          <w:szCs w:val="20"/>
          <w:color w:val="auto"/>
        </w:rPr>
      </w:pPr>
    </w:p>
    <w:p>
      <w:pPr>
        <w:ind w:left="1380" w:hanging="426"/>
        <w:spacing w:after="0"/>
        <w:tabs>
          <w:tab w:leader="none" w:pos="13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UPON TERMINATION:</w:t>
      </w:r>
    </w:p>
    <w:p>
      <w:pPr>
        <w:spacing w:after="0" w:line="172"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the Employee is terminated on the expiration of the period of employment as provided in Section (1), the Employee shall not be entitled to any compensation, and the Corporation shall have no obligation to pay the Employee any compensation, except as is provided in this Employment Agreement.</w:t>
      </w:r>
    </w:p>
    <w:p>
      <w:pPr>
        <w:spacing w:after="0" w:line="164" w:lineRule="exact"/>
        <w:rPr>
          <w:rFonts w:ascii="Courier New" w:cs="Courier New" w:eastAsia="Courier New" w:hAnsi="Courier New"/>
          <w:sz w:val="14"/>
          <w:szCs w:val="14"/>
          <w:color w:val="auto"/>
        </w:rPr>
      </w:pPr>
    </w:p>
    <w:p>
      <w:pPr>
        <w:ind w:left="520" w:right="3339" w:firstLine="865"/>
        <w:spacing w:after="0" w:line="252" w:lineRule="auto"/>
        <w:tabs>
          <w:tab w:leader="none" w:pos="1726"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employment of the Employee is terminated by death, the Corporation shall pay to the estate of the Employee the compensation which would otherwise be payable to the Employee at the end of the month in which his death occurs.</w:t>
      </w:r>
    </w:p>
    <w:p>
      <w:pPr>
        <w:spacing w:after="0" w:line="162"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employment of the Employee is terminated at the election of the Corporation pursuant to Section (5) (c) hereof, the Employee shall only be entitled to his base salary through the last day of actual employment or the date of termination, whichever is earlier.</w:t>
      </w:r>
    </w:p>
    <w:p>
      <w:pPr>
        <w:spacing w:after="0" w:line="164" w:lineRule="exact"/>
        <w:rPr>
          <w:rFonts w:ascii="Courier New" w:cs="Courier New" w:eastAsia="Courier New" w:hAnsi="Courier New"/>
          <w:sz w:val="14"/>
          <w:szCs w:val="14"/>
          <w:color w:val="auto"/>
        </w:rPr>
      </w:pPr>
    </w:p>
    <w:p>
      <w:pPr>
        <w:ind w:left="520" w:right="3339" w:firstLine="434"/>
        <w:spacing w:after="0" w:line="250" w:lineRule="auto"/>
        <w:tabs>
          <w:tab w:leader="none" w:pos="1381"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SECRETS: The Employee covenants and agrees that he will communicate to the Corporation, and will not divulge or communicate to any other person, partnership, corporation or other entity without the prior written consent of the Corporation, any trade secrets of the Corporation or confidential information relating to the business of the Corporation or any one connected with the Corporation, and that such trade secrets and confidential information shall not be used by the Employee either on his own behalf or for the benefit of others or disclosed by the Employee to any one, except to the Corporation, during or after the term of employment of the Employee under this Employment Agreement. "Trade secrets of the Corporation" shall include, but not be limited to, Inventions, trade secrets, files, records, drawings, specifications, processes, lists of material, lists of customers, sales and marketing strategies, product development plans, financial information, and information on research and development.</w:t>
      </w:r>
    </w:p>
    <w:p>
      <w:pPr>
        <w:spacing w:after="0" w:line="172" w:lineRule="exact"/>
        <w:rPr>
          <w:rFonts w:ascii="Courier New" w:cs="Courier New" w:eastAsia="Courier New" w:hAnsi="Courier New"/>
          <w:sz w:val="14"/>
          <w:szCs w:val="14"/>
          <w:color w:val="auto"/>
        </w:rPr>
      </w:pPr>
    </w:p>
    <w:p>
      <w:pPr>
        <w:ind w:left="1380" w:hanging="426"/>
        <w:spacing w:after="0"/>
        <w:tabs>
          <w:tab w:leader="none" w:pos="13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INVENTIONS AND PATENTS:</w:t>
      </w:r>
    </w:p>
    <w:p>
      <w:pPr>
        <w:spacing w:after="0" w:line="172"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shall make prompt full disclosure in writing to the Corporation of all inventions, improvements and discoveries, whether or not patentable which the Employee conceives, devises, makes, discovers, develops, perfects or first reduces to practice, either alone or jointly with others, during the term of employment of the Employee under this Employment Agreement, which</w:t>
      </w:r>
    </w:p>
    <w:p>
      <w:pPr>
        <w:spacing w:after="0" w:line="200" w:lineRule="exact"/>
        <w:rPr>
          <w:sz w:val="20"/>
          <w:szCs w:val="20"/>
          <w:color w:val="auto"/>
        </w:rPr>
      </w:pPr>
    </w:p>
    <w:p>
      <w:pPr>
        <w:spacing w:after="0" w:line="29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85"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4" w:lineRule="exact"/>
        <w:rPr>
          <w:sz w:val="20"/>
          <w:szCs w:val="20"/>
          <w:color w:val="auto"/>
        </w:rPr>
      </w:pPr>
    </w:p>
    <w:p>
      <w:pPr>
        <w:ind w:left="520" w:right="3339"/>
        <w:spacing w:after="0" w:line="250" w:lineRule="auto"/>
        <w:rPr>
          <w:sz w:val="20"/>
          <w:szCs w:val="20"/>
          <w:color w:val="auto"/>
        </w:rPr>
      </w:pPr>
      <w:r>
        <w:rPr>
          <w:rFonts w:ascii="Courier New" w:cs="Courier New" w:eastAsia="Courier New" w:hAnsi="Courier New"/>
          <w:sz w:val="14"/>
          <w:szCs w:val="14"/>
          <w:color w:val="auto"/>
        </w:rPr>
        <w:t>relate in any way to the fields, products or business of the Corporation, including development and research, whether during or out of the usual hours of work or on or off the premises of the Corporation or by use of the facilities of the Corporation or otherwise and whether at the request or suggestion of the Corporation or otherwise (all such inventions, improvements and discoveries being hereinafter called the "Inventions"), including any Inventions, whether or not patentable, conceived, devised, made, discovered, developed, perfected or first reduced to practice by the Employee after the employment of the Employee under this Employment Agreement is terminated if the Inventions were conceived by the Employee during the term of employment of the Employee under this Employment Agreement. Any Inventions, whether or not patentable, conceived, devised, made, discovered, developed, perfected or first reduced to practice by the Employee within six (6) months of the date of termination of the employment of the Employee under this Employment Agreement shall be conclusively presumed to have been conceived during the term of employment of the Employee under this Employment Agreement.</w:t>
      </w:r>
    </w:p>
    <w:p>
      <w:pPr>
        <w:spacing w:after="0" w:line="173" w:lineRule="exact"/>
        <w:rPr>
          <w:sz w:val="20"/>
          <w:szCs w:val="20"/>
          <w:color w:val="auto"/>
        </w:rPr>
      </w:pPr>
    </w:p>
    <w:p>
      <w:pPr>
        <w:ind w:left="520" w:right="3339" w:firstLine="865"/>
        <w:spacing w:after="0" w:line="255" w:lineRule="auto"/>
        <w:tabs>
          <w:tab w:leader="none" w:pos="17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the Inventions shall be the sole and exclusive property of the Corporation.</w:t>
      </w:r>
    </w:p>
    <w:p>
      <w:pPr>
        <w:spacing w:after="0" w:line="159" w:lineRule="exact"/>
        <w:rPr>
          <w:rFonts w:ascii="Courier New" w:cs="Courier New" w:eastAsia="Courier New" w:hAnsi="Courier New"/>
          <w:sz w:val="14"/>
          <w:szCs w:val="14"/>
          <w:color w:val="auto"/>
        </w:rPr>
      </w:pPr>
    </w:p>
    <w:p>
      <w:pPr>
        <w:ind w:left="520" w:right="3339" w:firstLine="865"/>
        <w:spacing w:after="0" w:line="250" w:lineRule="auto"/>
        <w:tabs>
          <w:tab w:leader="none" w:pos="17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to assist the Corporation and its nominees in every reasonable way (entirely at its or their expense) to obtain for the benefit of the Corporation letters patent for the Inventions and trademarks, trade names and copyrights relating to the Inventions, and any renewals, extensions or reissues thereof, in any and all countries, and agrees to make, execute, acknowledge and deliver, at the request of the Corporation, all written applications for letters patent, trademarks, trade names and copyrights relating to the Inventions and any renewals, extensions or reissues thereof, in any and all countries, and all documents with respect thereto, and all powers of attorney relating thereto and, without further compensation, to assign to the Corporation or its nominees all the right, title and interest of the Employee in and to such applications and to any patents, trademarks, trade names or copyrights which shall thereafter issue on any such applications, and to execute, acknowledge and deliver all other documents deemed necessary by the Corporation to transfer to or vest in the Corporation all of the right, title and interest of the Employee in and to the Inventions, and to such trademarks, trade names, patents and copyrights together with exclusive rights to make, use, license and sell them throughout the world.</w:t>
      </w:r>
    </w:p>
    <w:p>
      <w:pPr>
        <w:spacing w:after="0" w:line="174"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even though his employment is terminated under this Employment Agreement he will, at any time after such termination of employment, carry out and perform all of the agreements of Subsections (8)(a) and (8)(c) above, and will at any time and at all times cooperate with the Corporation in the prosecution and/or defense of any litigation which may arise in connection with the Inventions, provided, however, that should such services be rendered after termination of employment of the Employee under this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85"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right="4379"/>
        <w:spacing w:after="0" w:line="255" w:lineRule="auto"/>
        <w:rPr>
          <w:sz w:val="20"/>
          <w:szCs w:val="20"/>
          <w:color w:val="auto"/>
        </w:rPr>
      </w:pPr>
      <w:r>
        <w:rPr>
          <w:rFonts w:ascii="Courier New" w:cs="Courier New" w:eastAsia="Courier New" w:hAnsi="Courier New"/>
          <w:sz w:val="14"/>
          <w:szCs w:val="14"/>
          <w:color w:val="auto"/>
        </w:rPr>
        <w:t>Employment Agreement, the Employee shall be paid reasonable compensation on a per diem basis.</w:t>
      </w:r>
    </w:p>
    <w:p>
      <w:pPr>
        <w:spacing w:after="0" w:line="160" w:lineRule="exact"/>
        <w:rPr>
          <w:sz w:val="20"/>
          <w:szCs w:val="20"/>
          <w:color w:val="auto"/>
        </w:rPr>
      </w:pPr>
    </w:p>
    <w:p>
      <w:pPr>
        <w:ind w:left="520" w:right="3339" w:firstLine="865"/>
        <w:spacing w:after="0" w:line="251" w:lineRule="auto"/>
        <w:tabs>
          <w:tab w:leader="none" w:pos="1726"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to make and maintain adequate and current written records of all Inventions in the form of notes, sketches, drawings, or reports relating thereto, which records shall be and remain the property of, and available to, the Corporation at all times.</w:t>
      </w:r>
    </w:p>
    <w:p>
      <w:pPr>
        <w:spacing w:after="0" w:line="164" w:lineRule="exact"/>
        <w:rPr>
          <w:rFonts w:ascii="Courier New" w:cs="Courier New" w:eastAsia="Courier New" w:hAnsi="Courier New"/>
          <w:sz w:val="14"/>
          <w:szCs w:val="14"/>
          <w:color w:val="auto"/>
        </w:rPr>
      </w:pPr>
    </w:p>
    <w:p>
      <w:pPr>
        <w:ind w:left="520" w:right="3339" w:firstLine="865"/>
        <w:spacing w:after="0" w:line="251" w:lineRule="auto"/>
        <w:tabs>
          <w:tab w:leader="none" w:pos="1726"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that he will, upon leaving the employment of the Corporation, promptly deliver to the Corporation all originals and copies of disclosures, drawings, prints, letters, notes, and reports either typed, handwritten or otherwise memorialized, belonging to the Corporation which are in his possession or under his control and the Employee agrees that he will not retain or give away or make copies of the originals or copies of any such disclosures, drawings, prints, letters, notes or reports.</w:t>
      </w:r>
    </w:p>
    <w:p>
      <w:pPr>
        <w:spacing w:after="0" w:line="163" w:lineRule="exact"/>
        <w:rPr>
          <w:rFonts w:ascii="Courier New" w:cs="Courier New" w:eastAsia="Courier New" w:hAnsi="Courier New"/>
          <w:sz w:val="14"/>
          <w:szCs w:val="14"/>
          <w:color w:val="auto"/>
        </w:rPr>
      </w:pPr>
    </w:p>
    <w:p>
      <w:pPr>
        <w:ind w:left="520" w:right="3519" w:firstLine="434"/>
        <w:spacing w:after="0" w:line="251" w:lineRule="auto"/>
        <w:tabs>
          <w:tab w:leader="none" w:pos="1381"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OF CORPORATION: All files, records, reports, documents, drawings, specifications, equipment, and similar items relating to the business of the Corporation, whether prepared by the Employee or otherwise coming into his possession, shall remain the exclusive property of the Corporation and shall not be removed by the Employee from the premises of the Corporation under any circumstances whatsoever without the prior written consent of the Corporation.</w:t>
      </w:r>
    </w:p>
    <w:p>
      <w:pPr>
        <w:spacing w:after="0" w:line="164" w:lineRule="exact"/>
        <w:rPr>
          <w:rFonts w:ascii="Courier New" w:cs="Courier New" w:eastAsia="Courier New" w:hAnsi="Courier New"/>
          <w:sz w:val="14"/>
          <w:szCs w:val="14"/>
          <w:color w:val="auto"/>
        </w:rPr>
      </w:pPr>
    </w:p>
    <w:p>
      <w:pPr>
        <w:ind w:left="1380" w:hanging="426"/>
        <w:spacing w:after="0"/>
        <w:tabs>
          <w:tab w:leader="none" w:pos="13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NON-COMPETITION:</w:t>
      </w:r>
    </w:p>
    <w:p>
      <w:pPr>
        <w:spacing w:after="0" w:line="172" w:lineRule="exact"/>
        <w:rPr>
          <w:rFonts w:ascii="Courier New" w:cs="Courier New" w:eastAsia="Courier New" w:hAnsi="Courier New"/>
          <w:sz w:val="14"/>
          <w:szCs w:val="14"/>
          <w:color w:val="auto"/>
        </w:rPr>
      </w:pPr>
    </w:p>
    <w:p>
      <w:pPr>
        <w:ind w:left="520" w:right="3339" w:firstLine="865"/>
        <w:spacing w:after="0" w:line="250" w:lineRule="auto"/>
        <w:tabs>
          <w:tab w:leader="none" w:pos="1726"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protect the good will of the Corporation and in order to protect the trade secrets of the Corporation referred to in Section (7) of this Employment Agreement, the Employee hereby agrees that during the term of employment of the Employee under this Employment Agreement, and during a period of one (1) year after termination of employment of the Employee under this Employment Agreement without regard to the cause of termination of employment and whether or not such termination of employment was caused by the Employee or by the Corporation, (i) the Employee shall not engage, either directly or indirectly, in any manner or capacity, in any business or activity which is competitive with any business or activity conducted by the Corporation; (ii) the Employee shall not work for or employ, directly or indirectly, or cause to be employed by another, any person who was an employee, officer or agent of the Corporation or of any of its subsidiaries at any time during a period of twelve (12) months prior to the termination of the employment of the Employee under this Employment Agreement nor shall the Employee form any partnership with or establish any business venture in cooperation with, any such person which is competitive with any business or activity of the Corporation; (iii) the Employee shall not give, sell or lease any goods or services competitive with the goods or services of the Corporation or its subsidiaries to any person, partnership, corporation or other entity who purchased goods or services</w:t>
      </w:r>
    </w:p>
    <w:p>
      <w:pPr>
        <w:spacing w:after="0" w:line="200" w:lineRule="exact"/>
        <w:rPr>
          <w:sz w:val="20"/>
          <w:szCs w:val="20"/>
          <w:color w:val="auto"/>
        </w:rPr>
      </w:pPr>
    </w:p>
    <w:p>
      <w:pPr>
        <w:spacing w:after="0" w:line="30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304"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from the Corporation or its subsidiaries within one (1) year before the termination of the employment of the Employee under employment Agreement; (iv) the Employee shall not have any financial interest, or participate as a director, officer, stockholder, partner, employee, consultant or otherwise, in any corporation, partners or other entity which is competitive with any business or activity conducted by the Corporation.</w:t>
      </w:r>
    </w:p>
    <w:p>
      <w:pPr>
        <w:spacing w:after="0" w:line="164" w:lineRule="exact"/>
        <w:rPr>
          <w:sz w:val="20"/>
          <w:szCs w:val="20"/>
          <w:color w:val="auto"/>
        </w:rPr>
      </w:pPr>
    </w:p>
    <w:p>
      <w:pPr>
        <w:ind w:left="520" w:right="3339" w:firstLine="865"/>
        <w:spacing w:after="0" w:line="251" w:lineRule="auto"/>
        <w:tabs>
          <w:tab w:leader="none" w:pos="1726"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and the Employee agree that the services of the Employee are of a personal, special, unique and extraordinary character, and cannot be replaced by the Corporation without great difficulty, and that the violation by the Employee of any of his agreements under this Section (10) would damage the goodwill of the Corporation and cause the Corporation irreparable harm which could not reasonably or adequately be compensated in damages in an action at law, and that the agreements of the Employee under this Section (10) may be enforced by the Corporation in equity by an injunction or restraining order in addition to being enforced by the Corporation at law.</w:t>
      </w:r>
    </w:p>
    <w:p>
      <w:pPr>
        <w:spacing w:after="0" w:line="163" w:lineRule="exact"/>
        <w:rPr>
          <w:rFonts w:ascii="Courier New" w:cs="Courier New" w:eastAsia="Courier New" w:hAnsi="Courier New"/>
          <w:sz w:val="14"/>
          <w:szCs w:val="14"/>
          <w:color w:val="auto"/>
        </w:rPr>
      </w:pPr>
    </w:p>
    <w:p>
      <w:pPr>
        <w:ind w:left="520" w:right="3339" w:firstLine="865"/>
        <w:spacing w:after="0" w:line="252" w:lineRule="auto"/>
        <w:tabs>
          <w:tab w:leader="none" w:pos="1726"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this Section (10) shall be determined by any court of competent jurisdiction to be unenforceable by reason of its extending for too long a period of time or over too great a range of activities, it shall be interpreted to extend only over the maximum period of time or range of activities as to which it may be enforceable.</w:t>
      </w:r>
    </w:p>
    <w:p>
      <w:pPr>
        <w:spacing w:after="0" w:line="326"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Any and all notices under this Employment Agreement shall be in writing and, if to the Corporation, shall be duly given if sent to the Corporation by registered or certified mall, postage prepaid, return receipt requested, at the address of the Corporation set forth under its name below or at such other address as the Corporation may hereafter designate to the Employee in writing for the purpose, and if to the Employee, shall be duly given if delivered to the Employee by hand or if sent to the Employee by registered or certified mail, postage prepaid, return receipt requested, at the address of the Employee set forth under his name below or at such other address as the Employee may hereafter designate to the Corporation in writing for the purpose.</w:t>
      </w:r>
    </w:p>
    <w:p>
      <w:pPr>
        <w:spacing w:after="0" w:line="328"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The rights and obligations of the Corporation under this Employment Agreement shall inure to the benefit of, and shall be binding upon, the successors and assigns of the Corporation. The rights and obligations of the Employee under this Employment Agreement shall inure to the benefit of, and shall be binding upon, the heirs, executors and legal representatives of the Employee.</w:t>
      </w:r>
    </w:p>
    <w:p>
      <w:pPr>
        <w:spacing w:after="0" w:line="164" w:lineRule="exact"/>
        <w:rPr>
          <w:rFonts w:ascii="Courier New" w:cs="Courier New" w:eastAsia="Courier New" w:hAnsi="Courier New"/>
          <w:sz w:val="14"/>
          <w:szCs w:val="14"/>
          <w:color w:val="auto"/>
        </w:rPr>
      </w:pPr>
    </w:p>
    <w:p>
      <w:pPr>
        <w:ind w:left="1380" w:hanging="426"/>
        <w:spacing w:after="0"/>
        <w:tabs>
          <w:tab w:leader="none" w:pos="13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AND SEVERABILITY:</w:t>
      </w:r>
    </w:p>
    <w:p>
      <w:pPr>
        <w:spacing w:after="0" w:line="172" w:lineRule="exact"/>
        <w:rPr>
          <w:rFonts w:ascii="Courier New" w:cs="Courier New" w:eastAsia="Courier New" w:hAnsi="Courier New"/>
          <w:sz w:val="14"/>
          <w:szCs w:val="14"/>
          <w:color w:val="auto"/>
        </w:rPr>
      </w:pPr>
    </w:p>
    <w:p>
      <w:pPr>
        <w:ind w:left="520" w:right="3419" w:firstLine="865"/>
        <w:spacing w:after="0" w:line="252" w:lineRule="auto"/>
        <w:tabs>
          <w:tab w:leader="none" w:pos="1726"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Employment Agreement supersedes any and all other agreements, either oral or in writing, between the parties hereto with respect to the</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979"/>
          </w:cols>
          <w:pgMar w:left="480" w:top="285"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4"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employment of the Employee by the Corporation and contains all of the covenants and agreements between the parties with respect to such employment. Each party to this Employment Agreement acknowledges that no representations, inducements, promises or agreements, oral or otherwise, have been made by any party, or any one acting one half of any party, which are not embodied herein, and that no other agreement, statement or promise not contained in this Employment Agreement shall be valid and binding. Any modification of this Employment Agreement will be effective only if it is in writing signed by both parties to this Employment Agreement.</w:t>
      </w:r>
    </w:p>
    <w:p>
      <w:pPr>
        <w:spacing w:after="0" w:line="163" w:lineRule="exact"/>
        <w:rPr>
          <w:sz w:val="20"/>
          <w:szCs w:val="20"/>
          <w:color w:val="auto"/>
        </w:rPr>
      </w:pPr>
    </w:p>
    <w:p>
      <w:pPr>
        <w:ind w:left="520" w:right="3339" w:firstLine="865"/>
        <w:spacing w:after="0" w:line="252" w:lineRule="auto"/>
        <w:tabs>
          <w:tab w:leader="none" w:pos="1726"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in this Employment Agreement is held by a court of competent jurisdiction to be invalid, void or unenforceable, the remaining provisions shall nevertheless continue in full force and effect without being impaired or invalidated in any way.</w:t>
      </w:r>
    </w:p>
    <w:p>
      <w:pPr>
        <w:spacing w:after="0" w:line="162" w:lineRule="exact"/>
        <w:rPr>
          <w:rFonts w:ascii="Courier New" w:cs="Courier New" w:eastAsia="Courier New" w:hAnsi="Courier New"/>
          <w:sz w:val="14"/>
          <w:szCs w:val="14"/>
          <w:color w:val="auto"/>
        </w:rPr>
      </w:pPr>
    </w:p>
    <w:p>
      <w:pPr>
        <w:ind w:left="520" w:right="3679" w:firstLine="865"/>
        <w:spacing w:after="0" w:line="255" w:lineRule="auto"/>
        <w:tabs>
          <w:tab w:leader="none" w:pos="1726"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pronouns used herein shall include the masculine, feminine, and neuter gender as the context requires.</w:t>
      </w:r>
    </w:p>
    <w:p>
      <w:pPr>
        <w:spacing w:after="0" w:line="159" w:lineRule="exact"/>
        <w:rPr>
          <w:rFonts w:ascii="Courier New" w:cs="Courier New" w:eastAsia="Courier New" w:hAnsi="Courier New"/>
          <w:sz w:val="14"/>
          <w:szCs w:val="14"/>
          <w:color w:val="auto"/>
        </w:rPr>
      </w:pPr>
    </w:p>
    <w:p>
      <w:pPr>
        <w:ind w:left="520" w:right="3339" w:firstLine="434"/>
        <w:spacing w:after="0" w:line="251" w:lineRule="auto"/>
        <w:tabs>
          <w:tab w:leader="none" w:pos="1381"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AND JURISDICTIONS: This Employment Agreement shall be governed by, and construed in accordance with, the laws of The Commonwealth of Massachusetts applicable to contracts made and to be performed entirely within The Commonwealth of Massachusetts (without reference to conflict of laws principles). Any action or proceeding arising from or in connection with this Employment Agreement may be brought against the Employee in a court of record of The Commonwealth of Massachusetts, Middlesex County, or in the United States District Court for the District of Massachusetts, the Employee hereby consenting to the jurisdiction thereof over its person; and service of process may be made upon the Employee by mailing a copy of the summons and any complaint to the Employee by registered or certified mall, postage prepaid, return receipt requested, at the address to be used for the giving of notice to the Employee as provided in this Employment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979"/>
          </w:cols>
          <w:pgMar w:left="480" w:top="285"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right="3419"/>
        <w:spacing w:after="0" w:line="252" w:lineRule="auto"/>
        <w:rPr>
          <w:sz w:val="20"/>
          <w:szCs w:val="20"/>
          <w:color w:val="auto"/>
        </w:rPr>
      </w:pPr>
      <w:r>
        <w:rPr>
          <w:rFonts w:ascii="Courier New" w:cs="Courier New" w:eastAsia="Courier New" w:hAnsi="Courier New"/>
          <w:sz w:val="14"/>
          <w:szCs w:val="14"/>
          <w:color w:val="auto"/>
        </w:rPr>
        <w:t>IN WITNESS WHEREOF, the parties hereto have executed this Employment Agreement as a sealed instrument in the Commonwealth of Massachusetts, all as of the day, month and year first written above.</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MKS INSTRUMENTS, INC.</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 /s/ John R. Bertucci, President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John R. Bertucci, President</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Six Shattuck Road</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Andover, MA 01810</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 William Stewart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Employee Signature</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William Stewart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Employee Name</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Address:</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______________________________</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______________________________</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5"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EXHIBIT 10.9</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LOAN AGREEMENT</w:t>
      </w:r>
    </w:p>
    <w:p>
      <w:pPr>
        <w:spacing w:after="0" w:line="338"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This Loan Agreement (the "Agreement") is entered into as of the 31st day of October, 1995, by and between The First National Bank of Boston ("Lender") and MKS Instruments, Inc., a Massachusetts corporation ("Borrower").</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PREMISES: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WHEREAS, the Borrower has requested that the Lender make loans to it; and</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WHEREAS, the Lender is willing to lend funds to the Borrower on the terms and conditions hereinafter set forth;</w:t>
      </w:r>
    </w:p>
    <w:p>
      <w:pPr>
        <w:spacing w:after="0" w:line="16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for other good and valuable consideration, the adequacy and receipt of which are hereby acknowledged, the parties hereto hereby agree as follows: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1.1 Definitions. In addition to terms defined elsewhere in this Agreement, the following terms shall have the meanings indicated, which meanings shall be equally applicable to both the singular and plural forms of such terms:</w:t>
      </w:r>
    </w:p>
    <w:p>
      <w:pPr>
        <w:spacing w:after="0" w:line="16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1.1.1 "Affiliate" of any Person shall mean any other Person which, directly or indirectly, controls, or is controlled by, or is under common control with, such Person. For purposes of this definition, "control" of any Person shall mean the power, directly or indirectly, either to (i) vote 10% or more of the securities having ordinary voting power for the election of directors of such Person or (ii) direct the management and policies of such Person, whether by contract or otherwise. As to the Borrower, the term "Affiliate" shall include, without limitation, any partnership or joint venture of which the Borrower or any Affiliate of the Borrower is a general partner or is a limited partner with more than a ten percent (10%) interest, and any director or executive officer of the Borrower.</w:t>
      </w:r>
    </w:p>
    <w:p>
      <w:pPr>
        <w:spacing w:after="0" w:line="163"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1.1.2 "Base Rate" shall mean the rate of interest announced by the Lender at its head office from time to time as its "Base Rate".</w:t>
      </w:r>
    </w:p>
    <w:p>
      <w:pPr>
        <w:spacing w:after="0" w:line="160"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1.1.3 "Base Rate Loan" shall mean a portion of the Term Loan as to which the Borrower elects to pay interest at the Base Rate as provided in Section 2.2.</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- 1 -</w:t>
      </w:r>
    </w:p>
    <w:p>
      <w:pPr>
        <w:sectPr>
          <w:pgSz w:w="11900" w:h="16838" w:orient="portrait"/>
          <w:cols w:equalWidth="0" w:num="1">
            <w:col w:w="10239"/>
          </w:cols>
          <w:pgMar w:left="220" w:top="141"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419" w:firstLine="1034"/>
        <w:spacing w:after="0" w:line="255" w:lineRule="auto"/>
        <w:rPr>
          <w:sz w:val="20"/>
          <w:szCs w:val="20"/>
          <w:color w:val="auto"/>
        </w:rPr>
      </w:pPr>
      <w:r>
        <w:rPr>
          <w:rFonts w:ascii="Courier New" w:cs="Courier New" w:eastAsia="Courier New" w:hAnsi="Courier New"/>
          <w:sz w:val="14"/>
          <w:szCs w:val="14"/>
          <w:color w:val="auto"/>
        </w:rPr>
        <w:t>1.1.4 "Business Day" shall mean a day on which commercial banks are required to be open for business in Boston, Massachusetts.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1.1.5 "Cash Flow Ratio"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1.1.6 "Closing Date" shall mean the date of this Agreement.</w:t>
      </w:r>
    </w:p>
    <w:p>
      <w:pPr>
        <w:spacing w:after="0" w:line="173" w:lineRule="exact"/>
        <w:rPr>
          <w:sz w:val="20"/>
          <w:szCs w:val="20"/>
          <w:color w:val="auto"/>
        </w:rPr>
      </w:pPr>
    </w:p>
    <w:p>
      <w:pPr>
        <w:ind w:right="3519" w:firstLine="1034"/>
        <w:spacing w:after="0" w:line="255" w:lineRule="auto"/>
        <w:rPr>
          <w:sz w:val="20"/>
          <w:szCs w:val="20"/>
          <w:color w:val="auto"/>
        </w:rPr>
      </w:pPr>
      <w:r>
        <w:rPr>
          <w:rFonts w:ascii="Courier New" w:cs="Courier New" w:eastAsia="Courier New" w:hAnsi="Courier New"/>
          <w:sz w:val="14"/>
          <w:szCs w:val="14"/>
          <w:color w:val="auto"/>
        </w:rPr>
        <w:t>1.1.7 "Compliance Certificate" shall have the meaning set forth in Section 6.1(c).</w:t>
      </w:r>
    </w:p>
    <w:p>
      <w:pPr>
        <w:spacing w:after="0" w:line="160"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1.1.8 "Consolidated Debt Service" shall mean for any period the sum (without duplication) of Interest Expense, the interest portion of Financing Lease Obligations and required principal payments on long-term debt of the Borrower and its Subsidiaries, determined on a consolidated basis.</w:t>
      </w:r>
    </w:p>
    <w:p>
      <w:pPr>
        <w:spacing w:after="0" w:line="162" w:lineRule="exact"/>
        <w:rPr>
          <w:sz w:val="20"/>
          <w:szCs w:val="20"/>
          <w:color w:val="auto"/>
        </w:rPr>
      </w:pPr>
    </w:p>
    <w:p>
      <w:pPr>
        <w:ind w:right="3339" w:firstLine="1034"/>
        <w:spacing w:after="0" w:line="255" w:lineRule="auto"/>
        <w:rPr>
          <w:sz w:val="20"/>
          <w:szCs w:val="20"/>
          <w:color w:val="auto"/>
        </w:rPr>
      </w:pPr>
      <w:r>
        <w:rPr>
          <w:rFonts w:ascii="Courier New" w:cs="Courier New" w:eastAsia="Courier New" w:hAnsi="Courier New"/>
          <w:sz w:val="14"/>
          <w:szCs w:val="14"/>
          <w:color w:val="auto"/>
        </w:rPr>
        <w:t>1.1.9 "Consolidated Indebtedness" shall mean the Indebtedness of the Borrower and its Subsidiaries, determined on a consolidated basis.</w:t>
      </w:r>
    </w:p>
    <w:p>
      <w:pPr>
        <w:spacing w:after="0" w:line="16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1.1.10 "Consolidated Net Income" shall mean for any period the net income (or loss) for such period (before extraordinary items and excluding the net income of any business entity that is not a Subsidiary in which the Borrower or one of its Subsidiaries has an ownership interest unless such net income shall have actually been received by such company in the form of cash distributions) of the Borrower and its Subsidiaries after deducting all operating expenses, depreciation and amortization, Interest Expense, the interest portion of Financing Lease Obligations, all taxes in respect of income and profits paid or payable (including accrued Sub S distributions required to make shareholder tax payments) and all other proper deductions, all determined on a consolidated basis.</w:t>
      </w:r>
    </w:p>
    <w:p>
      <w:pPr>
        <w:spacing w:after="0" w:line="329"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1.1.11 "Consolidated Operating Cash Flow" shall mean for any period, the net income (or loss) for such period (before extraordinary items and excluding the net income of any business entity that is not a Subsidiary in which the Borrower or one of its Subsidiaries has an ownership interest unless such net income shall have actually been received by such company in the form of cash distributions) of the Borrower and its Subsidiaries before deducting Interest Expense and taxes and after restoring thereto depreciation of real and personal property and leasehold improvements and amortization and after deducting cash taxes paid, Sub S distributions required to make shareholder tax payments, and capital expenditures incurred, provided that capital expenditures shall not include real estate purchases funded by debt.</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1.1.12 "Consolidated Tangible Net Worth" shall mean, at any time, net stockholders' equity of the Borrower and its Subsidiaries determined in accordance with generally accepted accounting principles including the book amount of all minority interests in MKS International, Inc. but excluding the book amount of all minority interests in other Affiliates and any foreign exchange translation adjustment, with no upward adjustments due to a reevaluation of assets (other than any such upward adjustment as may be required under generally accepted accounting principles in connection with the acquisition by the Borrower or any Subsidiary of another company or entity) minus the following items (without duplication of deductions) appearing on the balance sheet of the Borrower and its Subsidiaries:</w:t>
      </w:r>
    </w:p>
    <w:p>
      <w:pPr>
        <w:spacing w:after="0" w:line="329" w:lineRule="exact"/>
        <w:rPr>
          <w:sz w:val="20"/>
          <w:szCs w:val="20"/>
          <w:color w:val="auto"/>
        </w:rPr>
      </w:pPr>
    </w:p>
    <w:p>
      <w:pPr>
        <w:ind w:right="3599" w:firstLine="1559"/>
        <w:spacing w:after="0" w:line="252" w:lineRule="auto"/>
        <w:tabs>
          <w:tab w:leader="none" w:pos="189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amount of all assets (including, without limitation, goodwill, patents, trademarks, copyrights, organizational expense and unamortized debt discount) that would be treated as intangibles under generally accepted accounting principles;</w:t>
      </w:r>
    </w:p>
    <w:p>
      <w:pPr>
        <w:spacing w:after="0" w:line="162"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treasury stock; and</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write-up in the book amount of any asset or Investment subsequent to the Closing Date, resulting from a reevaluation or reappraisal thereof from the amount entered in accordance with generally accepted accounting principles by the Borrower or any Subsidiary on its books with respect to its acquisition of the asset or Investment.</w:t>
      </w:r>
    </w:p>
    <w:p>
      <w:pPr>
        <w:spacing w:after="0" w:line="16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1.1.13 "Costs" shall have the meaning set forth in Section 9.4.</w:t>
      </w:r>
    </w:p>
    <w:p>
      <w:pPr>
        <w:spacing w:after="0" w:line="173" w:lineRule="exact"/>
        <w:rPr>
          <w:sz w:val="20"/>
          <w:szCs w:val="20"/>
          <w:color w:val="auto"/>
        </w:rPr>
      </w:pPr>
    </w:p>
    <w:p>
      <w:pPr>
        <w:ind w:right="3339" w:firstLine="1034"/>
        <w:spacing w:after="0" w:line="255" w:lineRule="auto"/>
        <w:rPr>
          <w:sz w:val="20"/>
          <w:szCs w:val="20"/>
          <w:color w:val="auto"/>
        </w:rPr>
      </w:pPr>
      <w:r>
        <w:rPr>
          <w:rFonts w:ascii="Courier New" w:cs="Courier New" w:eastAsia="Courier New" w:hAnsi="Courier New"/>
          <w:sz w:val="14"/>
          <w:szCs w:val="14"/>
          <w:color w:val="auto"/>
        </w:rPr>
        <w:t>1.1.14 "Debt-to-Net Worth Ratio" shall have the meaning set forth in Section 7.7(b).</w:t>
      </w:r>
    </w:p>
    <w:p>
      <w:pPr>
        <w:spacing w:after="0" w:line="160" w:lineRule="exact"/>
        <w:rPr>
          <w:sz w:val="20"/>
          <w:szCs w:val="20"/>
          <w:color w:val="auto"/>
        </w:rPr>
      </w:pPr>
    </w:p>
    <w:p>
      <w:pPr>
        <w:ind w:right="3419" w:firstLine="1034"/>
        <w:spacing w:after="0" w:line="255" w:lineRule="auto"/>
        <w:rPr>
          <w:sz w:val="20"/>
          <w:szCs w:val="20"/>
          <w:color w:val="auto"/>
        </w:rPr>
      </w:pPr>
      <w:r>
        <w:rPr>
          <w:rFonts w:ascii="Courier New" w:cs="Courier New" w:eastAsia="Courier New" w:hAnsi="Courier New"/>
          <w:sz w:val="14"/>
          <w:szCs w:val="14"/>
          <w:color w:val="auto"/>
        </w:rPr>
        <w:t>1.1.15 "Default" shall mean any event that, with the lapse of time, the giving of notice, or both, would become an Event of Default hereunder.</w:t>
      </w:r>
    </w:p>
    <w:p>
      <w:pPr>
        <w:spacing w:after="0" w:line="160" w:lineRule="exact"/>
        <w:rPr>
          <w:sz w:val="20"/>
          <w:szCs w:val="20"/>
          <w:color w:val="auto"/>
        </w:rPr>
      </w:pPr>
    </w:p>
    <w:p>
      <w:pPr>
        <w:ind w:right="3939" w:firstLine="1034"/>
        <w:spacing w:after="0" w:line="255" w:lineRule="auto"/>
        <w:rPr>
          <w:sz w:val="20"/>
          <w:szCs w:val="20"/>
          <w:color w:val="auto"/>
        </w:rPr>
      </w:pPr>
      <w:r>
        <w:rPr>
          <w:rFonts w:ascii="Courier New" w:cs="Courier New" w:eastAsia="Courier New" w:hAnsi="Courier New"/>
          <w:sz w:val="14"/>
          <w:szCs w:val="14"/>
          <w:color w:val="auto"/>
        </w:rPr>
        <w:t>1.1.16 "Event of Default" shall have the meaning set forth in Section 8.1 hereof.</w:t>
      </w:r>
    </w:p>
    <w:p>
      <w:pPr>
        <w:spacing w:after="0" w:line="160"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1.1.17 "Financing Lease" shall mean any lease of the Borrower or a Subsidiary, as lessee, that is shown or is required to be shown in accordance with generally accepted accounting principles as a liability on the balance sheet of the lessee thereunder.</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1.1.18 "Financing Lease Obligation" shall mean for any period the monetary obligation of the lessee under a Financing Lease. The amount of a Financing Lease Obligation at any date is the amount at which the lessee's liability under the Financing Lease would be required to be shown on its balance sheet at such date.</w:t>
      </w:r>
    </w:p>
    <w:p>
      <w:pPr>
        <w:spacing w:after="0" w:line="165"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1.1.19 "Hazardous Substances" shall mean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laws or regulations relating to the discharge of air pollutants, water pollutants or processed wastewater.</w:t>
      </w:r>
    </w:p>
    <w:p>
      <w:pPr>
        <w:spacing w:after="0" w:line="164"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1.1.20 "Indebtedness" shall mean, for any Person, (a) all obligations of such Person that in accordance with generally accepted accounting principles would be reflected on the balance sheet of such Person as a liability, (b) all obligations of any other Person the payment or collection of which such Person has guaranteed (except by reason of endorsement for collection in the ordinary course of business) or in respect of which such Person is liable, contingently or otherwise, including, without limitation, liable by way of agreement to purchase, to provide funds for payment, to supply funds to or otherwise to invest in such other Person, or otherwise to assure a creditor against loss, (c) all obligations of any other Person for borrowed money or for the deferred purchase price of property or services secured by (or for which the holder of such indebtedness has an existing right, contingent or otherwise, to be secured by) any mortgage, or other encumbrance upon or in property (including, without limitation, accounts and contract rights) owned by such Person, whether or not such Person has assumed or become liable for the payment of such indebtedness or obligations, and (d) Financing Lease Obligations of such Person.</w:t>
      </w:r>
    </w:p>
    <w:p>
      <w:pPr>
        <w:spacing w:after="0" w:line="338"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1.1.21 "Interest Expense" shall mean for any period the aggregate amount of interest recorded, in accordance with generally accepted accounting principles, on the financial statements for that period by the Borrower and its Subsidiaries in respect of Consolidated Indebtedness incurred for borrowed money.</w:t>
      </w:r>
    </w:p>
    <w:p>
      <w:pPr>
        <w:spacing w:after="0" w:line="328"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1.1.22 "Interest Period" shall mean the period designated by the Borrower as such in the Interest Rate Change Notice for any portion of the Term Loan pursuant to and subject to the limitations set forth in Section 2.2.</w:t>
      </w:r>
    </w:p>
    <w:p>
      <w:pPr>
        <w:spacing w:after="0" w:line="163" w:lineRule="exact"/>
        <w:rPr>
          <w:sz w:val="20"/>
          <w:szCs w:val="20"/>
          <w:color w:val="auto"/>
        </w:rPr>
      </w:pPr>
    </w:p>
    <w:p>
      <w:pPr>
        <w:ind w:right="3779" w:firstLine="1034"/>
        <w:spacing w:after="0" w:line="255" w:lineRule="auto"/>
        <w:rPr>
          <w:sz w:val="20"/>
          <w:szCs w:val="20"/>
          <w:color w:val="auto"/>
        </w:rPr>
      </w:pPr>
      <w:r>
        <w:rPr>
          <w:rFonts w:ascii="Courier New" w:cs="Courier New" w:eastAsia="Courier New" w:hAnsi="Courier New"/>
          <w:sz w:val="14"/>
          <w:szCs w:val="14"/>
          <w:color w:val="auto"/>
        </w:rPr>
        <w:t>1.1.23 "Interest Rate Change Notice" shall have the meaning set forth in Section 2.2.</w:t>
      </w:r>
    </w:p>
    <w:p>
      <w:pPr>
        <w:spacing w:after="0" w:line="160"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1.1.24 "Interest Rate Determination Date" shall mean the third Business Day prior to the first day of the related Interest Period for a LIBOR Loan.</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939" w:firstLine="1034"/>
        <w:spacing w:after="0" w:line="255" w:lineRule="auto"/>
        <w:rPr>
          <w:sz w:val="20"/>
          <w:szCs w:val="20"/>
          <w:color w:val="auto"/>
        </w:rPr>
      </w:pPr>
      <w:r>
        <w:rPr>
          <w:rFonts w:ascii="Courier New" w:cs="Courier New" w:eastAsia="Courier New" w:hAnsi="Courier New"/>
          <w:sz w:val="14"/>
          <w:szCs w:val="14"/>
          <w:color w:val="auto"/>
        </w:rPr>
        <w:t>1.1.25 "Interim Maturity Date" shall mean the last day of any Interest Period.</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1.1.26 "Investments"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w:t>
      </w:r>
    </w:p>
    <w:p>
      <w:pPr>
        <w:spacing w:after="0" w:line="17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1.1.27 "LIBOR Loan" shall mean a portion of the Term Loan as to which the Borrower elects to pay interest using the LIBOR Rate as provided in Section 2.2.</w:t>
      </w:r>
    </w:p>
    <w:p>
      <w:pPr>
        <w:spacing w:after="0" w:line="16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1.1.28 "LIBOR Rate" shall mean for any Interest Rate Determination Date, the rate obtained by dividing (i) the quotation offered by the Lender in the interbank Eurodollar market for U.S. dollar deposits of amounts in immediately available funds comparable to the portion of the Term Loan for which the LIBOR Rate is being determined with a maturity comparable to the Interest Period for which such LIBOR Rate will apply as of approximately noon (Boston time) three Business Days prior to the commencement of such Interest Period by</w:t>
      </w:r>
    </w:p>
    <w:p>
      <w:pPr>
        <w:spacing w:after="0" w:line="3" w:lineRule="exact"/>
        <w:rPr>
          <w:sz w:val="20"/>
          <w:szCs w:val="20"/>
          <w:color w:val="auto"/>
        </w:rPr>
      </w:pPr>
    </w:p>
    <w:p>
      <w:pPr>
        <w:ind w:right="3519" w:firstLine="8"/>
        <w:spacing w:after="0" w:line="251" w:lineRule="auto"/>
        <w:tabs>
          <w:tab w:leader="none" w:pos="431"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percentage equal to 100% minus the stated maximum rate of all reserves required to be maintained against "Eurocurrency liabilities" as specified in Regulation D (or against any other category of liabilities that includes deposits by reference to which the interest rate on LIBOR Loans is determined) as applicable on such date to any member bank of the Federal Reserve System.</w:t>
      </w:r>
    </w:p>
    <w:p>
      <w:pPr>
        <w:spacing w:after="0" w:line="16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1.1.29 "Licenses" shall have the meaning set forth in Section 4.8.</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1.1.30 "Lien" shall mean any interest in property securing an obligation owed to, or a claim by, a Person other than the owner of the property, whether the interest is based on common law, statute or contract (including the security interest lien arising from a mortgage, encumbrance, pledge, conditional sale or trust receipt or a lease, consignment or bailment for security purposes). For the purposes of this Agreement, the Borrower or a subsidiary shall be deemed to be the owner of any property that it has acquired or holds subject to a Financing Lease or a conditional sale agreement or other arrangement pursuant to which title to the property has been retained by or vested in some other Person for security purposes, and such retention or vesting shall be deemed to be a Lien.</w:t>
      </w:r>
    </w:p>
    <w:p>
      <w:pPr>
        <w:spacing w:after="0" w:line="329"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1.1.31 "Loan Documents" shall mean each of this Agreement, the Note, and any other document or instrument executed by the Borrower in favor of the Lender in connection with the transactions contemplated hereby.</w:t>
      </w:r>
    </w:p>
    <w:p>
      <w:pPr>
        <w:spacing w:after="0" w:line="16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1.1.32 "Obligations" shall mean, without limitation, any and all liabilities, debts, and obligations of the Borrower to the Lender, of each and every kind, nature and description, including but not limited to those arising under this Agreement, any other Loan Document, the Loan Agreement between the Borrower and the Lender dated as of November 1, 1993, as amended, the Foreign Exchange Agreement between the Lender and the Borrower dated June 14, 1991, and any</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- 5 -</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interest rate swap agreement, whether now existing or hereafter incurred. "Obligations" also means, without limitation, any and all obligations of the Borrower to act or to refrain from acting in accordance with the terms, provisions and covenants of this Agreement or of any other Loan Document.</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1.1.33 "Permitted Liens"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w:t>
      </w:r>
    </w:p>
    <w:p>
      <w:pPr>
        <w:spacing w:after="0" w:line="173" w:lineRule="exact"/>
        <w:rPr>
          <w:sz w:val="20"/>
          <w:szCs w:val="20"/>
          <w:color w:val="auto"/>
        </w:rPr>
      </w:pPr>
    </w:p>
    <w:p>
      <w:pPr>
        <w:ind w:right="3779" w:firstLine="1034"/>
        <w:spacing w:after="0" w:line="252" w:lineRule="auto"/>
        <w:rPr>
          <w:sz w:val="20"/>
          <w:szCs w:val="20"/>
          <w:color w:val="auto"/>
        </w:rPr>
      </w:pPr>
      <w:r>
        <w:rPr>
          <w:rFonts w:ascii="Courier New" w:cs="Courier New" w:eastAsia="Courier New" w:hAnsi="Courier New"/>
          <w:sz w:val="14"/>
          <w:szCs w:val="14"/>
          <w:color w:val="auto"/>
        </w:rPr>
        <w:t>1.1.34 "Person" shall mean any natural person, corporation, unincorporated organization, trust, joint-stock company, joint venture, association, company, partnership or government, or any agency or political subdivision of any government.</w:t>
      </w:r>
    </w:p>
    <w:p>
      <w:pPr>
        <w:spacing w:after="0" w:line="162" w:lineRule="exact"/>
        <w:rPr>
          <w:sz w:val="20"/>
          <w:szCs w:val="20"/>
          <w:color w:val="auto"/>
        </w:rPr>
      </w:pPr>
    </w:p>
    <w:p>
      <w:pPr>
        <w:jc w:val="both"/>
        <w:ind w:right="3419" w:firstLine="1034"/>
        <w:spacing w:after="0" w:line="252" w:lineRule="auto"/>
        <w:rPr>
          <w:sz w:val="20"/>
          <w:szCs w:val="20"/>
          <w:color w:val="auto"/>
        </w:rPr>
      </w:pPr>
      <w:r>
        <w:rPr>
          <w:rFonts w:ascii="Courier New" w:cs="Courier New" w:eastAsia="Courier New" w:hAnsi="Courier New"/>
          <w:sz w:val="14"/>
          <w:szCs w:val="14"/>
          <w:color w:val="auto"/>
        </w:rPr>
        <w:t>1.1.35 "Subsidiary" shall mean any Person of which the Borrower at the time owns, directly or indirectly, through another Subsidiary or otherwise, 50% or more of the equity interests.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1.1.36 "Term Loan" shall have the meaning set forth in Section 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1.1.37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"Term Loan</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Maturity</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 shall mean June 30, 2002.</w:t>
            </w:r>
          </w:p>
        </w:tc>
      </w:tr>
      <w:tr>
        <w:trPr>
          <w:trHeight w:val="331"/>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1.1.38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"Term Note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or Note"</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shall have the meaning</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set forth in</w:t>
            </w:r>
          </w:p>
        </w:tc>
      </w:tr>
      <w:tr>
        <w:trPr>
          <w:trHeight w:val="166"/>
        </w:trPr>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Section 2.1.</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1.1.39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"Term Loan</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Account"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shall mean the account</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on the books of</w:t>
            </w:r>
          </w:p>
        </w:tc>
      </w:tr>
      <w:tr>
        <w:trPr>
          <w:trHeight w:val="166"/>
        </w:trPr>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Lender in the name of the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Borrower</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in which the following</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shall be recorded:</w:t>
            </w:r>
          </w:p>
        </w:tc>
      </w:tr>
      <w:tr>
        <w:trPr>
          <w:trHeight w:val="166"/>
        </w:trPr>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principal outstanding and</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interest</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accrued under the Term</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Loan; all Costs</w:t>
            </w:r>
          </w:p>
        </w:tc>
      </w:tr>
    </w:tbl>
    <w:p>
      <w:pPr>
        <w:spacing w:after="0" w:line="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with respect to the Term Loan; all payments made by the Borrower on account of indebtedness evidenced by the Term Note; and other appropriate debits and credits.</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1.2 Accounting Terms. Accounting terms not specifically defined in this Agreement shall have the meanings given to them under generally accepted accounting principles.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 Other Definitional Provisions. The words "hereof," "herein" and "hereunder," and words of similar import when used in this Agreement shall refer to this Agreement as a whole and not any particular provision of this Agreement. Any Article, Section, Exhibit or Schedule references are to this Agreement unless otherwise specified.</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TERM LOAN</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2.1 The Lender hereby agrees to make a seven-year term loan (the "Term Loan") in the principal amount of $7,000,000 to the Borrower. The Term Loan shall be evidenced by a term note (the "Term Note") payable to the Bank in the form of Exhibit A hereto. Amortization of the Term Note shall be calculated on the basis of a 7-year schedule of level monthly payments of principal with the entire unpaid principal balance and all accrued and unpaid interest absolutely due and payable on the Maturity Date.</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2.2 Interest.</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2.2.1 Borrower agrees to pay interest in respect of the unpaid principal amount of the Term Loan from the date of this Agreement until paid in full as follows. The Term Loan shall bear interest at the Base Rate unless the Borrower desires to pay interest on all or a portion of the Term Loan at the following rate:</w:t>
      </w:r>
    </w:p>
    <w:p>
      <w:pPr>
        <w:spacing w:after="0" w:line="165" w:lineRule="exact"/>
        <w:rPr>
          <w:sz w:val="20"/>
          <w:szCs w:val="20"/>
          <w:color w:val="auto"/>
        </w:rPr>
      </w:pPr>
    </w:p>
    <w:p>
      <w:pPr>
        <w:ind w:left="1040" w:right="3939" w:firstLine="519"/>
        <w:spacing w:after="0" w:line="255" w:lineRule="auto"/>
        <w:tabs>
          <w:tab w:leader="none" w:pos="190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in which the Borrower maintains a Debt-to-Net Worth Ratio not in excess of 1.35 to 1:</w:t>
      </w:r>
    </w:p>
    <w:p>
      <w:pPr>
        <w:spacing w:after="0" w:line="159" w:lineRule="exact"/>
        <w:rPr>
          <w:rFonts w:ascii="Courier New" w:cs="Courier New" w:eastAsia="Courier New" w:hAnsi="Courier New"/>
          <w:sz w:val="14"/>
          <w:szCs w:val="14"/>
          <w:color w:val="auto"/>
        </w:rPr>
      </w:pPr>
    </w:p>
    <w:p>
      <w:pPr>
        <w:ind w:left="1560" w:right="3859" w:firstLine="516"/>
        <w:spacing w:after="0" w:line="255" w:lineRule="auto"/>
        <w:tabs>
          <w:tab w:leader="none" w:pos="242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from 1.35 to 1 to and including 1.75 to 1, the LIBOR Rate plus 1.60%;</w:t>
      </w:r>
    </w:p>
    <w:p>
      <w:pPr>
        <w:spacing w:after="0" w:line="159" w:lineRule="exact"/>
        <w:rPr>
          <w:rFonts w:ascii="Courier New" w:cs="Courier New" w:eastAsia="Courier New" w:hAnsi="Courier New"/>
          <w:sz w:val="14"/>
          <w:szCs w:val="14"/>
          <w:color w:val="auto"/>
        </w:rPr>
      </w:pPr>
    </w:p>
    <w:p>
      <w:pPr>
        <w:ind w:left="1560" w:right="3859" w:firstLine="516"/>
        <w:spacing w:after="0" w:line="255" w:lineRule="auto"/>
        <w:tabs>
          <w:tab w:leader="none" w:pos="242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from 1.76 to 1 to and including 2.0 to 1, the LIBOR Rate plus 1.30%;</w:t>
      </w:r>
    </w:p>
    <w:p>
      <w:pPr>
        <w:spacing w:after="0" w:line="159" w:lineRule="exact"/>
        <w:rPr>
          <w:rFonts w:ascii="Courier New" w:cs="Courier New" w:eastAsia="Courier New" w:hAnsi="Courier New"/>
          <w:sz w:val="14"/>
          <w:szCs w:val="14"/>
          <w:color w:val="auto"/>
        </w:rPr>
      </w:pPr>
    </w:p>
    <w:p>
      <w:pPr>
        <w:ind w:left="1560" w:right="3859" w:firstLine="516"/>
        <w:spacing w:after="0" w:line="255" w:lineRule="auto"/>
        <w:tabs>
          <w:tab w:leader="none" w:pos="242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from 2.01 to 1 to and including 3.0 to 1, the LIBOR Rate plus 1.10%; or</w:t>
      </w:r>
    </w:p>
    <w:p>
      <w:pPr>
        <w:spacing w:after="0" w:line="159" w:lineRule="exact"/>
        <w:rPr>
          <w:rFonts w:ascii="Courier New" w:cs="Courier New" w:eastAsia="Courier New" w:hAnsi="Courier New"/>
          <w:sz w:val="14"/>
          <w:szCs w:val="14"/>
          <w:color w:val="auto"/>
        </w:rPr>
      </w:pPr>
    </w:p>
    <w:p>
      <w:pPr>
        <w:ind w:left="1560" w:right="3679" w:firstLine="516"/>
        <w:spacing w:after="0" w:line="255" w:lineRule="auto"/>
        <w:tabs>
          <w:tab w:leader="none" w:pos="2421"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in excess of 3.0 to 1, the LIBOR Rate plus .90%; or</w:t>
      </w:r>
    </w:p>
    <w:p>
      <w:pPr>
        <w:spacing w:after="0" w:line="160" w:lineRule="exact"/>
        <w:rPr>
          <w:sz w:val="20"/>
          <w:szCs w:val="20"/>
          <w:color w:val="auto"/>
        </w:rPr>
      </w:pPr>
    </w:p>
    <w:p>
      <w:pPr>
        <w:ind w:left="1040" w:right="3339" w:firstLine="517"/>
        <w:spacing w:after="0" w:line="252" w:lineRule="auto"/>
        <w:rPr>
          <w:sz w:val="20"/>
          <w:szCs w:val="20"/>
          <w:color w:val="auto"/>
        </w:rPr>
      </w:pPr>
      <w:r>
        <w:rPr>
          <w:rFonts w:ascii="Courier New" w:cs="Courier New" w:eastAsia="Courier New" w:hAnsi="Courier New"/>
          <w:sz w:val="14"/>
          <w:szCs w:val="14"/>
          <w:color w:val="auto"/>
        </w:rPr>
        <w:t>(ii) During any period in which the Borrower maintains a Debt-to-Net Worth Ratio of 1.35 to 1 or more or a Cash Flow Ratio of less than 1.35 to 1, the LIBOR Rate plus 2.00%.</w:t>
      </w:r>
    </w:p>
    <w:p>
      <w:pPr>
        <w:spacing w:after="0" w:line="16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2.2.2 Whenever the Borrower desires to obtain the LIBOR Rate, it may request that the Lender provide quotes as of any specified Interest Rate Determination Date as to the LIBOR Rate for any or all Interest Periods, and the Lender shall promptly provide such quotes. The Borrower shall give the Lender prior telecopied or telephone notice (given not later than 10:00 a.m. (Boston time)) at least three Business Days prior to the day the Interest Period is to begin with respect to use of the LIBOR Rate. Each such notice (each an "Interest Rate Change Notice") shall specify the desired interest rate, the amount of the Term Loan to which such interest rate shall apply and the initial Interest Period applicable thereto. If such notice is given by telephone, it shall be immediately confirmed in writing.</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- 7 -</w:t>
      </w:r>
    </w:p>
    <w:p>
      <w:pPr>
        <w:sectPr>
          <w:pgSz w:w="11900" w:h="16838" w:orient="portrait"/>
          <w:cols w:equalWidth="0" w:num="1">
            <w:col w:w="10239"/>
          </w:cols>
          <w:pgMar w:left="220" w:top="28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2.2.3 Upon the Interim Maturity Date of any LIBOR Loan, unless the Borrower shall have given the Lender an Interest Rate Change Notice in accordance with Section 2.2.2 requesting a new LIBOR Loan be made on such Interim Maturity Date, the Borrower shall be deemed to have elected to pay interest on such amount of the Term Loan at the Base Rate.</w:t>
      </w:r>
    </w:p>
    <w:p>
      <w:pPr>
        <w:spacing w:after="0" w:line="165"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2.2.4 At the time the Borrower gives any Interest Rate Change Notice, the Borrower shall elect the Interest Period for which the interest rate elected shall apply, which Interest Period shall, at the option of the Borrower, be a period of one, two, three, four, five or six months (as to a LIBOR Loan). Notwithstanding anything to the contrary contained herein:</w:t>
      </w:r>
    </w:p>
    <w:p>
      <w:pPr>
        <w:spacing w:after="0" w:line="165" w:lineRule="exact"/>
        <w:rPr>
          <w:sz w:val="20"/>
          <w:szCs w:val="20"/>
          <w:color w:val="auto"/>
        </w:rPr>
      </w:pPr>
    </w:p>
    <w:p>
      <w:pPr>
        <w:ind w:left="1040" w:right="3339" w:firstLine="519"/>
        <w:spacing w:after="0" w:line="252" w:lineRule="auto"/>
        <w:tabs>
          <w:tab w:leader="none" w:pos="1901"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begins on a day for which there is no numerically corresponding day in the calendar month at the end of such Interest Period, such Interest Period shall end on the last Business Day of such calendar month;</w:t>
      </w:r>
    </w:p>
    <w:p>
      <w:pPr>
        <w:spacing w:after="0" w:line="162" w:lineRule="exact"/>
        <w:rPr>
          <w:rFonts w:ascii="Courier New" w:cs="Courier New" w:eastAsia="Courier New" w:hAnsi="Courier New"/>
          <w:sz w:val="14"/>
          <w:szCs w:val="14"/>
          <w:color w:val="auto"/>
        </w:rPr>
      </w:pPr>
    </w:p>
    <w:p>
      <w:pPr>
        <w:ind w:left="1040" w:right="3339" w:firstLine="519"/>
        <w:spacing w:after="0" w:line="251" w:lineRule="auto"/>
        <w:tabs>
          <w:tab w:leader="none" w:pos="198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would otherwise expire on a day that is not a Business Day, such Interest Period shall expire on the next succeeding Business Day; provided that if any Interest Period would otherwise expire on the day that is not a Business Day but is a day of the month after which no further Business Day occurs in such month, such Interest Period shall expire on the next preceding Business Day;</w:t>
      </w:r>
    </w:p>
    <w:p>
      <w:pPr>
        <w:spacing w:after="0" w:line="164" w:lineRule="exact"/>
        <w:rPr>
          <w:rFonts w:ascii="Courier New" w:cs="Courier New" w:eastAsia="Courier New" w:hAnsi="Courier New"/>
          <w:sz w:val="14"/>
          <w:szCs w:val="14"/>
          <w:color w:val="auto"/>
        </w:rPr>
      </w:pPr>
    </w:p>
    <w:p>
      <w:pPr>
        <w:ind w:left="1040" w:right="3679" w:firstLine="519"/>
        <w:spacing w:after="0" w:line="255" w:lineRule="auto"/>
        <w:tabs>
          <w:tab w:leader="none" w:pos="2074"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Interest Period shall extend beyond the Term Loan Maturity Date.</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2.3 Term Loan Account. The principal and the amounts of all payments on the Term Note shall be recorded by the Lender in the Term Loan Account of the Borrower. All statements regarding the Term Loan Account shall be deemed to be accurate absent manifest error or unless objected to by the Borrower within 30 days after receipt. The Borrower agrees to review each such statement promptly after receipt and to bring any errors or discrepancies to the Lender's attention promptly.</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ADDITIONAL TERMS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3.1 Payments.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- 8 -</w:t>
      </w:r>
    </w:p>
    <w:p>
      <w:pPr>
        <w:sectPr>
          <w:pgSz w:w="11900" w:h="16838" w:orient="portrait"/>
          <w:cols w:equalWidth="0" w:num="1">
            <w:col w:w="10239"/>
          </w:cols>
          <w:pgMar w:left="220" w:top="28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3.1.1 The Borrower shall have the right to prepay the Note, in whole at any time or in part from time to time, without premium or penalty, provided that, except as set forth in Section 3.3, no portion of the Term Loan may be prepaid on the first day of an Interest Period with respect thereto. The Borrower shall give notice (by telex or telecopier, or by telephone (confirmed in writing promptly thereafter)) to the Lender of each proposed prepayment hereunder prior to 10:00 a.m. (Boston time), (x) with respect to Base Rate Loans, upon the Business Day of the proposed prepayment and (y) with respect to LIBOR Loans, at least three Business Days prior to the Business Day of the proposed prepayment, which notice in each case shall specify the proposed prepayment date (which shall be a Business Day), the aggregate principal amount of the proposed prepayment and which portions of the Term Loan are to be prepaid. LIBOR Loans that are voluntarily prepaid before the last day of the applicable Interest Period shall be subject to the additional compensation requirements set forth in Section 3.3, and each prepayment of a LIBOR Loan shall be in an aggregate principal amount of not less than the total principal amount outstanding at such time under such LIBOR Loan.</w:t>
      </w:r>
    </w:p>
    <w:p>
      <w:pPr>
        <w:spacing w:after="0" w:line="338"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3.1.2 All payments of principal and interest due under the Note (including prepayments), and any other amounts owing to the Lender under this Agreement, shall be made by the Borrower not later than 3:00 p.m., Boston time, on the day due in lawful money of the United States of America, to the Lender at its Boston, Massachusetts office in immediately available funds. The Borrower hereby authorizes the Lender to charge such payments as they become due, if not otherwise paid by the Borrower, to any account of the Borrower with the Lender as the Lender may elect.</w:t>
      </w:r>
    </w:p>
    <w:p>
      <w:pPr>
        <w:spacing w:after="0" w:line="164"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3.1.3 Whenever any payment to be made hereunder or under any other Loan Document shall be stated to be due on a day that is not a Business Day, such payment may be made on the next succeeding Business Day, and such extension of time shall in such case be included in computing interest or other fees or charges provided for under this Agreement or any other Loan Document; provided, however, that with respect to LIBOR Loans, if the next succeeding Business Day falls in another calendar month, such payment shall be made on the next preceding Business Day.</w:t>
      </w:r>
    </w:p>
    <w:p>
      <w:pPr>
        <w:spacing w:after="0" w:line="164"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3.1.4 All payments made by the Borrower on the Note shall be applied by the Lender (a) first, to the payment of Costs with respect to the Note, (b) second, to the payment of accrued and unpaid interest on the Note, in such order as the Borrower shall direct, until all such accrued interest has been paid, and</w:t>
      </w:r>
    </w:p>
    <w:p>
      <w:pPr>
        <w:spacing w:after="0" w:line="2" w:lineRule="exact"/>
        <w:rPr>
          <w:sz w:val="20"/>
          <w:szCs w:val="20"/>
          <w:color w:val="auto"/>
        </w:rPr>
      </w:pPr>
    </w:p>
    <w:p>
      <w:pPr>
        <w:ind w:right="3679" w:firstLine="8"/>
        <w:spacing w:after="0" w:line="255" w:lineRule="auto"/>
        <w:tabs>
          <w:tab w:leader="none" w:pos="34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to the payment of the unpaid principal amount of the Note in such order as the Borrower shall direct.</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3.2 Capital Adequacy.</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- 9 -</w:t>
      </w:r>
    </w:p>
    <w:p>
      <w:pPr>
        <w:sectPr>
          <w:pgSz w:w="11900" w:h="16838" w:orient="portrait"/>
          <w:cols w:equalWidth="0" w:num="1">
            <w:col w:w="10239"/>
          </w:cols>
          <w:pgMar w:left="220" w:top="28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3.2.1 If, after the date of this Agreement, the Lender shall have reasonably determined in good faith that the adoption or effectiveness after the date hereof of any applicable law, rule or regulation regarding capital adequacy, or any change therein, or any change in the interpretation or administration thereof by any governmental authority, central bank or comparable agency charged with the interpretation or administration thereof, or compliance by the Lender with any request or directive regarding capital adequacy (whether or not having the force of law) of any such authority, central bank or comparable agency, has or would have the effect of materially reducing the rate of return on the Lender's capital or assets as a consequence of its commitments or obligations hereunder to a level below that which the Lender could have achieved but for such adoption, effectiveness, change or compliance (taking into consideration the Lender's then current policies with respect to capital adequacy), then from time to time, subject to Section 3.2.2, within 15 days after demand by the Lender the Borrower shall pay to the Lender such additional amount or amounts as will compensate the Lender for such reduction (after the Lender shall have allocated the same fairly and equitably among all of its customers or any class generally affected thereby).</w:t>
      </w:r>
    </w:p>
    <w:p>
      <w:pPr>
        <w:spacing w:after="0" w:line="339"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3.2.2 The Lender will notify the Borrower of any event occurring after the date of this Agreement that will entitle the Lender to any additional payment under this Section 3.2 as promptly as practicable and shall be entitled to such payment (a) in the case of a Base Rate Loan, only for costs incurred from and after the date that the Lender gives such notice, and (b) in the case of a LIBOR Loan, only for costs incurred in connection with Loans made pursuant to an Interest Rate Change Notice issued after the date that the Lender gives such notice. The Lender will furnish to the Borrower with such notice a certificate signed by an officer thereof certifying that the Lender is entitled to payment under this Section 3.2 and setting forth the basis (in reasonable detail) and the amount of each request by the Lender for any additional payment pursuant to this Section 3.2.</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3.3 Special Provisions Governing LIBOR Loans. Notwithstanding any other provisions of this Agreement, the following provisions shall govern with respect to LIBOR Loans as to the matters covered:</w:t>
      </w:r>
    </w:p>
    <w:p>
      <w:pPr>
        <w:spacing w:after="0" w:line="16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3.3.1 Increased Costs, Illegality etc. (a) In the event that the Lender shall have determined (which determination shall, if made in good faith and absent manifest error, be final, conclusive and binding upon all parties):</w:t>
      </w:r>
    </w:p>
    <w:p>
      <w:pPr>
        <w:spacing w:after="0" w:line="163" w:lineRule="exact"/>
        <w:rPr>
          <w:sz w:val="20"/>
          <w:szCs w:val="20"/>
          <w:color w:val="auto"/>
        </w:rPr>
      </w:pPr>
    </w:p>
    <w:p>
      <w:pPr>
        <w:ind w:left="1040" w:right="3339" w:firstLine="519"/>
        <w:spacing w:after="0" w:line="251" w:lineRule="auto"/>
        <w:tabs>
          <w:tab w:leader="none" w:pos="1901"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Interest Rate Determination Date, that by reason of any changes arising after the date of this Agreement affecting the interbank Eurodollar market, adequate and fair means do not exist for ascertaining the applicable interest rate on the basis provided for in the definition of LIBOR Rate; or</w:t>
      </w:r>
    </w:p>
    <w:p>
      <w:pPr>
        <w:spacing w:after="0" w:line="330"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w:t>
      </w:r>
    </w:p>
    <w:p>
      <w:pPr>
        <w:sectPr>
          <w:pgSz w:w="11900" w:h="16838" w:orient="portrait"/>
          <w:cols w:equalWidth="0" w:num="1">
            <w:col w:w="10239"/>
          </w:cols>
          <w:pgMar w:left="220" w:top="28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left="1040" w:right="3339" w:firstLine="519"/>
        <w:spacing w:after="0" w:line="251" w:lineRule="auto"/>
        <w:tabs>
          <w:tab w:leader="none" w:pos="198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any Interest Period, that the Lender shall incur increased costs or reductions in the amounts received or receivable hereunder with respect to a LIBOR Loan by reason of (x) any change since the Interest Rate Determination Date for the Interest Period in question in any applicable law or governmental rule, regulation, guideline or order (or any interpretation thereof and including the introduction of any new law or governmental rule, regulation, guideline or order) (such as, for example but not limited to, a change in official reserve requirements, but excluding reserve requirements that have been included in calculating the LIBOR Rate for such Interest Period) and/or (y) other circumstances affecting the Lender, the interbank Eurodollar market or the position of the Lender in the relevant market; or</w:t>
      </w:r>
    </w:p>
    <w:p>
      <w:pPr>
        <w:spacing w:after="0" w:line="162" w:lineRule="exact"/>
        <w:rPr>
          <w:rFonts w:ascii="Courier New" w:cs="Courier New" w:eastAsia="Courier New" w:hAnsi="Courier New"/>
          <w:sz w:val="14"/>
          <w:szCs w:val="14"/>
          <w:color w:val="auto"/>
        </w:rPr>
      </w:pPr>
    </w:p>
    <w:p>
      <w:pPr>
        <w:ind w:left="1040" w:right="3339" w:firstLine="519"/>
        <w:spacing w:after="0" w:line="251" w:lineRule="auto"/>
        <w:tabs>
          <w:tab w:leader="none" w:pos="2074"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that the making or continuance of any LIBOR Loan has become unlawful by compliance by the Lender in good faith with any law, governmental rule, regulation, guideline or order, or has become impracticable as a result of a contingency occurring after the date of this Agreement;</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then and in any such event, the Lender shall promptly after making such determination give notice (by telephone confirmed in writing) to the Borrower of such determination. Thereafter (x) in the case of clause (i) above, any Interest Rate Change Notice given by the Borrower with respect to a LIBOR Loan that has not yet been incurred shall be deemed rescinded by the Borrower and LIBOR Loans shall no longer be available until such time as the Lender notifies the Borrower that the circumstances giving rise to such notice no longer exist or that, notwithstanding such circumstances, LIBOR Loans will again be made available hereunder, (y) in the case of clause (ii), the Borrower shall pay to the Lender, upon written demand therefor (but only with respect to any LIBOR Loan made pursuant to an Interest Rate Change Notice issued after the giving of the written notice that LIBOR Loans will again be made available hereunder referred to in clause (x) above), such additional amounts (in the form of an increased rate of, or a different method of calculating, interest or otherwise as the Lender in its sole discretion shall determine) as shall be required to compensate the Lender for such increased cost or reduction in amount received (a written notice as to additional amounts owed the Lender, showing the basis for such calculation thereof, shall be given to the Borrower by the Lender and shall, absent manifest error, be final, conclusive and binding upon the parties hereto), and (z) in the case of clause (iii), the Borrower shall take one of the actions specified in Section 3.3.1(b) as promptly as possible and, in any event, within the time period required by law.</w:t>
      </w:r>
    </w:p>
    <w:p>
      <w:pPr>
        <w:spacing w:after="0" w:line="34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10239"/>
          </w:cols>
          <w:pgMar w:left="220" w:top="28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339" w:firstLine="1559"/>
        <w:spacing w:after="0" w:line="251" w:lineRule="auto"/>
        <w:tabs>
          <w:tab w:leader="none" w:pos="189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that any LIBOR Loan is affected by the circumstances described in Section 3.3.l(a)(ii) or (iii), the Borrower may (and in the case of a LIBOR Loan affected pursuant to Section 3.3.1(a) (iii) shall) either (x) if the affected LIBOR Loan is then being made, withdraw the related Interest Rate Change Notice by giving the Lender telephonic (confirmed in writing) notice thereof on the same date that the Borrower was notified by the Lender pursuant to Section 3.3.l(a), or (y) if the affected LIBOR Loans are then outstanding, upon at least three Business Days' written notice to the Lender, require the Lender to convert each LIBOR Loan so affected into a Base Rate Loan.</w:t>
      </w:r>
    </w:p>
    <w:p>
      <w:pPr>
        <w:spacing w:after="0" w:line="164"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3.3.2 Compensation. The Borrower shall compensate the Lender, upon its written request (which request shall set forth the basis for requesting such amounts), for all reasonable losses, expenses and liabilities (including, without limitation, any interest paid by the Lender to lenders of funds borrowed by it to make or carry its LIBOR Loans to the extent not recovered by the Lender in connection with the re-employment of such funds) and any loss sustained by the Lender in connection with the re-employment of the funds (including, without limitation, a return on such re-employment that would result in the Lender's receiving less than it would have received had such LIBOR Loan remained outstanding until the last day of the Interest Period applicable to such LIBOR Loan) that the Lender may sustain: (i) if for any reason (other than a default by or negligence of the Lender) a LIBOR Loan is not advanced on a date specified therefor in an Interest Rate Change Notice (unless timely withdrawn pursuant to Section 3.3.1(b)(x) above), (ii) if any payment or prepayment of any LIBOR Loans occurs for any reason whatsoever (including, without limitation, by reason of Section 3.3.1(b)) on a date that is prior to the last day of an Interest Period applicable thereto, (iii) if any prepayment of any of its LIBOR Loans is not made on the date specified in a notice of payment given by the Borrower pursuant to Section 3.1 or (iv) as a consequence of an election made by the Borrower pursuant to Section 3.3.1(b) (y) .</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REPRESENTATIONS AND WARRANTIES OF THE BORROWER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order to induce the Lender to enter into this Agreement and to make the loans provided for herein, the Borrower makes the following representations and warranties to the Lender, all of Which shall survive the execution and delivery of this Agreement and the Note.</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4.1 Organization, Existence and Power. The Borrower is duly incorporated, validly existing and in good standing under the laws of the jurisdiction of its incorporation. The Borrower has the corporate power necessary to conduct the business in which it is engaged, to own the properties owned by it and to</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39"/>
          </w:cols>
          <w:pgMar w:left="220" w:top="285"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consummate the transactions contemplated by the Loan Documents. The Borrower is duly qualified or licensed to transact business in all places where the nature of the properties owned by it or the business conducted by it makes such qualification necessary and where the failure to be so qualified or licensed would have a material adverse effect upon the consolidated financial condition, assets or results of operations of the Borrower and its Subsidiaries taken as a whole.</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4.2 Authorization of Loan Documents; Binding Effect. The execution and delivery of this Agreement and the other Loan Documents and the performance of the transactions contemplated hereby and thereby have been duly authorized by all necessary corporate actions of the Borrower. Each of the Loan Documents constitutes the legal, valid and binding obligation of the Borrower that is a party thereto, enforceable against the Borrower in accordance with its terms.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4.3 Authority. The Borrower has all requisite corporate power and authority to execute, deliver and perform its obligations under the Loan Documents. Neither the authorization, execution, delivery, or performance by the Borrower of this Agreement or of any other Loan Document nor the performance of the transactions contemplated hereby 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4.4 Capital Structure. The number of shares of stock of which the Borrower's authorized capital stock consists, the par value per share of such stock, the number of shares of such stock that have been issued and are outstanding and the number of shares that have been issued and are held by the Borrower as treasury shares are all disclosed on the Disclosure Schedule. Set forth in the Disclosure Schedule is a complete and accurate list of all Subsidiaries of the Borrower. The Disclosure Schedule indicates the jurisdiction of incorporation or organization of each of the Subsidiaries, the number of shares or units of each class of capital stock or other equity of the Subsidiaries authorized, and the number of such shares or units outstanding and the percentage of each class of such equity owned (directly or indirectly) by the Borrower. No shares of stock or units of equity interests of the Borrower or any of its Subsidiaries are covered by outstanding options, warrants, rights of conversion or purchase or similar rights granted or created by the Borrower except as set forth on the Disclosure Schedule. All the outstanding capital stock of the Borrower has been validly issued and is fully paid and nonassessable. All the stock or units of equity interests of the Borrower's Subsidiaries that are owned by the Borrower or any Subsidiary of the Borrower are owned free and clear of all</w:t>
      </w:r>
    </w:p>
    <w:p>
      <w:pPr>
        <w:spacing w:after="0" w:line="200" w:lineRule="exact"/>
        <w:rPr>
          <w:sz w:val="20"/>
          <w:szCs w:val="20"/>
          <w:color w:val="auto"/>
        </w:rPr>
      </w:pPr>
    </w:p>
    <w:p>
      <w:pPr>
        <w:spacing w:after="0" w:line="30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- 13 -</w:t>
      </w:r>
    </w:p>
    <w:p>
      <w:pPr>
        <w:sectPr>
          <w:pgSz w:w="11900" w:h="16838" w:orient="portrait"/>
          <w:cols w:equalWidth="0" w:num="1">
            <w:col w:w="10239"/>
          </w:cols>
          <w:pgMar w:left="220" w:top="28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mortgages, deeds of trust, pledges, liens, security interests and other charges or encumbrances.</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4.5 Financial Condition. The audited consolidated balance sheet of the Borrower and its Subsidiaries dated as of December 31, 1994 and the audited statements of operations, cash flows and stockholders' equity of the Borrower and its Subsidiaries for and as of the end of the period ending on that date, including any related notes (the "Audited Financial Statements"), and the unaudited consolidated financial statements of the Borrower and its Subsidiaries (the "Unaudited Financial Statements") dated as of July 1, 1995 (the "Balance Sheet Date"), all of which (collectively, the "Financial Statements") were heretofore furnished to the Lender, are true, correct and complete in all material respects and fairly present in all material respects the financial condition of the Borrower and its Subsidiaries as of the date of each such statement and have been prepared in accordance with generally accepted accounting principles (subject, in the case of the Unaudited Financial Statements, to the addition of notes and to normal year-end adjustments that individually and in the aggregate are not expected to be material) consistently applied throughout the periods involved. Other than as reflected in such Financial Statements and except for liabilities incurred in the ordinary course of business since the date thereof, the Borrower has no Indebtedness that is or would be material to the financial condition of the Borrower, nor any material unrealized or unanticipated losses from any commitments. Since the Balance Sheet Date there has been no material adverse change in the consolidated financial condition (as set forth in the Unaudited Financial Statements) or results of operations of the Borrower and its Subsidiaries taken as a whole.</w:t>
      </w:r>
    </w:p>
    <w:p>
      <w:pPr>
        <w:spacing w:after="0" w:line="176"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4.6 Pending Litigation. Except as set forth in the Disclosure Schedule, there are no suits or proceedings pending or, to the knowledge of the Borrower, threatened before any court or arbitration tribunal or by or before any governmental or regulatory authority, commission, bureau or agency or public regulatory body against the Borrower that if adversely determined would have a material adverse effect on the consolidated financial condition, assets or results of operations of the Borrower and its Subsidiaries taken as a whole.</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4.7 Certain Agreements; Material Contracts. The Borrower is not a party to any agreement or instrument or subject to any court order or governmental decree adversely affecting in any material respect the business, properties, assets or financial condition of the Borrower and its Subsidiaries taken as a whole.</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4.8 Authorization, Etc. All authorizations, consents, approvals, accreditations, certifications and licenses required under the corporate charter or by-laws of the Borrower or under applicable law or regulation for the ownership or operation of the property owned or operated by the Borrower or the conduct of any business or activity conducted by the Borrower, including provision of services for</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10239"/>
          </w:cols>
          <w:pgMar w:left="220" w:top="285"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which reimbursement is made by third party payors, other than authorizations, consents, approvals, accreditations, certifications or licenses the failure to obtain and/or maintain which would not have a material adverse effect on the consolidated financial condition, assets or results of operations of the Borrower and its Subsidiaries taken as a whole (collectively, "Licenses") have been duly issued and are in full force and effect. The Borrower has fulfilled and performed all of its material obligations with respect to such Licenses (to the extent now required to be fulfilled or performed) and no event has occurred that would allow, with or without the passage of time or the giving of notice or both, revocation or termination thereof or would result in any other material impairment of the rights of the holder of any such License. All filings or registrations with any governmental or regulatory authority required for the conduct of the business or activity conducted by the Borrower have been made, other than any such filings or registrations as to which the failure to make same would not have a material adverse effect on the consolidated financial condition, assets or results of operations of the Borrower and its Subsidiaries, taken as a whole. Except as expressly contemplated hereby, no approval, consent or authorization of or filing or registration with any governmental commission, bureau or other regulatory authority or agency is required with respect to the execution, delivery or performance of any of the Loan Documents.</w:t>
      </w:r>
    </w:p>
    <w:p>
      <w:pPr>
        <w:spacing w:after="0" w:line="17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4.9 No Violation. The execution, delivery and performance by the Borrower of the Loan Documents do not and will not violate any provision of law or regulation applicable to the Borrower, or any writ, order or decree of any court or governmental or regulatory authority or agency applicable to the Borrower. The Borrower is not in default, nor has any event occurred that with the passage of time or the giving of notice, or both, would constitute a default, in the performance, observance or fulfillment of any of the obligations, covenants or conditions contained in any agreement, instrument or other document to which the Borrower is a party, which default would have a material adverse effect on the consolidated assets, financial condition or results of operations of the Borrower and its Subsidiaries, taken as a whole. The Borrower is not in violation of any applicable federal, state or local law, rule or regulation or any writ, order or decree, which violation would have a material adverse effect on the consolidated assets, financial condition or results of operations of the Borrower and its Subsidiaries, taken as a whole. Except as otherwise set forth in the Disclosure Schedule under the caption "Litigation," the Borrower has not received notice of any violation of any federal, state or local environmental law, rule or regulation or assertion that the Borrower has any obligation to clean up or contribute to the cost of cleaning up any waste or pollutants.</w:t>
      </w:r>
    </w:p>
    <w:p>
      <w:pPr>
        <w:spacing w:after="0" w:line="17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4.10 Payment of Taxes. The Borrower and its Subsidiaries have properly prepared and filed or caused to be properly prepared and filed all federal tax returns and all material state and local tax returns that are required to be filed and have paid all taxes shown thereon to be due and all other taxes, assessments and governmental charges or levies imposed upon the Borrower and its Subsidiaries, their income or</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- 15 -</w:t>
      </w:r>
    </w:p>
    <w:p>
      <w:pPr>
        <w:sectPr>
          <w:pgSz w:w="11900" w:h="16838" w:orient="portrait"/>
          <w:cols w:equalWidth="0" w:num="1">
            <w:col w:w="10239"/>
          </w:cols>
          <w:pgMar w:left="220" w:top="28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profits or any properties belonging to the Borrower. No extensions of any statute of limitations are in effect with respect to any tax liability of the Borrower or any Subsidiary of the Borrower. No deficiency assessment or proposed adjustment of the federal income taxes of the Borrower or any Subsidiary of the Borrower is pending and the Borrower has no knowledge of any proposed liability of a substantial nature for any tax to be imposed upon any of its properties or assets.</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4.11 Transactions With Affiliates, Officers, Directors and 1% Shareholders. Except as set forth on the Disclosure Schedule, the Borrower has no Indebtedness to or material contractual arrangement or understanding with any Affiliate, officer or director of the Borrower, nor any shareholder holding of record at least 1% of the equity of the Borrower nor, to the best of the Borrower's knowledge (without independent inquiry), any of their respective relatives.</w:t>
      </w:r>
    </w:p>
    <w:p>
      <w:pPr>
        <w:spacing w:after="0" w:line="33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4.12 ERISA. The Borrower has never established or maintained any funded employee pension benefit plan as defined under Section 3(2) (A) of the Employee Retirement Income Security Act of 1974, as amended and in effect on the date hereof ("ERISA"), other than the plans described on the Disclosure Schedule. No employee benefit plan established or maintained, or to which contributions have been made, by the Borrower or any Subsidiary of the Borrower that is subject to Part 3 of Title I-B of ERISA, had an accumulated funding deficiency (as such term is defined in Section 302 of ERISA) as of the last day of the fiscal year of such plan ended most recently prior to the date hereof, or would have had an accumulated funding deficiency (as so defined) on such day if such year were the first year of the plan to which Part 3 of Title I-B of ERISA applied. No material liability to the Pension Benefit Guaranty Corporation has been incurred or is expected by the Borrower to be incurred by it or any Subsidiary of the Borrower with respect to any such plan or otherwise. The execution, delivery and performance of this Agreement and the other Loan Documents will not involve on the part of the Borrower any prohibited transaction within the meaning of ERISA or Section 4975 of the Internal Revenue Code. The Borrower has never maintained, contributed to or been obligated to contribute to any "multiemployer plan," as defined in Section 3(37) of ERISA. The Borrower has never incurred any "withdrawal liability" calculated under Section 4211 of ERISA, and there has been no event or circumstance that would cause it to incur any such liability.</w:t>
      </w:r>
    </w:p>
    <w:p>
      <w:pPr>
        <w:spacing w:after="0" w:line="17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4.13 Ownership of Properties; Liens. The Borrower has good and marketable title to all its material properties and assets, real and personal, that are now carried on its books, including, without limitation, those reflected in the Financial Statements (except those disposed of in the ordinary course since the date thereof), and has valid leasehold interests in its properties and assets, real and personal, which it purports to lease, subject in either case to no mortgage, security interest, pledge, lien, charge, encumbrance or title retention or other security agreement or arrangement of any nature whatsoever other than Permitted Liens and those specified in the Disclosure</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- 16 -</w:t>
      </w:r>
    </w:p>
    <w:p>
      <w:pPr>
        <w:sectPr>
          <w:pgSz w:w="11900" w:h="16838" w:orient="portrait"/>
          <w:cols w:equalWidth="0" w:num="1">
            <w:col w:w="10239"/>
          </w:cols>
          <w:pgMar w:left="220" w:top="285"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Schedule. All of the Borrower's material leasehold interests and material obligations with respect to real property are described on the Disclosure Schedule.</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4.14 Employment Matters. Except as set forth on the Disclosure Schedule, there are no material grievances, disputes or controversies pending or, to the knowledge of the Borrower, threatened between the Borrower and its employees, nor is any strike, work stoppage or slowdown pending or threatened against the Borrower.</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4.15 Insurance. The Borrower maintains in force fire, casualty, comprehensive liability and other insurance covering its properties and business that is adequate and customary for the type and scope of its properties and business.</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4.16 Indebtedness. Except as reflected in the Financial Statements or set forth in the Disclosure Schedule, and other than Indebtedness incurred in the ordinary course of business since the Balance Sheet Date, the Borrower has no outstanding Indebtedness.</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4.17 Securities Law Compliance. The Borrower is not an "investment company" as defined in the Investment Company Act of 1940, as amended. All of the Borrower's outstanding stock was offered, issued and sold in compliance with all applicable state and federal securities laws.</w:t>
      </w:r>
    </w:p>
    <w:p>
      <w:pPr>
        <w:spacing w:after="0" w:line="162"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4.18 Accuracy of Information. None of the information furnished to the Lender by or on behalf of the Borrower for purposes of this Agreement or any Loan Document or any transaction contemplated hereby or thereby contains, and none of such information hereinafter furnished will contain, any material misstatement of fact, nor does or will any such information omit any material fact necessary to make such information not misleading at such time.</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CONDITIONS TO TERM LOAN</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obligations of the Lender to fund the Term Loan are subject to the following conditions precedent, each of which shall have been met or performed on or before the Closing Date:</w:t>
      </w:r>
    </w:p>
    <w:p>
      <w:pPr>
        <w:spacing w:after="0" w:line="16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5.1 No Default. No Default or Event of Default shall have occurred and be continuing or will occur upon the making of the Term Loan.</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5.2 Correctness of Representations. The representations and warranties made by the Borrower in this Agreement shall be true and correct with the same force and effect as though such representations and warranties had been made on</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10239"/>
          </w:cols>
          <w:pgMar w:left="220" w:top="28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as of the Closing Date (i) except to the extent that the representations and warranties set forth in Article IV of this Agreement are untrue as a result of circumstances that have changed subsequent to the date hereof, which change has caused no non-compliance by the Borrower with the covenants, conditions and agreements in this Agreement and (ii) except that the references in Section 4.5 of this Agreement to the financial statements and the term "Balance Sheet Date" are deemed to refer to the most recent financial statements (inclusive of consolidated balance sheets and statements of operations, cash flows and stockholders' equity of the Borrower and its Subsidiaries) furnished to the Lender pursuant to Section 6.1(a) and (b) of this Agreement and the date of such financial statements, respectively.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5.3 No Litigation; Certain Other Conditions. There shall be no suit or proceeding (other than suits or proceedings disclosed on the Disclosure Schedule on the date of this Agreement) pending or threatened before any court or arbitration tribunal or by or before any governmental or regulatory authority, commission, bureau or agency or public regulatory body that, if determined adversely to the Borrower or any Subsidiary of the Borrower, is reasonably likely to have a material adverse effect on the consolidated financial condition or results of operations of the Borrower and its Subsidiaries taken as a whole.</w:t>
      </w:r>
    </w:p>
    <w:p>
      <w:pPr>
        <w:spacing w:after="0" w:line="164"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5.4 No Material Adverse Change. There shall have been no material adverse change in the consolidated financial condition or results of operations of the Borrower and its Subsidiaries taken as a whole since the Balance Sheet Date.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5.5 Loan Documents. All Loan Documents shall be in full force and effect.</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5.6 Opinion of Counsel. The Lender shall have received from independent counsel to the Borrower an opinion or opinions, in form and substance satisfactory to the Lender and its counsel.</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5.7 Certificates of Legal Existence and Authority to do Business. The Borrower shall have delivered to the Lender certificates as to its legal existence and good standing under the laws of The Commonwealth of Massachusetts, and the Borrower shall have delivered to the Lender certificates as to its authority to do business as a foreign corporation in the States of California, Colorado, Connecticut, Florida, Illinois, Maryland, Michigan, New Jersey, New Mexico, New York, Oregon, Pennsylvania, Texas, and Arizona, each dated as of a recent date.</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5.8 Clerk's Certificate. The Borrower shall have delivered to the Lender a certificate of its Clerk as to (i) its charter documents and by-laws, as amended, (ii) corporate votes authorizing the execution and delivery of the Loan Documents, and (iii) incumbency of the officers authorized to execute the Loan Documents on behalf of the Borrower.</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- 18 -</w:t>
      </w:r>
    </w:p>
    <w:p>
      <w:pPr>
        <w:sectPr>
          <w:pgSz w:w="11900" w:h="16838" w:orient="portrait"/>
          <w:cols w:equalWidth="0" w:num="1">
            <w:col w:w="10239"/>
          </w:cols>
          <w:pgMar w:left="220" w:top="285"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5.9 Note. The Term Note, duly executed by the Borrower and otherwise completed, shall have been delivered to the Lender.</w:t>
      </w:r>
    </w:p>
    <w:p>
      <w:pPr>
        <w:spacing w:after="0" w:line="16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5.10 Borrower's Certificate. The Borrower shall have furnished to the Lender a certificate duly executed by the Borrower's chief financial officer dated the Closing Date to the effect that each of the conditions set forth in this Article V has been met as of such date.</w:t>
      </w:r>
    </w:p>
    <w:p>
      <w:pPr>
        <w:spacing w:after="0" w:line="162"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5.11 Insurance. The Borrower shall have furnished to the Lender copies of all its property insurance policies.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5.12 Environmental Site Assessment. The Borrower shall have delivered to the Lender an environmental site assessment, in form and substance acceptable to the Lender, from a consulting firm acceptable to the Lender, in which the consultant shall have certified and opined that for the foreseeable future the condition of the property in Methuen, Massachusetts that the Borrower has purchased poses no significant risk to human health or the environment and no further remedial action or investigation is necessary in accordance with federal and state laws.</w:t>
      </w:r>
    </w:p>
    <w:p>
      <w:pPr>
        <w:spacing w:after="0" w:line="164"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5.13 Merger Agreement. The Borrower shall have delivered to the Lender a copy of a fully-executed Merger Agreement between the Borrower and UTI Instruments Company.</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5.14 All Proceedings Satisfactory. All corporate and other proceedings taken prior to or on the Closing Date in connection with the transactions contemplated by this Agreement, and all documents and exhibits related thereto, shall be reasonably satisfactory in form and substance to the Lender and its counsel.</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5.15 Additional Documents. The Borrower shall have delivered to the Lender all additional opinions, documents and certificates that the Lender or its counsel may reasonably require.</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AFFIRMATIVE COVENANTS OF THE BORROWER</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Borrower covenants and agrees that from the date of execution of this Agreement and until the payment in full of the principal of and interest upon the Note and payment and performance of all other Obligations:</w:t>
      </w:r>
    </w:p>
    <w:p>
      <w:pPr>
        <w:spacing w:after="0" w:line="16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6.1 Reporting Requirements. The Borrower shall, unless the Lender shall otherwise consent in writing, furnish to the Lender:</w:t>
      </w:r>
    </w:p>
    <w:p>
      <w:pPr>
        <w:spacing w:after="0" w:line="3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- 19 -</w:t>
      </w:r>
    </w:p>
    <w:p>
      <w:pPr>
        <w:sectPr>
          <w:pgSz w:w="11900" w:h="16838" w:orient="portrait"/>
          <w:cols w:equalWidth="0" w:num="1">
            <w:col w:w="10239"/>
          </w:cols>
          <w:pgMar w:left="220" w:top="285" w:right="1440" w:bottom="1440" w:gutter="0" w:footer="0" w:header="0"/>
        </w:sectPr>
      </w:pPr>
    </w:p>
    <w:bookmarkStart w:id="137" w:name="page138"/>
    <w:bookmarkEnd w:id="137"/>
    <w:p>
      <w:pPr>
        <w:ind w:left="252"/>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left="-8" w:right="3599" w:firstLine="1559"/>
        <w:spacing w:after="0" w:line="250" w:lineRule="auto"/>
        <w:tabs>
          <w:tab w:leader="none" w:pos="1886"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sixty days after the end of each of the first three quarters of each fiscal year of the Borrower and its Subsidiaries, (i) a consolidated and consolidating balance sheet of the Borrower and its Subsidiaries as of the end of such quarter and</w:t>
      </w:r>
    </w:p>
    <w:p>
      <w:pPr>
        <w:spacing w:after="0" w:line="1"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operations, cash flows and stockholders' equity of the Borrower and its Subsidiaries for the period commencing at the end of the previous fiscal year and ending with the end of such quarter, all in reasonable detail and duly certified by the chief financial officer of the Borrower as having been prepared in accordance with generally accepted accounting principles consistently applied (subject to addition of notes and ordinary year-end audit adjustments), together with a certificate of the chief financial officer of the Borrower stating that no Default or Event of Default has occurred and is continuing or, if a Default or an Event of Default has occurred and is continuing, a statement as to the nature thereof and the action that the Borrower proposes to take with respect thereto;</w:t>
      </w:r>
    </w:p>
    <w:p>
      <w:pPr>
        <w:spacing w:after="0" w:line="163" w:lineRule="exact"/>
        <w:rPr>
          <w:rFonts w:ascii="Courier New" w:cs="Courier New" w:eastAsia="Courier New" w:hAnsi="Courier New"/>
          <w:sz w:val="14"/>
          <w:szCs w:val="14"/>
          <w:color w:val="auto"/>
        </w:rPr>
      </w:pPr>
    </w:p>
    <w:p>
      <w:pPr>
        <w:ind w:left="-8" w:right="3339" w:firstLine="1559"/>
        <w:spacing w:after="0" w:line="251" w:lineRule="auto"/>
        <w:tabs>
          <w:tab w:leader="none" w:pos="1886"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ninety days after the end of each fiscal year of the Borrower, the audited consolidated balance sheet of the Borrower and its Subsidiaries as of the end of such fiscal year and the audited consolidated statements of operations, cash flows and stockholders' equity of the Borrower and its Subsidiaries for such fiscal year, in each case accompanied by the unqualified opinion with respect thereto of the Borrower's independent public accountants and a certification by such accountants stating that they have reviewed this Agreement and whether, in making their audit, they have become aware of any Default or Event of Default and if so, describing its nature, along with the related unaudited consolidating balance sheet of the Borrower and its Subsidiaries as of the end of such fiscal year and the unaudited consolidating statements of operations, cash flows' and stockholders' equity of the Borrower and its Subsidiaries for such fiscal year;</w:t>
      </w:r>
    </w:p>
    <w:p>
      <w:pPr>
        <w:spacing w:after="0" w:line="162" w:lineRule="exact"/>
        <w:rPr>
          <w:rFonts w:ascii="Courier New" w:cs="Courier New" w:eastAsia="Courier New" w:hAnsi="Courier New"/>
          <w:sz w:val="14"/>
          <w:szCs w:val="14"/>
          <w:color w:val="auto"/>
        </w:rPr>
      </w:pPr>
    </w:p>
    <w:p>
      <w:pPr>
        <w:ind w:left="-8" w:right="3339" w:firstLine="1559"/>
        <w:spacing w:after="0" w:line="253" w:lineRule="auto"/>
        <w:tabs>
          <w:tab w:leader="none" w:pos="1886"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sixty days following the end of each fiscal quarter a certificate signed by the chief financial officer of the Borrower substantially in the form of Exhibit 6.1(c) hereto (the "Compliance Certificate");</w:t>
      </w:r>
    </w:p>
    <w:p>
      <w:pPr>
        <w:spacing w:after="0" w:line="326" w:lineRule="exact"/>
        <w:rPr>
          <w:rFonts w:ascii="Courier New" w:cs="Courier New" w:eastAsia="Courier New" w:hAnsi="Courier New"/>
          <w:sz w:val="14"/>
          <w:szCs w:val="14"/>
          <w:color w:val="auto"/>
        </w:rPr>
      </w:pPr>
    </w:p>
    <w:p>
      <w:pPr>
        <w:ind w:left="-8" w:right="3339" w:firstLine="1559"/>
        <w:spacing w:after="0" w:line="251" w:lineRule="auto"/>
        <w:tabs>
          <w:tab w:leader="none" w:pos="1886"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thirty days after the end of each fiscal year of the Borrower, the Borrower's representative forecast for the next fiscal year on a consolidated basis, including, at a minimum, projected statements of profit and loss and projected cash flow, prepared in accordance with generally accepted accounting principles consistently applied;</w:t>
      </w:r>
    </w:p>
    <w:p>
      <w:pPr>
        <w:spacing w:after="0" w:line="164" w:lineRule="exact"/>
        <w:rPr>
          <w:rFonts w:ascii="Courier New" w:cs="Courier New" w:eastAsia="Courier New" w:hAnsi="Courier New"/>
          <w:sz w:val="14"/>
          <w:szCs w:val="14"/>
          <w:color w:val="auto"/>
        </w:rPr>
      </w:pPr>
    </w:p>
    <w:p>
      <w:pPr>
        <w:ind w:left="-8" w:right="3339" w:firstLine="1559"/>
        <w:spacing w:after="0" w:line="252" w:lineRule="auto"/>
        <w:tabs>
          <w:tab w:leader="none" w:pos="1886"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thereof, one copy of each other report submitted to the Borrower or any Subsidiary by independent accountants in connection with any annual, interim or special audit made by them of the books of the Borrower or any Subsidiary;</w:t>
      </w:r>
    </w:p>
    <w:p>
      <w:pPr>
        <w:spacing w:after="0" w:line="327" w:lineRule="exact"/>
        <w:rPr>
          <w:rFonts w:ascii="Courier New" w:cs="Courier New" w:eastAsia="Courier New" w:hAnsi="Courier New"/>
          <w:sz w:val="14"/>
          <w:szCs w:val="14"/>
          <w:color w:val="auto"/>
        </w:rPr>
      </w:pPr>
    </w:p>
    <w:p>
      <w:pPr>
        <w:ind w:left="3352" w:hanging="165"/>
        <w:spacing w:after="0"/>
        <w:tabs>
          <w:tab w:leader="none" w:pos="3352" w:val="left"/>
        </w:tabs>
        <w:numPr>
          <w:ilvl w:val="2"/>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w:t>
      </w:r>
    </w:p>
    <w:p>
      <w:pPr>
        <w:sectPr>
          <w:pgSz w:w="11900" w:h="16838" w:orient="portrait"/>
          <w:cols w:equalWidth="0" w:num="1">
            <w:col w:w="10231"/>
          </w:cols>
          <w:pgMar w:left="228" w:top="28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339" w:firstLine="1559"/>
        <w:spacing w:after="0" w:line="251" w:lineRule="auto"/>
        <w:tabs>
          <w:tab w:leader="none" w:pos="189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commencement thereof, notice of all actions, suits and proceedings before any court, arbitration tribunal or governmental regulatory authority, commission, bureau, agency or public regulatory body that, if determined adversely to the Borrower or any Subsidiary of the Borrower, would be reasonably likely to have a material adverse effect on the consolidated financial condition or results of operations of the Borrower and its Subsidiaries taken as a whole;</w:t>
      </w:r>
    </w:p>
    <w:p>
      <w:pPr>
        <w:spacing w:after="0" w:line="164" w:lineRule="exact"/>
        <w:rPr>
          <w:rFonts w:ascii="Courier New" w:cs="Courier New" w:eastAsia="Courier New" w:hAnsi="Courier New"/>
          <w:sz w:val="14"/>
          <w:szCs w:val="14"/>
          <w:color w:val="auto"/>
        </w:rPr>
      </w:pPr>
    </w:p>
    <w:p>
      <w:pPr>
        <w:ind w:right="3599" w:firstLine="1559"/>
        <w:spacing w:after="0" w:line="251" w:lineRule="auto"/>
        <w:tabs>
          <w:tab w:leader="none" w:pos="189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five days after the Borrower shall know of the occurrence of any Default or Event of Default, the written statement of the chief financial officer of the Borrower setting forth details of such Default or Event of Default and action that the Borrower proposes to take with respect thereto;</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five days after the occurrence thereof, written notice as to any other event of which the Borrower becomes aware that with the passage of time, the giving of notice or otherwise, is reasonably likely to result in a material adverse change in the consolidated financial condition or results of operations of the Borrower and its Subsidiaries taken as a whole; and</w:t>
      </w:r>
    </w:p>
    <w:p>
      <w:pPr>
        <w:spacing w:after="0" w:line="164" w:lineRule="exact"/>
        <w:rPr>
          <w:rFonts w:ascii="Courier New" w:cs="Courier New" w:eastAsia="Courier New" w:hAnsi="Courier New"/>
          <w:sz w:val="14"/>
          <w:szCs w:val="14"/>
          <w:color w:val="auto"/>
        </w:rPr>
      </w:pPr>
    </w:p>
    <w:p>
      <w:pPr>
        <w:ind w:right="3939" w:firstLine="1559"/>
        <w:spacing w:after="0" w:line="252" w:lineRule="auto"/>
        <w:tabs>
          <w:tab w:leader="none" w:pos="189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respecting the business or properties or the condition or operations, financial or otherwise, of the Borrower as the Lender may from time to time reasonably request.</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6.2 Loan Proceeds. The Borrower shall use the proceeds of the Term Loan only for general corporate purposes including, but not limited to, funding the acquisition of UTI Instruments Company and refinancing the purchase of certain real property located in Methuen, Massachusetts.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6.3 Maintenance of Business and Properties; Insurance.</w:t>
      </w:r>
    </w:p>
    <w:p>
      <w:pPr>
        <w:spacing w:after="0" w:line="173" w:lineRule="exact"/>
        <w:rPr>
          <w:sz w:val="20"/>
          <w:szCs w:val="20"/>
          <w:color w:val="auto"/>
        </w:rPr>
      </w:pPr>
    </w:p>
    <w:p>
      <w:pPr>
        <w:ind w:right="3339" w:firstLine="1559"/>
        <w:spacing w:after="0" w:line="251" w:lineRule="auto"/>
        <w:tabs>
          <w:tab w:leader="none" w:pos="189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continue to engage in business of the same general nature as the business currently engaged in by the Borrower. The Borrower will at all times maintain, preserve and protect all material franchises and trade names and preserve all the Borrower's material tangible property used or useful in the conduct of its business and keep the same in good repair, working order and condition, ordinary wear and tear excepted, and from time to time make all needful and proper repairs, renewals, replacements, betterments, and improvements thereto so that the business carried on in connection therewith may be conducted properly and advantageously at all times.</w:t>
      </w:r>
    </w:p>
    <w:p>
      <w:pPr>
        <w:spacing w:after="0" w:line="163"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keep all of its insurable properties now or hereafter owned adequately Insured at all times against loss or damage by fire or</w:t>
      </w:r>
    </w:p>
    <w:p>
      <w:pPr>
        <w:spacing w:after="0" w:line="328"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21 -</w:t>
      </w:r>
    </w:p>
    <w:p>
      <w:pPr>
        <w:sectPr>
          <w:pgSz w:w="11900" w:h="16838" w:orient="portrait"/>
          <w:cols w:equalWidth="0" w:num="1">
            <w:col w:w="10239"/>
          </w:cols>
          <w:pgMar w:left="220" w:top="285"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casualty to the extent customary with respect to like properties of companies conducting similar businesses and to the extent available at commercially reasonable rates; and will maintain public liability and workmen's compensation insurance insuring the Borrower to the extent customary with respect to companies conducting similar businesses and to the extent available at commercially reasonable rates, all by financially sound and reputable insurers. All property insurance policies shall name the Lender as a loss payee and shall contain a provision requiring at least 15 days' written notice to the Lender prior to the cancellation or modification of each such policy. The Borrower shall furnish to the Lender from time to time at the Lender's request copies of all such insurance policies and certificates evidencing such insurance coverage. Notwithstanding the foregoing, the Borrower may self-insure workmen's compensation to the extent permitted by law and may also self-insure other risks to the extent reasonably deemed prudent by the Borrower.</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6.4 Payment of Taxes. The Borrower shall pay and discharge, or cause to be paid and discharged, all material taxes, assessments, and governmental charges or levies imposed upon the Borrower and its Subsidiaries or their income or profits, or upon any other properties belonging to the Borrower prior to the date on which penalties attach thereto, and all lawful claims that, if unpaid, might become a lien or charge upon any material properties of the Borrower, except for such taxes, assessments, charges, levies or claims as are being contested by the Borrower in good faith by appropriate proceedings promptly initiated and diligently prosecuted, for which adequate book reserves have been established in accordance with generally accepted accounting principles, as to which no foreclosure, distraint, sale or other similar proceedings shall have been commenced, or, if commenced, have been effectively stayed.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6.5 Compliance with Laws, etc. The Borrower shall comply with the requirements of all applicable laws, rules, regulations and orders of any governmental authority, and obtain or maintain all Licenses required under applicable law or regulation for the operation of the Borrower's business, where noncompliance or failure to obtain or maintain would have a material adverse effect on the consolidated financial condition, assets, or results of operations of the Borrower and its Subsidiaries taken as a whole; provided, however, that such compliance or the obtaining of such Licenses may be delayed while the applicability or validity of any such law, rule, regulation or order or the necessity for obtaining any such License is being contested by the Borrower in good faith by appropriate proceedings promptly initiated and diligently prosecuted.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6.6 Books, Records and Accounts. The Borrower shall keep true and correct books, records and accounts, in which entries will be made in accordance with generally accepted accounting principles consistently applied, and that shall comply with the requirements of the Foreign Corrupt Practices Act of 1977 to the extent applicable to the Borrower. The Lender or its representatives shall upon reasonable</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- 22 -</w:t>
      </w:r>
    </w:p>
    <w:p>
      <w:pPr>
        <w:sectPr>
          <w:pgSz w:w="11900" w:h="16838" w:orient="portrait"/>
          <w:cols w:equalWidth="0" w:num="1">
            <w:col w:w="10239"/>
          </w:cols>
          <w:pgMar w:left="220" w:top="285"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notice to the Borrower be afforded, during normal business hours, access to and the right to examine and copy any such books, records and accounts and the right to inspect the Borrower's premises and business operations. All financial and other information with respect to the Borrower and/or any of its Subsidiaries now or hereafter obtained by the Lender under this Agreement or otherwise in connection with any of the transactions contemplated hereunder shall be held in confidence and shall not be released or made available to any other Person, except (i) to governmental agencies (and examiners employed by same) having oversight over the affairs of the Lender, (ii) pursuant to subpoena or similar process issued by a court or governmental agency of competent jurisdiction, or</w:t>
      </w:r>
    </w:p>
    <w:p>
      <w:pPr>
        <w:spacing w:after="0" w:line="4" w:lineRule="exact"/>
        <w:rPr>
          <w:sz w:val="20"/>
          <w:szCs w:val="20"/>
          <w:color w:val="auto"/>
        </w:rPr>
      </w:pPr>
    </w:p>
    <w:p>
      <w:pPr>
        <w:ind w:right="3779" w:firstLine="8"/>
        <w:spacing w:after="0" w:line="255" w:lineRule="auto"/>
        <w:tabs>
          <w:tab w:leader="none" w:pos="517"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otherwise directed by order of any court or governmental agency of competent jurisdiction.</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6.7 Further Assurances. The Borrower shall execute and deliver, at the Borrower's expense, all notices and other instruments and documents and take all actions, including, but not limited to, making all filings and recordings, that the Lender shall reasonably request in order to assure to the Lender all rights given to the Lender hereby or under any other Loan Document.</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6.8 Bank Accounts. The Borrower shall maintain with the Lender a deposit account and, at the written request of the Lender, shall give the Lender written notice of any other accounts maintained by the Borrower, including the types of accounts and names and addresses of the institutions with which such accounts are maintained.</w:t>
      </w:r>
    </w:p>
    <w:p>
      <w:pPr>
        <w:spacing w:after="0" w:line="16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NEGATIVE COVENANTS OF THE BORROWER</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Borrower covenants and agrees that from the date of execution of this Agreement and until the payment in full of the principal of and interest upon the Note and payment and performance of all other Obligations: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7.1 Sale of Assets; Mergers, Etc.</w:t>
      </w:r>
    </w:p>
    <w:p>
      <w:pPr>
        <w:spacing w:after="0" w:line="173" w:lineRule="exact"/>
        <w:rPr>
          <w:sz w:val="20"/>
          <w:szCs w:val="20"/>
          <w:color w:val="auto"/>
        </w:rPr>
      </w:pPr>
    </w:p>
    <w:p>
      <w:pPr>
        <w:ind w:right="3679" w:firstLine="1559"/>
        <w:spacing w:after="0" w:line="252" w:lineRule="auto"/>
        <w:tabs>
          <w:tab w:leader="none" w:pos="189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Assets. The Borrower will not, except in the ordinary course of business, sell, transfer, or otherwise dispose of, to any Person any assets (including the securities of any Subsidiary).</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Mergers, Etc. Other than the merger of a Subsidiary into UTI Instruments Company, neither the Borrower nor any Subsidiary will consolidate with or merge into any other Person or permit any other Person to consolidate with or merge into it, or acquire all or substantially all of the assets of any Person, or sell, assign, lease or otherwise dispose of (whether in one transaction or in a series of transactions) all or substantially all of its assets to any Person, except that</w:t>
      </w:r>
    </w:p>
    <w:p>
      <w:pPr>
        <w:spacing w:after="0" w:line="329"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23 -</w:t>
      </w:r>
    </w:p>
    <w:p>
      <w:pPr>
        <w:sectPr>
          <w:pgSz w:w="11900" w:h="16838" w:orient="portrait"/>
          <w:cols w:equalWidth="0" w:num="1">
            <w:col w:w="10239"/>
          </w:cols>
          <w:pgMar w:left="220" w:top="285"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1300" w:right="3419" w:firstLine="516"/>
        <w:spacing w:after="0" w:line="255" w:lineRule="auto"/>
        <w:tabs>
          <w:tab w:leader="none" w:pos="216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Subsidiary may consolidate with or merge into the Borrower or another Subsidiary; and</w:t>
      </w:r>
    </w:p>
    <w:p>
      <w:pPr>
        <w:spacing w:after="0" w:line="159" w:lineRule="exact"/>
        <w:rPr>
          <w:rFonts w:ascii="Courier New" w:cs="Courier New" w:eastAsia="Courier New" w:hAnsi="Courier New"/>
          <w:sz w:val="14"/>
          <w:szCs w:val="14"/>
          <w:color w:val="auto"/>
        </w:rPr>
      </w:pPr>
    </w:p>
    <w:p>
      <w:pPr>
        <w:ind w:left="1300" w:right="3419" w:firstLine="516"/>
        <w:spacing w:after="0" w:line="250" w:lineRule="auto"/>
        <w:tabs>
          <w:tab w:leader="none" w:pos="216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may acquire all or substantially all of the assets of any Person provided the aggregate purchase price liability, including all contingent liabilities, when aggregated with all such acquisitions and any Investments permitted under Section</w:t>
      </w:r>
    </w:p>
    <w:p>
      <w:pPr>
        <w:spacing w:after="0" w:line="2" w:lineRule="exact"/>
        <w:rPr>
          <w:rFonts w:ascii="Courier New" w:cs="Courier New" w:eastAsia="Courier New" w:hAnsi="Courier New"/>
          <w:sz w:val="14"/>
          <w:szCs w:val="14"/>
          <w:color w:val="auto"/>
        </w:rPr>
      </w:pPr>
    </w:p>
    <w:p>
      <w:pPr>
        <w:jc w:val="both"/>
        <w:ind w:left="130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7.4(2) shall not exceed a total of $5,000,000 in each calendar year during the term of this Agreement beginning with calendar year 1995.</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7.2 Liens and Encumbrances.</w:t>
      </w:r>
    </w:p>
    <w:p>
      <w:pPr>
        <w:spacing w:after="0" w:line="173" w:lineRule="exact"/>
        <w:rPr>
          <w:sz w:val="20"/>
          <w:szCs w:val="20"/>
          <w:color w:val="auto"/>
        </w:rPr>
      </w:pPr>
    </w:p>
    <w:p>
      <w:pPr>
        <w:ind w:left="-260" w:right="3339" w:firstLine="1559"/>
        <w:spacing w:after="0" w:line="251" w:lineRule="auto"/>
        <w:tabs>
          <w:tab w:leader="none" w:pos="163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will (a) cause or permit or (b) agree or consent to cause or permit in the future (upon the happening of a contingency or otherwise), any of its real or personal property, whether now owned or subsequently acquired, to be subject to any Lien other than Liens described below (which may herein be referred to as "Permitted Liens"):</w:t>
      </w:r>
    </w:p>
    <w:p>
      <w:pPr>
        <w:spacing w:after="0" w:line="164" w:lineRule="exact"/>
        <w:rPr>
          <w:rFonts w:ascii="Courier New" w:cs="Courier New" w:eastAsia="Courier New" w:hAnsi="Courier New"/>
          <w:sz w:val="14"/>
          <w:szCs w:val="14"/>
          <w:color w:val="auto"/>
        </w:rPr>
      </w:pPr>
    </w:p>
    <w:p>
      <w:pPr>
        <w:ind w:left="1300" w:right="3339" w:firstLine="516"/>
        <w:spacing w:after="0" w:line="250" w:lineRule="auto"/>
        <w:tabs>
          <w:tab w:leader="none" w:pos="216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the payment of taxes, assessments or governmental charges or levies or the demands of suppliers, mechanics, carriers, warehousers, landlords and other like Persons, which payments are not yet due and payable or (as to taxes) may be paid without interest or penalty; provided, that, if such payments are due and payable, such Liens shall be permitted hereunder only to the extent that (A) all claims that the Liens secure are being actively contested in good faith and by appropriate proceedings, (B) adequate book reserves have been established with respect thereto to the extent required by generally accepted accounting principles, and (C) such Liens do not in the aggregate materially interfere with the owning company's use of property necessary or material to the conduct of the business of the Borrower and its Subsidiaries taken as a whole;</w:t>
      </w:r>
    </w:p>
    <w:p>
      <w:pPr>
        <w:spacing w:after="0" w:line="172" w:lineRule="exact"/>
        <w:rPr>
          <w:rFonts w:ascii="Courier New" w:cs="Courier New" w:eastAsia="Courier New" w:hAnsi="Courier New"/>
          <w:sz w:val="14"/>
          <w:szCs w:val="14"/>
          <w:color w:val="auto"/>
        </w:rPr>
      </w:pPr>
    </w:p>
    <w:p>
      <w:pPr>
        <w:ind w:left="1300" w:right="3519" w:firstLine="516"/>
        <w:spacing w:after="0" w:line="251" w:lineRule="auto"/>
        <w:tabs>
          <w:tab w:leader="none" w:pos="2161"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or deposits made in the ordinary course of business (A) in connection with worker's compensation, unemployment insurance, social security and other like laws, or (B) to secure the performance of letters of credit, bids, tenders, sales contracts, leases, statutory obligations, surety, appeal and performance bonds and other similar obligations, in each case not incurred in connection with the borrowing of money, the</w:t>
      </w:r>
    </w:p>
    <w:p>
      <w:pPr>
        <w:spacing w:after="0" w:line="329" w:lineRule="exact"/>
        <w:rPr>
          <w:rFonts w:ascii="Courier New" w:cs="Courier New" w:eastAsia="Courier New" w:hAnsi="Courier New"/>
          <w:sz w:val="14"/>
          <w:szCs w:val="14"/>
          <w:color w:val="auto"/>
        </w:rPr>
      </w:pPr>
    </w:p>
    <w:p>
      <w:pPr>
        <w:ind w:left="3100" w:hanging="165"/>
        <w:spacing w:after="0"/>
        <w:tabs>
          <w:tab w:leader="none" w:pos="3100" w:val="left"/>
        </w:tabs>
        <w:numPr>
          <w:ilvl w:val="2"/>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24 -</w:t>
      </w:r>
    </w:p>
    <w:p>
      <w:pPr>
        <w:sectPr>
          <w:pgSz w:w="11900" w:h="16838" w:orient="portrait"/>
          <w:cols w:equalWidth="0" w:num="1">
            <w:col w:w="9979"/>
          </w:cols>
          <w:pgMar w:left="480" w:top="285"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left="1300" w:right="3419"/>
        <w:spacing w:after="0" w:line="255" w:lineRule="auto"/>
        <w:rPr>
          <w:sz w:val="20"/>
          <w:szCs w:val="20"/>
          <w:color w:val="auto"/>
        </w:rPr>
      </w:pPr>
      <w:r>
        <w:rPr>
          <w:rFonts w:ascii="Courier New" w:cs="Courier New" w:eastAsia="Courier New" w:hAnsi="Courier New"/>
          <w:sz w:val="14"/>
          <w:szCs w:val="14"/>
          <w:color w:val="auto"/>
        </w:rPr>
        <w:t>obtaining of advances or the payment of the deferred purchase price of property;</w:t>
      </w:r>
    </w:p>
    <w:p>
      <w:pPr>
        <w:spacing w:after="0" w:line="160" w:lineRule="exact"/>
        <w:rPr>
          <w:sz w:val="20"/>
          <w:szCs w:val="20"/>
          <w:color w:val="auto"/>
        </w:rPr>
      </w:pPr>
    </w:p>
    <w:p>
      <w:pPr>
        <w:ind w:left="1300" w:right="3339" w:firstLine="516"/>
        <w:spacing w:after="0" w:line="251" w:lineRule="auto"/>
        <w:tabs>
          <w:tab w:leader="none" w:pos="216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not otherwise described in Section 7.2(a)(l) or (2) that are incurred in the ordinary course of business and are incidental to the conduct of its business or ownership of its property, were not incurred in connection with the borrowing of money, the obtaining of advances or the payment of the deferred purchase price of property and do not in the aggregate materially detract from the value of, or materially interfere with the owning company's use of, property necessary or material to the conduct of the business of the Borrower and its Subsidiaries taken as a whole;</w:t>
      </w:r>
    </w:p>
    <w:p>
      <w:pPr>
        <w:spacing w:after="0" w:line="163" w:lineRule="exact"/>
        <w:rPr>
          <w:rFonts w:ascii="Courier New" w:cs="Courier New" w:eastAsia="Courier New" w:hAnsi="Courier New"/>
          <w:sz w:val="14"/>
          <w:szCs w:val="14"/>
          <w:color w:val="auto"/>
        </w:rPr>
      </w:pPr>
    </w:p>
    <w:p>
      <w:pPr>
        <w:ind w:left="1300" w:right="4199" w:firstLine="516"/>
        <w:spacing w:after="0" w:line="255" w:lineRule="auto"/>
        <w:tabs>
          <w:tab w:leader="none" w:pos="216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the Lender or any of its affiliates;</w:t>
      </w:r>
    </w:p>
    <w:p>
      <w:pPr>
        <w:spacing w:after="0" w:line="159" w:lineRule="exact"/>
        <w:rPr>
          <w:rFonts w:ascii="Courier New" w:cs="Courier New" w:eastAsia="Courier New" w:hAnsi="Courier New"/>
          <w:sz w:val="14"/>
          <w:szCs w:val="14"/>
          <w:color w:val="auto"/>
        </w:rPr>
      </w:pPr>
    </w:p>
    <w:p>
      <w:pPr>
        <w:ind w:left="1300" w:right="3519" w:firstLine="516"/>
        <w:spacing w:after="0" w:line="251" w:lineRule="auto"/>
        <w:tabs>
          <w:tab w:leader="none" w:pos="216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liens or attachments that shall not have been in existence for a period longer than 30 days after the creation thereof, or if a stay of execution shall have been obtained, for a period longer than 30 days after the expiration of such stay or if such an attachment is being actively contested in good faith and by appropriate proceedings, for a period longer than 30 days after the creation thereof;</w:t>
      </w:r>
    </w:p>
    <w:p>
      <w:pPr>
        <w:spacing w:after="0" w:line="163" w:lineRule="exact"/>
        <w:rPr>
          <w:rFonts w:ascii="Courier New" w:cs="Courier New" w:eastAsia="Courier New" w:hAnsi="Courier New"/>
          <w:sz w:val="14"/>
          <w:szCs w:val="14"/>
          <w:color w:val="auto"/>
        </w:rPr>
      </w:pPr>
    </w:p>
    <w:p>
      <w:pPr>
        <w:ind w:left="1300" w:right="3419" w:firstLine="516"/>
        <w:spacing w:after="0" w:line="255" w:lineRule="auto"/>
        <w:tabs>
          <w:tab w:leader="none" w:pos="216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as of the Closing Date and disclosed on the Disclosure Schedule hereto;</w:t>
      </w:r>
    </w:p>
    <w:p>
      <w:pPr>
        <w:spacing w:after="0" w:line="159" w:lineRule="exact"/>
        <w:rPr>
          <w:rFonts w:ascii="Courier New" w:cs="Courier New" w:eastAsia="Courier New" w:hAnsi="Courier New"/>
          <w:sz w:val="14"/>
          <w:szCs w:val="14"/>
          <w:color w:val="auto"/>
        </w:rPr>
      </w:pPr>
    </w:p>
    <w:p>
      <w:pPr>
        <w:ind w:left="1300" w:right="3419" w:firstLine="516"/>
        <w:spacing w:after="0" w:line="252" w:lineRule="auto"/>
        <w:tabs>
          <w:tab w:leader="none" w:pos="216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provided for in equipment or Financing Leases (including financing statements and undertakings to file financing statements) provided that they are limited to the equipment subject to such leases and the proceeds thereof;</w:t>
      </w:r>
    </w:p>
    <w:p>
      <w:pPr>
        <w:spacing w:after="0" w:line="162" w:lineRule="exact"/>
        <w:rPr>
          <w:rFonts w:ascii="Courier New" w:cs="Courier New" w:eastAsia="Courier New" w:hAnsi="Courier New"/>
          <w:sz w:val="14"/>
          <w:szCs w:val="14"/>
          <w:color w:val="auto"/>
        </w:rPr>
      </w:pPr>
    </w:p>
    <w:p>
      <w:pPr>
        <w:ind w:left="1300" w:right="3419" w:firstLine="516"/>
        <w:spacing w:after="0" w:line="252" w:lineRule="auto"/>
        <w:tabs>
          <w:tab w:leader="none" w:pos="216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with third parties or licenses and sublicenses granted to third parties not interfering in any material respect with the business of the Borrower or any Subsidiary of the Borrower;</w:t>
      </w:r>
    </w:p>
    <w:p>
      <w:pPr>
        <w:spacing w:after="0" w:line="162" w:lineRule="exact"/>
        <w:rPr>
          <w:rFonts w:ascii="Courier New" w:cs="Courier New" w:eastAsia="Courier New" w:hAnsi="Courier New"/>
          <w:sz w:val="14"/>
          <w:szCs w:val="14"/>
          <w:color w:val="auto"/>
        </w:rPr>
      </w:pPr>
    </w:p>
    <w:p>
      <w:pPr>
        <w:ind w:left="1300" w:right="3339" w:firstLine="516"/>
        <w:spacing w:after="0" w:line="252" w:lineRule="auto"/>
        <w:tabs>
          <w:tab w:leader="none" w:pos="2161"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on any asset of any corporation existing at the time such corporation is merged into or consolidated with the Borrower or a Subsidiary of the Borrower and not created in contemplation of such event;</w:t>
      </w:r>
    </w:p>
    <w:p>
      <w:pPr>
        <w:spacing w:after="0" w:line="327" w:lineRule="exact"/>
        <w:rPr>
          <w:rFonts w:ascii="Courier New" w:cs="Courier New" w:eastAsia="Courier New" w:hAnsi="Courier New"/>
          <w:sz w:val="14"/>
          <w:szCs w:val="14"/>
          <w:color w:val="auto"/>
        </w:rPr>
      </w:pPr>
    </w:p>
    <w:p>
      <w:pPr>
        <w:ind w:left="3100" w:hanging="165"/>
        <w:spacing w:after="0"/>
        <w:tabs>
          <w:tab w:leader="none" w:pos="3100"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25 -</w:t>
      </w:r>
    </w:p>
    <w:p>
      <w:pPr>
        <w:sectPr>
          <w:pgSz w:w="11900" w:h="16838" w:orient="portrait"/>
          <w:cols w:equalWidth="0" w:num="1">
            <w:col w:w="9979"/>
          </w:cols>
          <w:pgMar w:left="480" w:top="28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left="1560" w:right="3519" w:firstLine="516"/>
        <w:spacing w:after="0" w:line="252" w:lineRule="auto"/>
        <w:tabs>
          <w:tab w:leader="none" w:pos="2507"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existing on any asset prior to the acquisition thereof by the Borrower or any Subsidiary of the Borrower and not created in contemplation of such event;</w:t>
      </w:r>
    </w:p>
    <w:p>
      <w:pPr>
        <w:spacing w:after="0" w:line="162" w:lineRule="exact"/>
        <w:rPr>
          <w:rFonts w:ascii="Courier New" w:cs="Courier New" w:eastAsia="Courier New" w:hAnsi="Courier New"/>
          <w:sz w:val="14"/>
          <w:szCs w:val="14"/>
          <w:color w:val="auto"/>
        </w:rPr>
      </w:pPr>
    </w:p>
    <w:p>
      <w:pPr>
        <w:ind w:left="1560" w:right="3419" w:firstLine="516"/>
        <w:spacing w:after="0" w:line="251" w:lineRule="auto"/>
        <w:tabs>
          <w:tab w:leader="none" w:pos="2507"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respect of any purchase money obligations for tangible property used in its business that at any time shall not exceed $2,000,000, provided that any such encumbrances shall not extend to property and assets of the Borrower or any Subsidiary not financed by such a purchase money obligation;</w:t>
      </w:r>
    </w:p>
    <w:p>
      <w:pPr>
        <w:spacing w:after="0" w:line="164" w:lineRule="exact"/>
        <w:rPr>
          <w:rFonts w:ascii="Courier New" w:cs="Courier New" w:eastAsia="Courier New" w:hAnsi="Courier New"/>
          <w:sz w:val="14"/>
          <w:szCs w:val="14"/>
          <w:color w:val="auto"/>
        </w:rPr>
      </w:pPr>
    </w:p>
    <w:p>
      <w:pPr>
        <w:ind w:left="1560" w:right="3339" w:firstLine="516"/>
        <w:spacing w:after="0" w:line="252" w:lineRule="auto"/>
        <w:tabs>
          <w:tab w:leader="none" w:pos="2507"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 of way, restrictions and other similar charges or Liens relating to real property and not interfering in a material way with the ordinary conduct of its business; and</w:t>
      </w:r>
    </w:p>
    <w:p>
      <w:pPr>
        <w:spacing w:after="0" w:line="162" w:lineRule="exact"/>
        <w:rPr>
          <w:rFonts w:ascii="Courier New" w:cs="Courier New" w:eastAsia="Courier New" w:hAnsi="Courier New"/>
          <w:sz w:val="14"/>
          <w:szCs w:val="14"/>
          <w:color w:val="auto"/>
        </w:rPr>
      </w:pPr>
    </w:p>
    <w:p>
      <w:pPr>
        <w:ind w:left="1560" w:right="3419" w:firstLine="516"/>
        <w:spacing w:after="0" w:line="251" w:lineRule="auto"/>
        <w:tabs>
          <w:tab w:leader="none" w:pos="2507"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its property or assets created in connection with the refinancing of Indebtedness secured by Permitted Liens on such property, provided that the amount of Indebtedness secured by any such Lien shall not be increased as a result of such refinancing and no such Lien shall extend to property and assets of the Borrower or any Subsidiary not encumbered prior to any such refinancing.</w:t>
      </w:r>
    </w:p>
    <w:p>
      <w:pPr>
        <w:spacing w:after="0" w:line="329"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property is subjected to a Lien in violation of Section 7.2(a), the Borrower will make or cause to be made provision whereby the Note will be secured equally and ratably with all other obligations secured by such property, and in any case the Note shall have the benefit, to the full extent that the holders may be entitled thereto under applicable law, of an equitable Lien equally and ratably securing the Note. Such violation of Section 7.2(a) shall constitute an Event of Default hereunder, whether or not any such provision is made pursuant to this Section 7.2(b);</w:t>
      </w:r>
    </w:p>
    <w:p>
      <w:pPr>
        <w:spacing w:after="0" w:line="329"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7.3 Sales and Leasebacks. The Borrower and its subsidiaries will not sell or transfer any of their property and become, directly or indirectly, liable as the lessee under a lease of such property (other than such transactions between Subsidiaries).</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7.4 Investments. Neither the Borrower nor any Subsidiary will make or maintain any investments, made in cash or by delivery of property or assets, (a) in any Person, whether by acquisition of capital stock, Indebtedness, or other obligations or securities, or by loan or capital contribution, or otherwise, or</w:t>
      </w:r>
    </w:p>
    <w:p>
      <w:pPr>
        <w:spacing w:after="0" w:line="2" w:lineRule="exact"/>
        <w:rPr>
          <w:sz w:val="20"/>
          <w:szCs w:val="20"/>
          <w:color w:val="auto"/>
        </w:rPr>
      </w:pPr>
    </w:p>
    <w:p>
      <w:pPr>
        <w:ind w:right="3519" w:firstLine="8"/>
        <w:spacing w:after="0" w:line="255" w:lineRule="auto"/>
        <w:tabs>
          <w:tab w:leader="none" w:pos="34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property, whether real or personal, (items (a) and (b) being herein called "Investments"), except the following:</w:t>
      </w:r>
    </w:p>
    <w:p>
      <w:pPr>
        <w:spacing w:after="0" w:line="325"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26 -</w:t>
      </w:r>
    </w:p>
    <w:p>
      <w:pPr>
        <w:sectPr>
          <w:pgSz w:w="11900" w:h="16838" w:orient="portrait"/>
          <w:cols w:equalWidth="0" w:num="1">
            <w:col w:w="10239"/>
          </w:cols>
          <w:pgMar w:left="220" w:top="285"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left="260" w:right="3679" w:firstLine="522"/>
        <w:spacing w:after="0" w:line="251" w:lineRule="auto"/>
        <w:tabs>
          <w:tab w:leader="none" w:pos="112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direct obligations of, or guaranteed by, the United States government, its agencies or any public instrumentality thereof and backed by the full faith and credit of the United States government with maturities not to exceed (or an unconditional right to compel purchase within) one year from the date of acquisition;</w:t>
      </w:r>
    </w:p>
    <w:p>
      <w:pPr>
        <w:spacing w:after="0" w:line="164" w:lineRule="exact"/>
        <w:rPr>
          <w:rFonts w:ascii="Courier New" w:cs="Courier New" w:eastAsia="Courier New" w:hAnsi="Courier New"/>
          <w:sz w:val="14"/>
          <w:szCs w:val="14"/>
          <w:color w:val="auto"/>
        </w:rPr>
      </w:pPr>
    </w:p>
    <w:p>
      <w:pPr>
        <w:ind w:left="260" w:right="3339" w:firstLine="522"/>
        <w:spacing w:after="0" w:line="250" w:lineRule="auto"/>
        <w:tabs>
          <w:tab w:leader="none" w:pos="112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or to any Subsidiary or other Person provided any such Investment when aggregated with all such other Investments permitted under this Section 7.4(2) and any acquisitions permitted under Section</w:t>
      </w:r>
    </w:p>
    <w:p>
      <w:pPr>
        <w:spacing w:after="0" w:line="1" w:lineRule="exact"/>
        <w:rPr>
          <w:rFonts w:ascii="Courier New" w:cs="Courier New" w:eastAsia="Courier New" w:hAnsi="Courier New"/>
          <w:sz w:val="14"/>
          <w:szCs w:val="14"/>
          <w:color w:val="auto"/>
        </w:rPr>
      </w:pPr>
    </w:p>
    <w:p>
      <w:pPr>
        <w:ind w:left="260"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7.1(b) shall not exceed a total of $5,000,000 in each calendar year during the term of this Agreement beginning with calendar year 1993;</w:t>
      </w:r>
    </w:p>
    <w:p>
      <w:pPr>
        <w:spacing w:after="0" w:line="159" w:lineRule="exact"/>
        <w:rPr>
          <w:rFonts w:ascii="Courier New" w:cs="Courier New" w:eastAsia="Courier New" w:hAnsi="Courier New"/>
          <w:sz w:val="14"/>
          <w:szCs w:val="14"/>
          <w:color w:val="auto"/>
        </w:rPr>
      </w:pPr>
    </w:p>
    <w:p>
      <w:pPr>
        <w:ind w:left="260" w:right="3339" w:firstLine="522"/>
        <w:spacing w:after="0" w:line="251" w:lineRule="auto"/>
        <w:tabs>
          <w:tab w:leader="none" w:pos="112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and obligations issued by any state of the United States or any political subdivision of any such state or any public instrumentality thereof with maturities not to exceed (or an unconditional right to compel purchase within) 180 days of the date of acquisition that are rated in one of the top two rating classifications by at least one nationally recognized rating agency;</w:t>
      </w:r>
    </w:p>
    <w:p>
      <w:pPr>
        <w:spacing w:after="0" w:line="164" w:lineRule="exact"/>
        <w:rPr>
          <w:rFonts w:ascii="Courier New" w:cs="Courier New" w:eastAsia="Courier New" w:hAnsi="Courier New"/>
          <w:sz w:val="14"/>
          <w:szCs w:val="14"/>
          <w:color w:val="auto"/>
        </w:rPr>
      </w:pPr>
    </w:p>
    <w:p>
      <w:pPr>
        <w:ind w:left="260" w:right="3519" w:firstLine="522"/>
        <w:spacing w:after="0" w:line="251" w:lineRule="auto"/>
        <w:tabs>
          <w:tab w:leader="none" w:pos="112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demand and time deposits with, Eurodollar deposits with, certificates of deposit issued by, or obligations or securities fully backed by letters of credit issued by (x) any bank organized under the laws of the United States, any state thereof, the District of Columbia or Canada having combined capital and surplus aggregating at least $100,000,000, or (y) any other bank organized under the laws of a state that is a member of the European Economic Community (or any political subdivision thereof), Japan, the Cayman Islands, or British West Indies having as of any date of determination combined capital and surplus of not less than $500,000,000 or the equivalent thereof (determined in accordance with generally accepted accounting principles) ("Permitted Banks");</w:t>
      </w:r>
    </w:p>
    <w:p>
      <w:pPr>
        <w:spacing w:after="0" w:line="162" w:lineRule="exact"/>
        <w:rPr>
          <w:rFonts w:ascii="Courier New" w:cs="Courier New" w:eastAsia="Courier New" w:hAnsi="Courier New"/>
          <w:sz w:val="14"/>
          <w:szCs w:val="14"/>
          <w:color w:val="auto"/>
        </w:rPr>
      </w:pPr>
    </w:p>
    <w:p>
      <w:pPr>
        <w:ind w:left="260" w:right="4019" w:firstLine="522"/>
        <w:spacing w:after="0" w:line="255" w:lineRule="auto"/>
        <w:tabs>
          <w:tab w:leader="none" w:pos="112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money market mutual funds registered under the Investment Company Act of 1940, as amended;</w:t>
      </w:r>
    </w:p>
    <w:p>
      <w:pPr>
        <w:spacing w:after="0" w:line="159" w:lineRule="exact"/>
        <w:rPr>
          <w:rFonts w:ascii="Courier New" w:cs="Courier New" w:eastAsia="Courier New" w:hAnsi="Courier New"/>
          <w:sz w:val="14"/>
          <w:szCs w:val="14"/>
          <w:color w:val="auto"/>
        </w:rPr>
      </w:pPr>
    </w:p>
    <w:p>
      <w:pPr>
        <w:ind w:left="260" w:right="3339" w:firstLine="522"/>
        <w:spacing w:after="0" w:line="251" w:lineRule="auto"/>
        <w:tabs>
          <w:tab w:leader="none" w:pos="112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swaps and hedging arrangements entered into in the ordinary course of business to protect against currency losses, and interest rate swaps and caps entered into in the ordinary course of business to protect against interest rate exposure on Indebtedness bearing interest at a variable rate;</w:t>
      </w:r>
    </w:p>
    <w:p>
      <w:pPr>
        <w:spacing w:after="0" w:line="164" w:lineRule="exact"/>
        <w:rPr>
          <w:rFonts w:ascii="Courier New" w:cs="Courier New" w:eastAsia="Courier New" w:hAnsi="Courier New"/>
          <w:sz w:val="14"/>
          <w:szCs w:val="14"/>
          <w:color w:val="auto"/>
        </w:rPr>
      </w:pPr>
    </w:p>
    <w:p>
      <w:pPr>
        <w:ind w:left="260" w:right="3339" w:firstLine="522"/>
        <w:spacing w:after="0" w:line="252" w:lineRule="auto"/>
        <w:tabs>
          <w:tab w:leader="none" w:pos="112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publicly traded companies and mutual funds (other than money market mutual funds) that in the aggregate shall not exceed $5,000,000; and</w:t>
      </w:r>
    </w:p>
    <w:p>
      <w:pPr>
        <w:spacing w:after="0" w:line="328" w:lineRule="exact"/>
        <w:rPr>
          <w:rFonts w:ascii="Courier New" w:cs="Courier New" w:eastAsia="Courier New" w:hAnsi="Courier New"/>
          <w:sz w:val="14"/>
          <w:szCs w:val="14"/>
          <w:color w:val="auto"/>
        </w:rPr>
      </w:pPr>
    </w:p>
    <w:p>
      <w:pPr>
        <w:ind w:left="3100" w:hanging="165"/>
        <w:spacing w:after="0"/>
        <w:tabs>
          <w:tab w:leader="none" w:pos="310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27 -</w:t>
      </w:r>
    </w:p>
    <w:p>
      <w:pPr>
        <w:sectPr>
          <w:pgSz w:w="11900" w:h="16838" w:orient="portrait"/>
          <w:cols w:equalWidth="0" w:num="1">
            <w:col w:w="9979"/>
          </w:cols>
          <w:pgMar w:left="480" w:top="28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left="520" w:right="3339" w:firstLine="522"/>
        <w:spacing w:after="0" w:line="255" w:lineRule="auto"/>
        <w:tabs>
          <w:tab w:leader="none" w:pos="1381"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Investments existing on the Closing Date and listed on the Disclosure Schedule.</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7.5 Transactions with Affiliates. Neither the Borrower nor any Subsidiary will enter into any transaction (including the purchase, sale or exchange of property or the rendering of any service) with any Affiliate except upon fair and reasonable terms that are at least as favorable to the Borrower or the Subsidiary as would be obtained in a comparable arm's-length transaction with a non-Affiliate.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7.6 ERISA Compliance. Neither the Borrower nor any of its Subsidiaries will at any time permit any employee pension benefit plan (as such term is defined in Section 3 of ERISA) maintained the Borrower or any of its Subsidiaries or in which employees of the Borrower or any of its Subsidiaries is entitled to participate to:</w:t>
      </w:r>
    </w:p>
    <w:p>
      <w:pPr>
        <w:spacing w:after="0" w:line="165" w:lineRule="exact"/>
        <w:rPr>
          <w:sz w:val="20"/>
          <w:szCs w:val="20"/>
          <w:color w:val="auto"/>
        </w:rPr>
      </w:pPr>
    </w:p>
    <w:p>
      <w:pPr>
        <w:jc w:val="both"/>
        <w:ind w:right="3679" w:firstLine="1559"/>
        <w:spacing w:after="0" w:line="252" w:lineRule="auto"/>
        <w:tabs>
          <w:tab w:leader="none" w:pos="189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"prohibited transaction" as such term is defined in Section 4975 of the Internal Revenue Code of 1986, as amended, or described in Section 406 of ERISA;</w:t>
      </w:r>
    </w:p>
    <w:p>
      <w:pPr>
        <w:spacing w:after="0" w:line="162" w:lineRule="exact"/>
        <w:rPr>
          <w:rFonts w:ascii="Courier New" w:cs="Courier New" w:eastAsia="Courier New" w:hAnsi="Courier New"/>
          <w:sz w:val="14"/>
          <w:szCs w:val="14"/>
          <w:color w:val="auto"/>
        </w:rPr>
      </w:pPr>
    </w:p>
    <w:p>
      <w:pPr>
        <w:ind w:right="3339" w:firstLine="1559"/>
        <w:spacing w:after="0" w:line="255" w:lineRule="auto"/>
        <w:tabs>
          <w:tab w:leader="none" w:pos="189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"accumulated funding deficiency" as such term is defined in Section 302 of ERISA, whether or not waived; or</w:t>
      </w:r>
    </w:p>
    <w:p>
      <w:pPr>
        <w:spacing w:after="0" w:line="159" w:lineRule="exact"/>
        <w:rPr>
          <w:rFonts w:ascii="Courier New" w:cs="Courier New" w:eastAsia="Courier New" w:hAnsi="Courier New"/>
          <w:sz w:val="14"/>
          <w:szCs w:val="14"/>
          <w:color w:val="auto"/>
        </w:rPr>
      </w:pPr>
    </w:p>
    <w:p>
      <w:pPr>
        <w:ind w:right="3599" w:firstLine="1559"/>
        <w:spacing w:after="0" w:line="252" w:lineRule="auto"/>
        <w:tabs>
          <w:tab w:leader="none" w:pos="1895"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under circumstances that could result in the imposition of a Lien on the property of the Borrower or any Subsidiary of the Borrower pursuant to Section 4068 of ERISA.</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7.7 Financial Covenants. The Borrower covenants and agrees that:</w:t>
      </w:r>
    </w:p>
    <w:p>
      <w:pPr>
        <w:spacing w:after="0" w:line="173" w:lineRule="exact"/>
        <w:rPr>
          <w:sz w:val="20"/>
          <w:szCs w:val="20"/>
          <w:color w:val="auto"/>
        </w:rPr>
      </w:pPr>
    </w:p>
    <w:p>
      <w:pPr>
        <w:ind w:right="3339" w:firstLine="1559"/>
        <w:spacing w:after="0" w:line="251" w:lineRule="auto"/>
        <w:tabs>
          <w:tab w:leader="none" w:pos="189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Tangible Net Worth. The Consolidated Net Worth as of the end of each fiscal quarter of the Borrower shall not be less than the sum of (i) $30,777,703, and (ii) 50% of Consolidated Net Income (excluding losses) for each consecutive fiscal quarter of the Borrower beginning with the quarter ending September 30, 1995, on a cumulative basis.</w:t>
      </w:r>
    </w:p>
    <w:p>
      <w:pPr>
        <w:spacing w:after="0" w:line="164"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Indebtedness. The ratio ("Debt-to-Net Worth Ratio") of the Consolidated Indebtedness (excluding all guaranties except guaranties with respect to borrowed money) as of the end of each fiscal quarter of the Borrower beginning with the fiscal quarter ending September 30, 1995 to its Consolidated Tangible Net Worth as of the end of each fiscal quarter of the Borrower beginning with the fiscal quarter ending September 30, 1995 shall not exceed 1.5 to 1.</w:t>
      </w:r>
    </w:p>
    <w:p>
      <w:pPr>
        <w:spacing w:after="0" w:line="164"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Debt Service. The ratio (the "Cash Flow Ratio") as of the end of each fiscal quarter of the Borrower of (i) Consolidated Operating Cash Flow for the four consecutive fiscal quarters then ended to (ii)</w:t>
      </w:r>
    </w:p>
    <w:p>
      <w:pPr>
        <w:spacing w:after="0" w:line="328"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28 -</w:t>
      </w:r>
    </w:p>
    <w:p>
      <w:pPr>
        <w:sectPr>
          <w:pgSz w:w="11900" w:h="16838" w:orient="portrait"/>
          <w:cols w:equalWidth="0" w:num="1">
            <w:col w:w="10239"/>
          </w:cols>
          <w:pgMar w:left="220" w:top="285"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Consolidated Debt Service determined for the four consecutive fiscal quarters then ended shall not be less than 1.25 to 1.00.</w:t>
      </w:r>
    </w:p>
    <w:p>
      <w:pPr>
        <w:spacing w:after="0" w:line="160"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7.8 Contracts Prohibiting Compliance with Agreement. The Borrower will not without the prior written consent of the Lender enter into any contract or other agreement that would prohibit or in any way restrict the ability of the Borrower to comply with any provision of this Agreement.</w:t>
      </w:r>
    </w:p>
    <w:p>
      <w:pPr>
        <w:spacing w:after="0" w:line="1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8.1 Default. If any one of the following events ("Events of Default")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occur:</w:t>
      </w:r>
    </w:p>
    <w:p>
      <w:pPr>
        <w:spacing w:after="0" w:line="173" w:lineRule="exact"/>
        <w:rPr>
          <w:sz w:val="20"/>
          <w:szCs w:val="20"/>
          <w:color w:val="auto"/>
        </w:rPr>
      </w:pPr>
    </w:p>
    <w:p>
      <w:pPr>
        <w:ind w:right="3339" w:firstLine="1559"/>
        <w:spacing w:after="0" w:line="252" w:lineRule="auto"/>
        <w:tabs>
          <w:tab w:leader="none" w:pos="189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the Borrower herein or in any other Loan Document, or in any certificate or report furnished by the Borrower hereunder or thereunder, shall prove to have been incorrect in any material respect when made;</w:t>
      </w:r>
    </w:p>
    <w:p>
      <w:pPr>
        <w:spacing w:after="0" w:line="162" w:lineRule="exact"/>
        <w:rPr>
          <w:rFonts w:ascii="Courier New" w:cs="Courier New" w:eastAsia="Courier New" w:hAnsi="Courier New"/>
          <w:sz w:val="14"/>
          <w:szCs w:val="14"/>
          <w:color w:val="auto"/>
        </w:rPr>
      </w:pPr>
    </w:p>
    <w:p>
      <w:pPr>
        <w:ind w:right="3599" w:firstLine="1559"/>
        <w:spacing w:after="0" w:line="255" w:lineRule="auto"/>
        <w:tabs>
          <w:tab w:leader="none" w:pos="189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principal or interest due under the Note shall not be made on or before the date due;</w:t>
      </w:r>
    </w:p>
    <w:p>
      <w:pPr>
        <w:spacing w:after="0" w:line="159"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in excess of $2,000,000 shall be rendered against the Borrower or any of its Subsidiaries for the payment of money that, after deducting the amount of any insurance proceeds paid or payable to or on behalf of the Borrower or its Subsidiary in connection with such judgment, is in excess of $2,000,000, and the same shall remain undischarged for a period of thirty (30) days, during which period execution shall not effectively be stayed. If a dispute exists with respect to the liability of any insurance underwriter under any insurance policy of the Borrower or its Subsidiary, no deduction under this subsection shall be made for the insurance proceeds that are the subject of such dispute;</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Subsidiary shall (1) voluntarily terminate operations or apply for or consent to the appointment of, or the taking of possession by, a receiver, custodian, trustee or liquidator of such Person or of all or a substantial part of the assets of such Person, (2) admit in writing its inability, or be generally unable, to pay its debts as the debts become due, (3) make a general assignment for the benefit of its creditors, (4) commence a voluntary case under the Federal Bankruptcy Code (as now or hereafter in effect), (5) file a petition seeking to take advantage of any other law relating to bankruptcy, insolvency, reorganization, winding-up, or composition or adjustment of debts, (6) fail to controvert in a timely and appropriate manner, or acquiesce in writing to, any petition filed against it in an involuntary case under the Federal Bankruptcy Code or applicable state bankruptcy</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29 -</w:t>
      </w:r>
    </w:p>
    <w:p>
      <w:pPr>
        <w:sectPr>
          <w:pgSz w:w="11900" w:h="16838" w:orient="portrait"/>
          <w:cols w:equalWidth="0" w:num="1">
            <w:col w:w="10239"/>
          </w:cols>
          <w:pgMar w:left="220" w:top="285"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laws or (7) take any corporate action for the purpose of effecting any of the foregoing;</w:t>
      </w:r>
    </w:p>
    <w:p>
      <w:pPr>
        <w:spacing w:after="0" w:line="160" w:lineRule="exact"/>
        <w:rPr>
          <w:sz w:val="20"/>
          <w:szCs w:val="20"/>
          <w:color w:val="auto"/>
        </w:rPr>
      </w:pPr>
    </w:p>
    <w:p>
      <w:pPr>
        <w:ind w:right="3339" w:firstLine="1559"/>
        <w:spacing w:after="0" w:line="251" w:lineRule="auto"/>
        <w:tabs>
          <w:tab w:leader="none" w:pos="189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its application, approval or consent, a proceeding shall be commenced, in any court of competent jurisdiction, seeking in respect of the Borrower or any Subsidiary: the liquidation, reorganization, dissolution, winding-up, or composition or readjustment of debt, the appointment of a trustee, receiver, liquidator or the like of such Person or of all or any substantial part of the assets of such Person, or other like relief in respect of such Person under any law relating to bankruptcy, insolvency, reorganization, winding-up, or composition or adjustment of debts; and, if the proceeding is being contested in good faith by such Person, the same shall continue undismissed, or unstayed and in effect for any period of 45 consecutive days, or an order for relief against such Person shall be entered in any case under the Federal Bankruptcy Code or applicable state bankruptcy laws;</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foreclosure or other proceedings shall be commenced to enforce, execute or realize upon any lien, encumbrance, attachment, trustee process, mortgage or security interest for payment of an amount in excess of $250,000 against the Borrower or any Subsidiary;</w:t>
      </w:r>
    </w:p>
    <w:p>
      <w:pPr>
        <w:spacing w:after="0" w:line="162" w:lineRule="exact"/>
        <w:rPr>
          <w:rFonts w:ascii="Courier New" w:cs="Courier New" w:eastAsia="Courier New" w:hAnsi="Courier New"/>
          <w:sz w:val="14"/>
          <w:szCs w:val="14"/>
          <w:color w:val="auto"/>
        </w:rPr>
      </w:pPr>
    </w:p>
    <w:p>
      <w:pPr>
        <w:ind w:right="3339" w:firstLine="1559"/>
        <w:spacing w:after="0" w:line="255" w:lineRule="auto"/>
        <w:tabs>
          <w:tab w:leader="none" w:pos="189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observance or performance of any covenant or agreement under Article VII;</w:t>
      </w:r>
    </w:p>
    <w:p>
      <w:pPr>
        <w:spacing w:after="0" w:line="159"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observance or performance of any covenant or agreement contained herein (and not constituting an Event of Default under any other clause in this Article VIII) or in any other Loan Document or in any other agreement between the Lender and the Borrower evidencing or securing borrowed monies and such default shall continue and shall not have been remedied within thirty days after the date on which such default occurred;</w:t>
      </w:r>
    </w:p>
    <w:p>
      <w:pPr>
        <w:spacing w:after="0" w:line="329"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shall fail to make any payment of principal or interest beyond the period of grace contained in any instrument or agreement evidencing any indebtedness (other than to the Lender) for money borrowed in excess of $100,000 (unless such default is the result of a good faith dispute arising under such agreement or instrument and the other party or parties thereto have not accelerated the maturity of such indebtedness), or default shall be made by the Borrower or any of its Subsidiaries in the performance of any other covenant or agreement contained in any such agreement or instrument as a result of which the other party thereto proceeds to accelerate the maturity of the indebtedness of such Person under such agreement or instrument;</w:t>
      </w:r>
    </w:p>
    <w:p>
      <w:pPr>
        <w:spacing w:after="0" w:line="329" w:lineRule="exact"/>
        <w:rPr>
          <w:rFonts w:ascii="Courier New" w:cs="Courier New" w:eastAsia="Courier New" w:hAnsi="Courier New"/>
          <w:sz w:val="14"/>
          <w:szCs w:val="14"/>
          <w:color w:val="auto"/>
        </w:rPr>
      </w:pPr>
    </w:p>
    <w:p>
      <w:pPr>
        <w:ind w:right="3859" w:firstLine="1559"/>
        <w:spacing w:after="0" w:line="255" w:lineRule="auto"/>
        <w:tabs>
          <w:tab w:leader="none" w:pos="1895"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material adverse change in the financial condition of the Borrower;</w:t>
      </w:r>
    </w:p>
    <w:p>
      <w:pPr>
        <w:spacing w:after="0" w:line="325"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w:t>
      </w:r>
    </w:p>
    <w:p>
      <w:pPr>
        <w:sectPr>
          <w:pgSz w:w="11900" w:h="16838" w:orient="portrait"/>
          <w:cols w:equalWidth="0" w:num="1">
            <w:col w:w="10239"/>
          </w:cols>
          <w:pgMar w:left="220" w:top="285"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jc w:val="both"/>
        <w:ind w:right="3779" w:firstLine="1559"/>
        <w:spacing w:after="0" w:line="255" w:lineRule="auto"/>
        <w:tabs>
          <w:tab w:leader="none" w:pos="189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Event of Default under the Loan Agreement between the Borrower and the Lender dated as of November 1, 1993;</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in the case of any such event, other than an event described in subsection</w:t>
      </w:r>
    </w:p>
    <w:p>
      <w:pPr>
        <w:spacing w:after="0" w:line="7" w:lineRule="exact"/>
        <w:rPr>
          <w:sz w:val="20"/>
          <w:szCs w:val="20"/>
          <w:color w:val="auto"/>
        </w:rPr>
      </w:pPr>
    </w:p>
    <w:p>
      <w:pPr>
        <w:ind w:right="3339" w:firstLine="8"/>
        <w:spacing w:after="0" w:line="250" w:lineRule="auto"/>
        <w:tabs>
          <w:tab w:leader="none" w:pos="34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(e) of this Section 8.1, the Lender may, at its option immediately declare any Obligations to it not otherwise due and payable at such time to be forthwith due and payable, whereupon the same shall become forthwith due and payable without further presentment, demand, protest, or other notice of any kind, all of which are hereby expressly waived, anything contained herein or in the Note to the contrary notwithstanding; and, in the case of any event described in subsection (d) or (e) of this Section 8.1, any Obligation not otherwise due and payable at such time shall become immediately due and payable without presentment, demand, protest, or other notice of any kind, all of which are hereby expressly waived, anything contained herein or in the Note to the contrary notwithstanding; and, further, in each and every such occurrence the Lender may proceed to protect and enforce its rights by suit in equity, action at law and/or other appropriate proceedings either for specific performance of any covenant or condition contained in this Agreement or in any instrument delivered to the Lender pursuant to this Agreement, or in aid of the exercise of any power granted in this Agreement or any such instrument.</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8.2 Lender's Further Rights and Remedies. Upon the occurrence and during the unremedied continuation of an Event of Default, the Lender shall have the right to require the Borrower to provide the Lender with cash collateral or other collateral of a type and value satisfactory to the Lender in an amount equal to the Borrower's outstanding Obligations to the Lender. With respect to such collateral (the "Collateral"), the Lender shall have the rights and remedies of a secured party under the Uniform Commercial Code ("UCC") and the Borrower agrees to execute and deliver to the Lender such security agreements and financing statements under the UCC as the Lender may require, and to pay the cost of filing the same. Any deposits or other sums at any time credited by or due from the Lender to the Borrower shall at all times constitute Collateral for the Obligations. The Lender may apply the net proceeds of any disposition of Collateral or set-off to the Obligations in such order as the Lender may determine, whether or not due. With respect to Obligations not yet due, including contingent Obligations, the Lender may at its option hold Collateral (including any proceeds thereof) until all such Obligations have been paid in full.</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9.1 No Waiver, Remedies Cumulative. No failure on the part of the Lender to exercise and no delay in exercising any right hereunder shall operate as a waiver</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- 31 -</w:t>
      </w:r>
    </w:p>
    <w:p>
      <w:pPr>
        <w:sectPr>
          <w:pgSz w:w="11900" w:h="16838" w:orient="portrait"/>
          <w:cols w:equalWidth="0" w:num="1">
            <w:col w:w="10239"/>
          </w:cols>
          <w:pgMar w:left="220" w:top="285"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thereof, nor shall any single or partial exercise of any right hereunder preclude any other or further exercise thereof or the exercise of any other right. The remedies herein provided are cumulative and are not exclusive of any remedies provided by law. Any condition or restriction imposed in this Agreement with respect to the Borrower may be waived, modified or suspended by the Lender but only on the Lender's prior action in writing and only as so expressed in such writing and not otherwise.</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9.2 Survival of Representations, Etc. All representations, warranties and covenants made herein or in any Loan Document shall survive the delivery of the Note and the consummation of all other transactions contemplated hereby or thereby.</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9.3 Right of Setoff. In addition to any rights now or hereafter granted under applicable law or otherwise and not by way of limitation of any such rights, upon the occurrence and during the unremedied continuation of an Event of Default, the Lender is hereby authorized at any time or from time to time, without presentment, demand, protest or other notice of any kind to the Borrower or to any other Person, any such notice being hereby expressly waived, to set off and to appropriate and apply any and all deposits (general or special) and any other indebtedness at any time held or owing by the Lender to or for the credit or the account of the Borrower against and on account of the Obligations and liabilities of the Borrower to the Lender under this Agreement or under any of the other Loan Documents, and all other claims of any nature or description arising out of or connected with this Agreement or any other Loan Document, irrespective of whether or not the Lender shall have made any demand hereunder and although said Obligations, liabilities or claims, or any of them, shall be contingent or unmatured.</w:t>
      </w:r>
    </w:p>
    <w:p>
      <w:pPr>
        <w:spacing w:after="0" w:line="17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9.4 Indemnity; Costs, Expenses and Taxes. The Borrower hereby agrees to indemnify the Lender and its legal representatives, successors, assigns and agents against, and agrees to protect, save and keep harmless each of them from and to pay upon demand, any and all liabilities, obligations, taxes (including any and all stamp and other taxes payable or determined to be payable in connection with the execution and delivery of any Loan Documents), liens, charges, losses, damages, penalties, claims, actions, suits, costs, indemnities, expenses and disbursements (including, without limitation, reasonable legal fees, costs and expenses, including without limitation reasonable costs of attending and preparing for depositions and other court proceedings), of whatsoever kind and nature, imposed upon, incurred by or asserted against such indemnified party in any way relating to or arising out of any of the transactions contemplated hereunder or in any of the Loan Documents (all of the foregoing, collectively, "Costs") except to the extent arising by reason of the Lender's gross negligence, misconduct or breach hereof. Without limiting the foregoing, the Borrower agrees to pay on demand (a) all out-of-pocket costs and expenses of the Lender in connection with the preparation, execution and delivery of this Agreement and any other Loan Documents, including without limitation the reasonable fees and</w:t>
      </w:r>
    </w:p>
    <w:p>
      <w:pPr>
        <w:spacing w:after="0" w:line="200" w:lineRule="exact"/>
        <w:rPr>
          <w:sz w:val="20"/>
          <w:szCs w:val="20"/>
          <w:color w:val="auto"/>
        </w:rPr>
      </w:pPr>
    </w:p>
    <w:p>
      <w:pPr>
        <w:spacing w:after="0" w:line="30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- 32 -</w:t>
      </w:r>
    </w:p>
    <w:p>
      <w:pPr>
        <w:sectPr>
          <w:pgSz w:w="11900" w:h="16838" w:orient="portrait"/>
          <w:cols w:equalWidth="0" w:num="1">
            <w:col w:w="10239"/>
          </w:cols>
          <w:pgMar w:left="220" w:top="285"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out-of-pocket expenses of Foley, Hoag &amp; Eliot, special counsel for the Lender, with respect thereto, as well as (b) the reasonable fees and all out-of-pocket expenses of legal counsel, independent public accountants and other outside experts retained by the Lender in connection with any request by the Borrower for consents, waivers or other action or forbearance by the Lender hereunder, for the modification or amendment hereof, or other like matters relating to the administration of this Agreement; and (c) all reasonable costs and expenses, if any, of the Lender incurred after the occurrence of any Event of Default hereunder in connection with the enforcement of any of the Loan Documents or the protection of any of the Lender's rights thereunder, including, without limitation, any internal costs, including personnel costs of the Lender incurred in connection with such administration and enforcement or protection.</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9.5 Notices.</w:t>
      </w:r>
    </w:p>
    <w:p>
      <w:pPr>
        <w:spacing w:after="0" w:line="173" w:lineRule="exact"/>
        <w:rPr>
          <w:sz w:val="20"/>
          <w:szCs w:val="20"/>
          <w:color w:val="auto"/>
        </w:rPr>
      </w:pPr>
    </w:p>
    <w:p>
      <w:pPr>
        <w:ind w:right="3339" w:firstLine="1559"/>
        <w:spacing w:after="0" w:line="251" w:lineRule="auto"/>
        <w:tabs>
          <w:tab w:leader="none" w:pos="189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telephonic notice is specifically permitted pursuant to the terms of this Agreement, any notice or other communication hereunder to any party hereto shall be by telegram, telecopier, telex, delivery in hand or by courier, or registered or certified mail (return receipt requested) and shall be deemed to have been given or made when telegraphed, telexed, telecopied (and confirmed received), delivered in hand or by courier, or three days after being deposited in the mails, postage prepaid, registered or certified, addressed to the party as follows (or at any other address that such party may hereafter specify to the other parties in writing):</w:t>
      </w:r>
    </w:p>
    <w:p>
      <w:pPr>
        <w:spacing w:after="0" w:line="163" w:lineRule="exact"/>
        <w:rPr>
          <w:rFonts w:ascii="Courier New" w:cs="Courier New" w:eastAsia="Courier New" w:hAnsi="Courier New"/>
          <w:sz w:val="14"/>
          <w:szCs w:val="14"/>
          <w:color w:val="auto"/>
        </w:rPr>
      </w:pPr>
    </w:p>
    <w:p>
      <w:pPr>
        <w:ind w:left="2940" w:hanging="434"/>
        <w:spacing w:after="0"/>
        <w:tabs>
          <w:tab w:leader="none" w:pos="294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Lender:</w:t>
      </w:r>
    </w:p>
    <w:p>
      <w:pPr>
        <w:spacing w:after="0" w:line="172" w:lineRule="exact"/>
        <w:rPr>
          <w:rFonts w:ascii="Courier New" w:cs="Courier New" w:eastAsia="Courier New" w:hAnsi="Courier New"/>
          <w:sz w:val="14"/>
          <w:szCs w:val="14"/>
          <w:color w:val="auto"/>
        </w:rPr>
      </w:pPr>
    </w:p>
    <w:p>
      <w:pPr>
        <w:ind w:left="2940" w:right="44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National Bank of Boston 100 Federal Street</w:t>
      </w: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Boston, Massachusetts  02110</w:t>
      </w:r>
    </w:p>
    <w:p>
      <w:pPr>
        <w:spacing w:after="0" w:line="7" w:lineRule="exact"/>
        <w:rPr>
          <w:rFonts w:ascii="Courier New" w:cs="Courier New" w:eastAsia="Courier New" w:hAnsi="Courier New"/>
          <w:sz w:val="14"/>
          <w:szCs w:val="14"/>
          <w:color w:val="auto"/>
        </w:rPr>
      </w:pPr>
    </w:p>
    <w:p>
      <w:pPr>
        <w:ind w:left="294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Attn: Ms. Sharon A. Stone, Director Telecopier No. (617) 434-4048</w:t>
      </w:r>
    </w:p>
    <w:p>
      <w:pPr>
        <w:spacing w:after="0" w:line="159"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2" w:lineRule="exact"/>
        <w:rPr>
          <w:rFonts w:ascii="Courier New" w:cs="Courier New" w:eastAsia="Courier New" w:hAnsi="Courier New"/>
          <w:sz w:val="14"/>
          <w:szCs w:val="14"/>
          <w:color w:val="auto"/>
        </w:rPr>
      </w:pPr>
    </w:p>
    <w:p>
      <w:pPr>
        <w:ind w:left="2940" w:right="47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Arlene L. Bender, Esq. Foley, Hoag &amp; Eliot One Post Office Square Boston, Massachusetts 02109 Telecopier No. (617) 832-7000</w:t>
      </w:r>
    </w:p>
    <w:p>
      <w:pPr>
        <w:spacing w:after="0" w:line="330" w:lineRule="exact"/>
        <w:rPr>
          <w:rFonts w:ascii="Courier New" w:cs="Courier New" w:eastAsia="Courier New" w:hAnsi="Courier New"/>
          <w:sz w:val="14"/>
          <w:szCs w:val="14"/>
          <w:color w:val="auto"/>
        </w:rPr>
      </w:pPr>
    </w:p>
    <w:p>
      <w:pPr>
        <w:ind w:left="3360" w:hanging="165"/>
        <w:spacing w:after="0"/>
        <w:tabs>
          <w:tab w:leader="none" w:pos="3360" w:val="left"/>
        </w:tabs>
        <w:numPr>
          <w:ilvl w:val="2"/>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33 -</w:t>
      </w:r>
    </w:p>
    <w:p>
      <w:pPr>
        <w:sectPr>
          <w:pgSz w:w="11900" w:h="16838" w:orient="portrait"/>
          <w:cols w:equalWidth="0" w:num="1">
            <w:col w:w="10239"/>
          </w:cols>
          <w:pgMar w:left="220" w:top="28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2940" w:hanging="434"/>
        <w:spacing w:after="0"/>
        <w:tabs>
          <w:tab w:leader="none" w:pos="294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Borrower:</w:t>
      </w:r>
    </w:p>
    <w:p>
      <w:pPr>
        <w:spacing w:after="0" w:line="172" w:lineRule="exact"/>
        <w:rPr>
          <w:rFonts w:ascii="Courier New" w:cs="Courier New" w:eastAsia="Courier New" w:hAnsi="Courier New"/>
          <w:sz w:val="14"/>
          <w:szCs w:val="14"/>
          <w:color w:val="auto"/>
        </w:rPr>
      </w:pPr>
    </w:p>
    <w:p>
      <w:pPr>
        <w:ind w:left="2940" w:right="48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Inc. Six Shattuck Road Andover, Massachusetts 01810</w:t>
      </w:r>
    </w:p>
    <w:p>
      <w:pPr>
        <w:spacing w:after="0" w:line="1" w:lineRule="exact"/>
        <w:rPr>
          <w:rFonts w:ascii="Courier New" w:cs="Courier New" w:eastAsia="Courier New" w:hAnsi="Courier New"/>
          <w:sz w:val="14"/>
          <w:szCs w:val="14"/>
          <w:color w:val="auto"/>
        </w:rPr>
      </w:pPr>
    </w:p>
    <w:p>
      <w:pPr>
        <w:ind w:left="2940" w:right="40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Attn: Mr. Robert F. O'Brien, Treasurer Telecopier No. (508) 975-3756</w:t>
      </w:r>
    </w:p>
    <w:p>
      <w:pPr>
        <w:spacing w:after="0" w:line="159"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Richard S. Chute, Esq.</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Hill &amp; Barlow</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One International Place</w:t>
      </w:r>
    </w:p>
    <w:p>
      <w:pPr>
        <w:spacing w:after="0" w:line="7" w:lineRule="exact"/>
        <w:rPr>
          <w:sz w:val="20"/>
          <w:szCs w:val="20"/>
          <w:color w:val="auto"/>
        </w:rPr>
      </w:pPr>
    </w:p>
    <w:p>
      <w:pPr>
        <w:ind w:left="2940"/>
        <w:spacing w:after="0"/>
        <w:tabs>
          <w:tab w:leader="none" w:pos="4900" w:val="left"/>
        </w:tabs>
        <w:rPr>
          <w:sz w:val="20"/>
          <w:szCs w:val="20"/>
          <w:color w:val="auto"/>
        </w:rPr>
      </w:pPr>
      <w:r>
        <w:rPr>
          <w:rFonts w:ascii="Courier New" w:cs="Courier New" w:eastAsia="Courier New" w:hAnsi="Courier New"/>
          <w:sz w:val="14"/>
          <w:szCs w:val="14"/>
          <w:color w:val="auto"/>
        </w:rPr>
        <w:t>Boston, Massachusetts</w:t>
        <w:tab/>
        <w:t>02110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Telecopier No. (617) 428-3500</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9.6 MASSACHUSETTS LAW. THIS AGREEMENT AND EACH OF THE LOAN DOCUMENTS SHALL BE DEEMED A CONTRACT MADE UNDER THE LAW OF THE COMMONWEALTH OF MASSACHUSETTS AND SHALL BE GOVERNED BY, AND CONSTRUED AND ENFORCED IN ACCORDANCE WITH, THE INTERNAL LAWS OF SAID STATE (WITHOUT REGARD TO ITS PRINCIPLES OF CONFLICT OF LAWS).</w:t>
      </w:r>
    </w:p>
    <w:p>
      <w:pPr>
        <w:spacing w:after="0" w:line="328"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9.7 Successors and Assigns. This Agreement shall be binding upon and shall inure to the benefit of the Borrower and the Lender, and their respective legal representatives, successors and assigns; provided that the Lender may assign its rights hereunder, but the Borrower may not assign any of its rights hereunder.</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9.8 Counterparts. This Agreement may be executed in any number of counterparts and by different parties hereto in separate counterparts, each of which when so executed and delivered shall be deemed an original and all of which when taken together shall constitute one and the same instrument.</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9.9 JURISDICTION, SERVICE OF PROCESS.</w:t>
      </w:r>
    </w:p>
    <w:p>
      <w:pPr>
        <w:spacing w:after="0" w:line="173" w:lineRule="exact"/>
        <w:rPr>
          <w:sz w:val="20"/>
          <w:szCs w:val="20"/>
          <w:color w:val="auto"/>
        </w:rPr>
      </w:pPr>
    </w:p>
    <w:p>
      <w:pPr>
        <w:ind w:right="3519" w:firstLine="1559"/>
        <w:spacing w:after="0" w:line="251" w:lineRule="auto"/>
        <w:tabs>
          <w:tab w:leader="none" w:pos="189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SUIT, ACTION OR PROCEEDING AGAINST THE BORROWER WITH RESPECT TO ANY OF THE LOAN DOCUMENTS OR ANY JUDGMENT ENTERED BY ANY COURT IN RESPECT OF ANY THEREOF SHALL BE BROUGHT IN THE COURTS OF THE COMMONWEALTH OF MASSACHUSETTS LOCATED IN SUFFOLK COUNTY OR IN THE UNITED STATES DISTRICT COURT FOR THE EASTERN DISTRICT OF MASSACHUSETTS, AS THE LENDER (IN ITS SOLE DISCRETION) MAY ELECT, AND THE BORROWER HEREBY ACCEPTS THE EXCLUSIVE JURISDICTION OF SUCH COURTS FOR THE PURPOSE OF ANY SUIT,</w:t>
      </w:r>
    </w:p>
    <w:p>
      <w:pPr>
        <w:spacing w:after="0" w:line="329"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34 -</w:t>
      </w:r>
    </w:p>
    <w:p>
      <w:pPr>
        <w:sectPr>
          <w:pgSz w:w="11900" w:h="16838" w:orient="portrait"/>
          <w:cols w:equalWidth="0" w:num="1">
            <w:col w:w="10239"/>
          </w:cols>
          <w:pgMar w:left="220" w:top="285"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ACTION OR PROCEEDING AND AGREES NOT TO ASSERT ANY CLAIM THAT IT IS NOT PERSONALLY SUBJECT TO THE JURISDICTION OF SUCH COURTS.</w:t>
      </w:r>
    </w:p>
    <w:p>
      <w:pPr>
        <w:spacing w:after="0" w:line="160" w:lineRule="exact"/>
        <w:rPr>
          <w:sz w:val="20"/>
          <w:szCs w:val="20"/>
          <w:color w:val="auto"/>
        </w:rPr>
      </w:pPr>
    </w:p>
    <w:p>
      <w:pPr>
        <w:ind w:right="3419" w:firstLine="1559"/>
        <w:spacing w:after="0" w:line="251" w:lineRule="auto"/>
        <w:tabs>
          <w:tab w:leader="none" w:pos="189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BORROWER HEREBY IRREVOCABLY WAIVES, TO THE FULLEST EXTENT PERMITTED BY LAW, ANY OBJECTION IT MAY NOW OR HEREAFTER HAVE TO THE LAYING OF VENUE OF ANY SUIT, ACTION OR PROCEEDING ARISING OUT OF OR RELATING TO ANY OF THE LOAN DOCUMENTS OR ANY JUDGMENT ENTERED BY ANY COURT IN RESPECT THEREOF BROUGHT IN SUFFOLK COUNTY IN THE COMMONWEALTH OF MASSACHUSETTS, AND HEREBY FURTHER IRREVOCABLY WAIVES ANY CLAIM THAT ANY SUIT, ACTION OR PROCEEDING BROUGHT IN SUFFOLK COUNTY IN THE COMMONWEALTH OF MASSACHUSETTS HAS BEEN BROUGHT IN AN INCONVENIENT FORUM.</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9.10 Limit on Interest. It is the intention of the Lender and the Borrower to comply strictly with all applicable usury laws; and, accordingly, in no event and upon no contingency shall the Lender ever be entitled to receive, collect, or apply as interest under the Note any interest, fees, charges or other payments equivalent to interest, in excess of the maximum rate that the Lender may lawfully charge under applicable statutes and laws from time to time in effect; and, in the event that the Lender ever receives, collects or applies as interest on the Note, any such excess, such amount that, but for this provision, would be excessive interest shall be applied to the reduction of the principal amount of the indebtedness evidenced by the Note; and, if the principal amount of indebtedness evidenced by the Note, and all lawful interest thereon, is paid in full, any remaining excess shall forthwith be paid to the Borrower, or other party lawfully entitled thereto. In determining whether or not the interest paid or payable, under any specific contingency exceeds the highest contract rate permitted by applicable law from time to time in effect, the Borrower and the Lender shall, to the maximum extent permitted under applicable law, characterize any non-principal payment as a reasonable loan charge, rather than as interest. Any provision of the Note, or of any other agreement between the Lender and the Borrower, that operates to bind, obligate, or compel the Borrower to pay interest in excess of such maximum lawful contract rate shall be construed to require the payment of the maximum rate only. The provisions of this Section</w:t>
      </w:r>
    </w:p>
    <w:p>
      <w:pPr>
        <w:spacing w:after="0" w:line="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9.10 shall be given precedence over any other provisions contained in the Note or in any other agreement between the Lender and the Borrower that is in conflict with the provisions of this Section 9.10.</w:t>
      </w:r>
    </w:p>
    <w:p>
      <w:pPr>
        <w:spacing w:after="0" w:line="16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9.11 Amendments, Modifications, Waivers. Any term of this Agreement or of the Note may be amended and the observance of any term of this Agreement or of the Note may be waived (either generally or in a particular instance and either</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- 35 -</w:t>
      </w:r>
    </w:p>
    <w:p>
      <w:pPr>
        <w:sectPr>
          <w:pgSz w:w="11900" w:h="16838" w:orient="portrait"/>
          <w:cols w:equalWidth="0" w:num="1">
            <w:col w:w="10239"/>
          </w:cols>
          <w:pgMar w:left="220" w:top="28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retroactively or prospectively) only with the written consent of the Borrower and the Lender.</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9.12 Headings. The headings of this Agreement are for convenience only and are not to affect the construction of or to be taken into account in interpreting the substance of this Agreement.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9.13 WAIVER OF NOTICE, ETC. THE BORROWER WAIVES DEMAND, NOTICE, PROTEST, NOTICE OF ACCEPTANCE OF THIS AGREEMENT, NOTICE OF LOANS MADE, CREDIT EXTENDED, COLLATERAL RECEIVED OR DELIVERED OR OTHER ACTION TAKEN IN RELIANCE HEREON AND ALL OTHER DEMANDS AND NOTICE OF ANY DESCRIPTION, EXCEPT AS REQUIRED HEREBY. WITH RESPECT BOTH TO THE OBLIGATIONS AND COLLATERAL, THE BORROWER ASSENTS TO ANY EXTENSION OR POSTPONEMENT OF THE TIME OF PAYMENT OR ANY OTHER INDULGENCE, TO ANY SUBSTITUTION, EXCHANGE OR RELEASE OF COLLATERAL, TO THE ADDITION OR RELEASE OF ANY PARTY OR PERSONS PRIMARILY OR SECONDARILY LIABLE, TO THE ACCEPTANCE OF PRETRIAL PAYMENT THEREON AND THE SETTLEMENT, COMPROMISING OR ADJUSTING OF ANY THEREOF, ALL IN SUCH MANNER AND AT SUCH TIME OR TIMES AS THE LENDER MAY DEEM ADVISABLE. THE BORROWER AGREES THAT NO ACTIONS TAKEN BY ANY PERSON EXCEPT THE LENDER SHALL IMPAIR OR OTHERWISE AFFECT ITS OBLIGATIONS HEREUNDER UNTIL ALL OBLIGATIONS OF THE BORROWER HEREUNDER ARE SATISFIED IN FULL.</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9.14 WAIVER OF TRIAL BY JURY. THE BORROWER WAIVES ANY AND ALL RIGHTS THAT IT MAY HAVE TO A TRIAL BY JURY ON ANY CLAIM OR ACTION, OF ANY NATURE WHATSOEVER, RELATING TO OR ARISING OUT OF THIS AGREEMENT OR ANY OF THE OTHER LOAN DOCUMENTS.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9.15 Severability. In the event that any one or more of the provisions contained in this Agreement shall for any reason be held to be invalid, illegal or unenforceable in any respect, such invalidity, illegality or unenforceability shall not affect any other provision of this Agreement, but this Agreement shall be construed as if such invalid, illegal or unenforceable provision had never been contained herein.</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9.16 Entire Agreement. This Agreement and the other Loan Documents constitute the full and entire understanding and agreement between the parties with regard to the subject matter hereof and thereof and shall supersede all prior agreements and understandings, whether written or oral, between the parties with respect to the subject matter hereof and thereof.</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- 36 -</w:t>
      </w:r>
    </w:p>
    <w:p>
      <w:pPr>
        <w:sectPr>
          <w:pgSz w:w="11900" w:h="16838" w:orient="portrait"/>
          <w:cols w:equalWidth="0" w:num="1">
            <w:col w:w="10239"/>
          </w:cols>
          <w:pgMar w:left="220" w:top="285"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9.17 Compliance with Covenants. All computations determining compliance with Sections 6 and 7 shall utilize accounting principles in conformity with those used in the preparation of the financial statements referred to in Section 4.5. If any subsequent financial reports of the Borrower shall be prepared in accordance with accounting principles different from those used in the preparation of the financial statements referred to in Section 4.5, the Borrower shall inform the Lender of the changes in accounting principles and shall provide to the Lender with such reports, such supplemental reconciling financial information as may be required to ascertain compliance by the Borrower with the covenants contained in this document.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9.18 Termination. This Agreement may be terminated by the Borrower at any time upon written notice of such termination to Lender; provided, however, that, unless and until the Term Loan made by the Lender hereunder and all other obligations hereunder of the Borrower to the Lender existing (whether or not due as of the time of the receipt of such notice by the Lender shall have been paid in full, such termination shall in no way affect the rights and powers granted to the Lender in connection with this Agreement, and until such payment in full all rights and powers hereby granted to the Lender hereunder shall be and remain in full force and effect.</w:t>
      </w:r>
    </w:p>
    <w:p>
      <w:pPr>
        <w:spacing w:after="0" w:line="164" w:lineRule="exact"/>
        <w:rPr>
          <w:sz w:val="20"/>
          <w:szCs w:val="20"/>
          <w:color w:val="auto"/>
        </w:rPr>
      </w:pPr>
    </w:p>
    <w:p>
      <w:pPr>
        <w:ind w:right="3599" w:firstLine="517"/>
        <w:spacing w:after="0" w:line="257"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as an agreement under seal as of the date first above written.</w:t>
      </w:r>
    </w:p>
    <w:p>
      <w:pPr>
        <w:spacing w:after="0" w:line="32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jc w:val="both"/>
        <w:ind w:left="360"/>
        <w:spacing w:after="0" w:line="255" w:lineRule="auto"/>
        <w:rPr>
          <w:sz w:val="20"/>
          <w:szCs w:val="20"/>
          <w:color w:val="auto"/>
        </w:rPr>
      </w:pPr>
      <w:r>
        <w:rPr>
          <w:rFonts w:ascii="Courier New" w:cs="Courier New" w:eastAsia="Courier New" w:hAnsi="Courier New"/>
          <w:sz w:val="14"/>
          <w:szCs w:val="14"/>
          <w:color w:val="auto"/>
        </w:rPr>
        <w:t>/s/ Richard S Chute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Treasurer</w:t>
      </w:r>
    </w:p>
    <w:p>
      <w:pPr>
        <w:spacing w:after="0" w:line="173" w:lineRule="exact"/>
        <w:rPr>
          <w:sz w:val="20"/>
          <w:szCs w:val="20"/>
          <w:color w:val="auto"/>
        </w:rPr>
      </w:pPr>
    </w:p>
    <w:p>
      <w:pPr>
        <w:sectPr>
          <w:pgSz w:w="11900" w:h="16838" w:orient="portrait"/>
          <w:cols w:equalWidth="0" w:num="2">
            <w:col w:w="1980" w:space="620"/>
            <w:col w:w="7639"/>
          </w:cols>
          <w:pgMar w:left="220" w:top="285"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BOSTON</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Director</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- 37 -</w:t>
      </w:r>
    </w:p>
    <w:p>
      <w:pPr>
        <w:sectPr>
          <w:pgSz w:w="11900" w:h="16838" w:orient="portrait"/>
          <w:cols w:equalWidth="0" w:num="1">
            <w:col w:w="10239"/>
          </w:cols>
          <w:pgMar w:left="220" w:top="285" w:right="1440" w:bottom="1440" w:gutter="0" w:footer="0" w:header="0"/>
          <w:type w:val="continuous"/>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FIRST AMENDMENT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TO LOAN AGREEMENT</w:t>
      </w:r>
    </w:p>
    <w:p>
      <w:pPr>
        <w:spacing w:after="0" w:line="338"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This First Amendment (the "Amendment") dated as of February 23, 1996 amends the Loan Agreement dated as of October 31, 1995, as amended (the "Loan Agreement"), between MKS Instruments, Inc. (the "Borrower") and The First National Bank of Boston (the "Lender"), capitalized terms used herein but not otherwise defined shall have the meanings assigned to them in the Loan Agreement.</w:t>
      </w:r>
    </w:p>
    <w:p>
      <w:pPr>
        <w:spacing w:after="0" w:line="164"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WHEREAS, the Borrower, the Lender and Chemical Bank shall enter into a loan agreement (the "1996 Loan Agreement") on the date hereof; and</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WHEREAS, the Lender and the Borrower agree that certain terms of the Loan Agreement should be made consistent with similar terms in the 1996 Loan Agreement;</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NOW, THEREFORE, the Lender and the Borrower agree as follows: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1. Amendment to the Loan Agreement.</w:t>
      </w:r>
    </w:p>
    <w:p>
      <w:pPr>
        <w:spacing w:after="0" w:line="173" w:lineRule="exact"/>
        <w:rPr>
          <w:sz w:val="20"/>
          <w:szCs w:val="20"/>
          <w:color w:val="auto"/>
        </w:rPr>
      </w:pPr>
    </w:p>
    <w:p>
      <w:pPr>
        <w:ind w:right="3339" w:firstLine="525"/>
        <w:spacing w:after="0" w:line="255" w:lineRule="auto"/>
        <w:tabs>
          <w:tab w:leader="none" w:pos="861"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3.2.2. of the Loan Agreement is hereby amended by deleting the existing language and substituting the following:</w:t>
      </w:r>
    </w:p>
    <w:p>
      <w:pPr>
        <w:spacing w:after="0" w:line="160"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3.2.2. The Lender will notify the Borrower of any event occurring after the date of this Agreement that will entitle the Lender to any additional payment under this Section 3.2 as promptly as practicable. The Lender will furnish to the Borrower with such notice a certificate signed by an officer of the Lender certifying that the Lender is entitled to payment under this Section 3.2 and setting forth the basis (in reasonable detail) and the amount of each request by the Lender for any additional payment pursuant to this Section 3.2. Such certificate shall be conclusive in the absence of manifest error. The Borrower shall not be obligated to compensate the Lender pursuant to this Section for amounts accruing prior to the date that is 180 days before the Lender notifies the Borrower of its obligations to compensate the Lender for such amounts.</w:t>
      </w:r>
    </w:p>
    <w:p>
      <w:pPr>
        <w:spacing w:after="0" w:line="163" w:lineRule="exact"/>
        <w:rPr>
          <w:sz w:val="20"/>
          <w:szCs w:val="20"/>
          <w:color w:val="auto"/>
        </w:rPr>
      </w:pPr>
    </w:p>
    <w:p>
      <w:pPr>
        <w:ind w:right="3339" w:firstLine="525"/>
        <w:spacing w:after="0" w:line="255" w:lineRule="auto"/>
        <w:tabs>
          <w:tab w:leader="none" w:pos="86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6.1(a) and 6.1(c) of the Loan Agreement are hereby amended by replacing the word "sixty" in each with the word "forty-five".</w:t>
      </w:r>
    </w:p>
    <w:p>
      <w:pPr>
        <w:spacing w:after="0" w:line="159" w:lineRule="exact"/>
        <w:rPr>
          <w:rFonts w:ascii="Courier New" w:cs="Courier New" w:eastAsia="Courier New" w:hAnsi="Courier New"/>
          <w:sz w:val="14"/>
          <w:szCs w:val="14"/>
          <w:color w:val="auto"/>
        </w:rPr>
      </w:pPr>
    </w:p>
    <w:p>
      <w:pPr>
        <w:ind w:right="3339" w:firstLine="525"/>
        <w:spacing w:after="0" w:line="255" w:lineRule="auto"/>
        <w:tabs>
          <w:tab w:leader="none" w:pos="861"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7.1(b) of the Loan Agreement is hereby amended by deleting the existing language and substituting the following:</w:t>
      </w:r>
    </w:p>
    <w:p>
      <w:pPr>
        <w:spacing w:after="0" w:line="325" w:lineRule="exact"/>
        <w:rPr>
          <w:rFonts w:ascii="Courier New" w:cs="Courier New" w:eastAsia="Courier New" w:hAnsi="Courier New"/>
          <w:sz w:val="14"/>
          <w:szCs w:val="14"/>
          <w:color w:val="auto"/>
        </w:rPr>
      </w:pPr>
    </w:p>
    <w:p>
      <w:pPr>
        <w:ind w:left="3360" w:hanging="165"/>
        <w:spacing w:after="0"/>
        <w:tabs>
          <w:tab w:leader="none" w:pos="3360"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38 -</w:t>
      </w:r>
    </w:p>
    <w:p>
      <w:pPr>
        <w:sectPr>
          <w:pgSz w:w="11900" w:h="16838" w:orient="portrait"/>
          <w:cols w:equalWidth="0" w:num="1">
            <w:col w:w="10239"/>
          </w:cols>
          <w:pgMar w:left="220" w:top="285"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7.1(b) Mergers, Etc. Neither the Borrower nor any Subsidiary will consolidate with or merge into any other Person or permit any other Person to consolidate with or merge into it, or acquire all or substantially all of the assets of any Person, or sell, assign, lease or otherwise dispose of (whether in one transaction or in a series of transactions) all or substantially all of its assets to any Person, except that</w:t>
      </w:r>
    </w:p>
    <w:p>
      <w:pPr>
        <w:spacing w:after="0" w:line="164" w:lineRule="exact"/>
        <w:rPr>
          <w:sz w:val="20"/>
          <w:szCs w:val="20"/>
          <w:color w:val="auto"/>
        </w:rPr>
      </w:pPr>
    </w:p>
    <w:p>
      <w:pPr>
        <w:ind w:left="1040" w:right="3939" w:firstLine="519"/>
        <w:spacing w:after="0" w:line="255" w:lineRule="auto"/>
        <w:tabs>
          <w:tab w:leader="none" w:pos="190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Subsidiary may consolidate with or merge into the Borrower or another Subsidiary; and</w:t>
      </w:r>
    </w:p>
    <w:p>
      <w:pPr>
        <w:spacing w:after="0" w:line="159" w:lineRule="exact"/>
        <w:rPr>
          <w:rFonts w:ascii="Courier New" w:cs="Courier New" w:eastAsia="Courier New" w:hAnsi="Courier New"/>
          <w:sz w:val="14"/>
          <w:szCs w:val="14"/>
          <w:color w:val="auto"/>
        </w:rPr>
      </w:pPr>
    </w:p>
    <w:p>
      <w:pPr>
        <w:ind w:left="1040" w:right="3339" w:firstLine="519"/>
        <w:spacing w:after="0" w:line="250" w:lineRule="auto"/>
        <w:tabs>
          <w:tab w:leader="none" w:pos="1901"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may acquire all or substantially all of the assets of any Person provided (i) such Person is engaged in a line of business substantially similar to one or more of Borrower's existing lines of business, (ii) the aggregate purchase price liability incurred in any calendar year, including all contingent liabilities, when aggregated with all such acquisitions and any Investments permitted under Section 7.4(2) in any calendar year shall not exceed 25% of Consolidated Tangible Net Worth as of the end of the most recent fiscal quarter or, if 80% or more of the purchase price is paid in capital stock of the Borrower, 40% of Consolidated Tangible Net Worth as of the end of the most recent fiscal quarter and (iii) based on a pro forma calculation of the ratios set forth in Section 7.7 as of the date such acquisition is closed, assuming consolidation of the acquired business with the Borrower for the four full fiscal quarters ended immediately preceding such closing and pro forma debt and debt service payments based on scheduled principal payments, including acquisition borrowings, if any, and pro forma interest on total debt at then prevailing borrowing rates, Borrower is in compliance with the financial covenants set forth in Section 7.7.</w:t>
      </w:r>
    </w:p>
    <w:p>
      <w:pPr>
        <w:spacing w:after="0" w:line="174" w:lineRule="exact"/>
        <w:rPr>
          <w:rFonts w:ascii="Courier New" w:cs="Courier New" w:eastAsia="Courier New" w:hAnsi="Courier New"/>
          <w:sz w:val="14"/>
          <w:szCs w:val="14"/>
          <w:color w:val="auto"/>
        </w:rPr>
      </w:pPr>
    </w:p>
    <w:p>
      <w:pPr>
        <w:ind w:right="3599" w:firstLine="525"/>
        <w:spacing w:after="0" w:line="255" w:lineRule="auto"/>
        <w:tabs>
          <w:tab w:leader="none" w:pos="86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7.2 of the Loan Agreement is hereby amended by deleting the existing clause (11) and substituting the following:</w:t>
      </w:r>
    </w:p>
    <w:p>
      <w:pPr>
        <w:spacing w:after="0" w:line="159" w:lineRule="exact"/>
        <w:rPr>
          <w:rFonts w:ascii="Courier New" w:cs="Courier New" w:eastAsia="Courier New" w:hAnsi="Courier New"/>
          <w:sz w:val="14"/>
          <w:szCs w:val="14"/>
          <w:color w:val="auto"/>
        </w:rPr>
      </w:pPr>
    </w:p>
    <w:p>
      <w:pPr>
        <w:ind w:left="1040" w:right="3419" w:firstLine="519"/>
        <w:spacing w:after="0" w:line="251" w:lineRule="auto"/>
        <w:tabs>
          <w:tab w:leader="none" w:pos="1987"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respect of any purchase money obligations for tangible property used in its business, which obligations shall not at any time exceed 5% of Consolidated Tangible Net Worth, provided that any such encumbrances shall not extend to property and assets of the Borrower or any Subsidiary not financed by such a purchase money obligation;</w:t>
      </w:r>
    </w:p>
    <w:p>
      <w:pPr>
        <w:spacing w:after="0" w:line="164" w:lineRule="exact"/>
        <w:rPr>
          <w:rFonts w:ascii="Courier New" w:cs="Courier New" w:eastAsia="Courier New" w:hAnsi="Courier New"/>
          <w:sz w:val="14"/>
          <w:szCs w:val="14"/>
          <w:color w:val="auto"/>
        </w:rPr>
      </w:pPr>
    </w:p>
    <w:p>
      <w:pPr>
        <w:ind w:right="3779" w:firstLine="525"/>
        <w:spacing w:after="0" w:line="252" w:lineRule="auto"/>
        <w:tabs>
          <w:tab w:leader="none" w:pos="86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7.3 of the Loan Agreement is hereby amended by adding the following words to the end thereof prior to the close parenthesis: "and transfers of capital equipment that will be leased pursuant to Financing Leases".</w:t>
      </w:r>
    </w:p>
    <w:p>
      <w:pPr>
        <w:spacing w:after="0" w:line="327" w:lineRule="exact"/>
        <w:rPr>
          <w:rFonts w:ascii="Courier New" w:cs="Courier New" w:eastAsia="Courier New" w:hAnsi="Courier New"/>
          <w:sz w:val="14"/>
          <w:szCs w:val="14"/>
          <w:color w:val="auto"/>
        </w:rPr>
      </w:pPr>
    </w:p>
    <w:p>
      <w:pPr>
        <w:ind w:left="3360" w:hanging="165"/>
        <w:spacing w:after="0"/>
        <w:tabs>
          <w:tab w:leader="none" w:pos="3360" w:val="left"/>
        </w:tabs>
        <w:numPr>
          <w:ilvl w:val="2"/>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39 -</w:t>
      </w:r>
    </w:p>
    <w:p>
      <w:pPr>
        <w:sectPr>
          <w:pgSz w:w="11900" w:h="16838" w:orient="portrait"/>
          <w:cols w:equalWidth="0" w:num="1">
            <w:col w:w="10239"/>
          </w:cols>
          <w:pgMar w:left="220" w:top="28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right="3599" w:firstLine="525"/>
        <w:spacing w:after="0" w:line="255" w:lineRule="auto"/>
        <w:tabs>
          <w:tab w:leader="none" w:pos="861"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7.4 of the Loan Agreement is hereby amended by deleting the existing clause (2) and substituting the following:</w:t>
      </w:r>
    </w:p>
    <w:p>
      <w:pPr>
        <w:spacing w:after="0" w:line="160" w:lineRule="exact"/>
        <w:rPr>
          <w:sz w:val="20"/>
          <w:szCs w:val="20"/>
          <w:color w:val="auto"/>
        </w:rPr>
      </w:pPr>
    </w:p>
    <w:p>
      <w:pPr>
        <w:ind w:left="1040" w:right="3859" w:firstLine="519"/>
        <w:spacing w:after="0" w:line="255" w:lineRule="auto"/>
        <w:tabs>
          <w:tab w:leader="none" w:pos="1901"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or to any Subsidiary or other Person, provided Borrower remains in compliance with Section 7.1(b);</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and by deleting from clause (4) the word "$100,000,000" and replacing it with the word "$500,000,000".</w:t>
      </w:r>
    </w:p>
    <w:p>
      <w:pPr>
        <w:spacing w:after="0" w:line="160" w:lineRule="exact"/>
        <w:rPr>
          <w:sz w:val="20"/>
          <w:szCs w:val="20"/>
          <w:color w:val="auto"/>
        </w:rPr>
      </w:pPr>
    </w:p>
    <w:p>
      <w:pPr>
        <w:ind w:right="3939" w:firstLine="525"/>
        <w:spacing w:after="0" w:line="255" w:lineRule="auto"/>
        <w:tabs>
          <w:tab w:leader="none" w:pos="86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7.7 of the Loan Agreement is hereby amended by deleting subsection (a) and replacing it with the following:</w:t>
      </w:r>
    </w:p>
    <w:p>
      <w:pPr>
        <w:spacing w:after="0" w:line="159" w:lineRule="exact"/>
        <w:rPr>
          <w:rFonts w:ascii="Courier New" w:cs="Courier New" w:eastAsia="Courier New" w:hAnsi="Courier New"/>
          <w:sz w:val="14"/>
          <w:szCs w:val="14"/>
          <w:color w:val="auto"/>
        </w:rPr>
      </w:pPr>
    </w:p>
    <w:p>
      <w:pPr>
        <w:ind w:right="3519" w:firstLine="1042"/>
        <w:spacing w:after="0" w:line="255" w:lineRule="auto"/>
        <w:tabs>
          <w:tab w:leader="none" w:pos="1378"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Tangible Net Worth. The Consolidated Tangible Net Worth as of the end of each fiscal quarter of the Borrower shall:</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 prior to an IPO, not be less than the sum of (i)</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$38,000,000, and (ii) 50% of Consolidated Net Income (excluding losses)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each consecutive fiscal quarter of the Borrower beginning with the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quarter ending March 31, 1996, on a cumulative basis; and</w:t>
      </w:r>
    </w:p>
    <w:p>
      <w:pPr>
        <w:spacing w:after="0" w:line="173" w:lineRule="exact"/>
        <w:rPr>
          <w:sz w:val="20"/>
          <w:szCs w:val="20"/>
          <w:color w:val="auto"/>
        </w:rPr>
      </w:pPr>
    </w:p>
    <w:p>
      <w:pPr>
        <w:jc w:val="both"/>
        <w:ind w:left="520" w:right="3519" w:firstLine="1039"/>
        <w:spacing w:after="0" w:line="252" w:lineRule="auto"/>
        <w:tabs>
          <w:tab w:leader="none" w:pos="189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an IPO, not be less than the sum of (i) the amount required by clause (A) above immediately prior to such IPO plus (ii) the net proceeds to the Borrower of the IPO less (iii) the Sub S Dividends.</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For purposes of the foregoing, the following terms shall have the meanings indicated:</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"IPO" shall mean the initial underwritten public offering pursuant to an effective registration statement under the Securities Act of 1933, as amended, covering the offer and sale of the Borrower's Common Stock for the account of the Borrower.</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"Sub S Dividends" shall mean one or more distributions by the Borrower to its shareholders who were shareholders prior to the IPO in an aggregate amount equal to the Borrower's "accumulated adjustments account", as defined in Section 1368(a)(l) if the Internal Revenue Code of 1986, as of the date of the IPO.</w:t>
      </w:r>
    </w:p>
    <w:p>
      <w:pPr>
        <w:spacing w:after="0" w:line="162" w:lineRule="exact"/>
        <w:rPr>
          <w:sz w:val="20"/>
          <w:szCs w:val="20"/>
          <w:color w:val="auto"/>
        </w:rPr>
      </w:pPr>
    </w:p>
    <w:p>
      <w:pPr>
        <w:ind w:right="3859" w:firstLine="525"/>
        <w:spacing w:after="0" w:line="255" w:lineRule="auto"/>
        <w:tabs>
          <w:tab w:leader="none" w:pos="86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8.1 of the Loan Agreement is hereby amended by replacing existing clause (i) with the following:</w:t>
      </w:r>
    </w:p>
    <w:p>
      <w:pPr>
        <w:spacing w:after="0" w:line="159" w:lineRule="exact"/>
        <w:rPr>
          <w:rFonts w:ascii="Courier New" w:cs="Courier New" w:eastAsia="Courier New" w:hAnsi="Courier New"/>
          <w:sz w:val="14"/>
          <w:szCs w:val="14"/>
          <w:color w:val="auto"/>
        </w:rPr>
      </w:pPr>
    </w:p>
    <w:p>
      <w:pPr>
        <w:ind w:right="3779" w:firstLine="525"/>
        <w:spacing w:after="0" w:line="252" w:lineRule="auto"/>
        <w:tabs>
          <w:tab w:leader="none" w:pos="86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default under any instrument or agreement evidencing any indebtedness for money borrowed in excess of $100,000 by the Borrower or any of its Subsidiaries;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by adding the following clauses (1) and (m) after clause (k):</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- 40 -</w:t>
      </w:r>
    </w:p>
    <w:p>
      <w:pPr>
        <w:sectPr>
          <w:pgSz w:w="11900" w:h="16838" w:orient="portrait"/>
          <w:cols w:equalWidth="0" w:num="1">
            <w:col w:w="10239"/>
          </w:cols>
          <w:pgMar w:left="220" w:top="285"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right="3419" w:firstLine="525"/>
        <w:spacing w:after="0" w:line="255" w:lineRule="auto"/>
        <w:tabs>
          <w:tab w:leader="none" w:pos="86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Event of Default under any other loan or credit agreement to which the Borrower and the Lender are parties;</w:t>
      </w:r>
    </w:p>
    <w:p>
      <w:pPr>
        <w:spacing w:after="0" w:line="159" w:lineRule="exact"/>
        <w:rPr>
          <w:rFonts w:ascii="Courier New" w:cs="Courier New" w:eastAsia="Courier New" w:hAnsi="Courier New"/>
          <w:sz w:val="14"/>
          <w:szCs w:val="14"/>
          <w:color w:val="auto"/>
        </w:rPr>
      </w:pPr>
    </w:p>
    <w:p>
      <w:pPr>
        <w:ind w:right="3419" w:firstLine="525"/>
        <w:spacing w:after="0" w:line="251" w:lineRule="auto"/>
        <w:tabs>
          <w:tab w:leader="none" w:pos="861"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by John R. Bertucci and/or his Affiliates of securities of the Borrower or the voting power related to such securities as a result of which the power to elect, appoint or cause the election or appointment of at least a majority of the members of the board of directors of the Borrower shall no longer be held by John R. Bertucci and/or his Affiliates;</w:t>
      </w:r>
    </w:p>
    <w:p>
      <w:pPr>
        <w:spacing w:after="0" w:line="165"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Section 2. Representations and Warranties. The Borrower hereby represents and warrants as follows:</w:t>
      </w:r>
    </w:p>
    <w:p>
      <w:pPr>
        <w:spacing w:after="0" w:line="160" w:lineRule="exact"/>
        <w:rPr>
          <w:sz w:val="20"/>
          <w:szCs w:val="20"/>
          <w:color w:val="auto"/>
        </w:rPr>
      </w:pPr>
    </w:p>
    <w:p>
      <w:pPr>
        <w:ind w:right="3339" w:firstLine="1042"/>
        <w:spacing w:after="0" w:line="251" w:lineRule="auto"/>
        <w:tabs>
          <w:tab w:leader="none" w:pos="137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Amendment and the performance of this Amendment, the Loan Agreement as amended hereby and each of the other Loan Documents, and the transactions contemplated hereby and thereby, have been authorized by all necessary corporate actions of the Borrower. This Amendment, the Loan Agreement as amended hereby and each of the other Loan Documents constitute the legal, valid and binding obligations of the Borrower, enforceable against the Borrower in accordance with their respective terms.</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all requisite corporate power and authority to execute, deliver and perform its obligations under this Amendment, the Loan Agreement as amended hereby and each of the other Loan Documents. Neither the authorization, execution, delivery or performance by the Borrower of this Amendment nor the performance of the Loan Agreement as amended hereby or any other Loan Document nor the performance of the transactions contemplated hereby 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Borrower of this Amendment and the performance by the Borrower of the Loan Agreement as amended hereby and the Loan Documents do not and will not violate any provision of law or regulation applicable to the Borrower, or any writ, order or decree of any court or governmental or regulatory authority or agency applicable to the Borrower.</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3. Conditions to Effectiveness. The effectiveness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is conditioned on the following:</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- 41 -</w:t>
      </w:r>
    </w:p>
    <w:p>
      <w:pPr>
        <w:sectPr>
          <w:pgSz w:w="11900" w:h="16838" w:orient="portrait"/>
          <w:cols w:equalWidth="0" w:num="1">
            <w:col w:w="10239"/>
          </w:cols>
          <w:pgMar w:left="220" w:top="285"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ind w:right="4019" w:firstLine="1042"/>
        <w:spacing w:after="0" w:line="255" w:lineRule="auto"/>
        <w:tabs>
          <w:tab w:leader="none" w:pos="137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Lender shall each have executed and delivered a counterpart of this Amendment;</w:t>
      </w:r>
    </w:p>
    <w:p>
      <w:pPr>
        <w:spacing w:after="0" w:line="159"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IV of the Loan Agreement shall be true and correct in all material respects as of the date hereof as though made on and as of the date hereof; and</w:t>
      </w:r>
    </w:p>
    <w:p>
      <w:pPr>
        <w:spacing w:after="0" w:line="162" w:lineRule="exact"/>
        <w:rPr>
          <w:rFonts w:ascii="Courier New" w:cs="Courier New" w:eastAsia="Courier New" w:hAnsi="Courier New"/>
          <w:sz w:val="14"/>
          <w:szCs w:val="14"/>
          <w:color w:val="auto"/>
        </w:rPr>
      </w:pPr>
    </w:p>
    <w:p>
      <w:pPr>
        <w:ind w:right="3599" w:firstLine="1042"/>
        <w:spacing w:after="0" w:line="255" w:lineRule="auto"/>
        <w:tabs>
          <w:tab w:leader="none" w:pos="1378"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Loan Agreement shall have occurred and be continuing.</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4. Miscellaneous.</w:t>
      </w:r>
    </w:p>
    <w:p>
      <w:pPr>
        <w:spacing w:after="0" w:line="173" w:lineRule="exact"/>
        <w:rPr>
          <w:sz w:val="20"/>
          <w:szCs w:val="20"/>
          <w:color w:val="auto"/>
        </w:rPr>
      </w:pPr>
    </w:p>
    <w:p>
      <w:pPr>
        <w:ind w:right="3779" w:firstLine="1042"/>
        <w:spacing w:after="0" w:line="252" w:lineRule="auto"/>
        <w:tabs>
          <w:tab w:leader="none" w:pos="137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date hereof, each reference in the Loan Agreement to "this Agreement" or the words of like import shall mean and be deemed to be a reference to the Loan Agreement as amended hereby.</w:t>
      </w:r>
    </w:p>
    <w:p>
      <w:pPr>
        <w:spacing w:after="0" w:line="162"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amended and modified hereby, the Loan Agreement is in all respects ratified and confirmed as of the date hereof, and the terms, covenants and agreements therein shall remain in full force and effect.</w:t>
      </w:r>
    </w:p>
    <w:p>
      <w:pPr>
        <w:spacing w:after="0" w:line="162" w:lineRule="exact"/>
        <w:rPr>
          <w:rFonts w:ascii="Courier New" w:cs="Courier New" w:eastAsia="Courier New" w:hAnsi="Courier New"/>
          <w:sz w:val="14"/>
          <w:szCs w:val="14"/>
          <w:color w:val="auto"/>
        </w:rPr>
      </w:pPr>
    </w:p>
    <w:p>
      <w:pPr>
        <w:jc w:val="both"/>
        <w:ind w:right="3519" w:firstLine="1042"/>
        <w:spacing w:after="0" w:line="252" w:lineRule="auto"/>
        <w:tabs>
          <w:tab w:leader="none" w:pos="137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and the modifications to the Loan Agreement set forth herein shall be deemed to be a document executed under seal and shall be governed by and construed in accordance with the laws of The Commonwealth of Massachusetts.</w:t>
      </w:r>
    </w:p>
    <w:p>
      <w:pPr>
        <w:spacing w:after="0" w:line="162"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counterparts, each of which shall be deemed an original, but all of which together shall constitute one and the same document.</w:t>
      </w:r>
    </w:p>
    <w:p>
      <w:pPr>
        <w:spacing w:after="0" w:line="16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Amendment to be duly executed as of the date and the year first above written.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- 42 -</w:t>
      </w:r>
    </w:p>
    <w:p>
      <w:pPr>
        <w:sectPr>
          <w:pgSz w:w="11900" w:h="16838" w:orient="portrait"/>
          <w:cols w:equalWidth="0" w:num="1">
            <w:col w:w="10239"/>
          </w:cols>
          <w:pgMar w:left="220" w:top="28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10.10</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LEASE AGREEMENT</w:t>
      </w:r>
    </w:p>
    <w:p>
      <w:pPr>
        <w:spacing w:after="0" w:line="338" w:lineRule="exact"/>
        <w:rPr>
          <w:sz w:val="20"/>
          <w:szCs w:val="20"/>
          <w:color w:val="auto"/>
        </w:rPr>
      </w:pPr>
    </w:p>
    <w:p>
      <w:pPr>
        <w:ind w:right="3419" w:firstLine="8"/>
        <w:spacing w:after="0" w:line="252" w:lineRule="auto"/>
        <w:tabs>
          <w:tab w:leader="none" w:pos="25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PARTIES. This Lease, dated for reference purposes only, October 12, 1989, is made by and between ASPEN INDUSTRIAL PARK PARTNERSHIP, a Colorado limited partnership, (herein called "Landlord") and HPS, DIVISION OF MKS INDUSTRIES, INC. (herein called "Tenant").</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258"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PREMISES. Landlord does hereby lease unto Tenant the following described premises containing approximately 39,032 square feet measured to the outside of the exterior walls, including overhangs, canopies and loading docks, and to approximately one-half the thickness of common walls; commonly known as 5330 Sterling Drive, in the City of Boulder, County of Boulder, State of Colorado; as shown on the plans attached hereto as Exhibit "A".</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Said Lease is subject to the terms, covenants and conditions herein set forth and the Tenant covenants as a material part of the consideration for this Lease to keep and perform each and all of said terms, covenants and conditions by it to be kept and performed and that this Lease is made upon the conditions of said performance.</w:t>
      </w:r>
    </w:p>
    <w:p>
      <w:pPr>
        <w:spacing w:after="0" w:line="165" w:lineRule="exact"/>
        <w:rPr>
          <w:sz w:val="20"/>
          <w:szCs w:val="20"/>
          <w:color w:val="auto"/>
        </w:rPr>
      </w:pPr>
    </w:p>
    <w:p>
      <w:pPr>
        <w:ind w:right="3779" w:firstLine="8"/>
        <w:spacing w:after="0" w:line="255" w:lineRule="auto"/>
        <w:tabs>
          <w:tab w:leader="none" w:pos="258"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The terms of this Lease shall be for five (5) years, commencing on November 1, 1989.</w:t>
      </w:r>
    </w:p>
    <w:p>
      <w:pPr>
        <w:spacing w:after="0" w:line="159"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POSSESSION.</w:t>
      </w:r>
    </w:p>
    <w:p>
      <w:pPr>
        <w:spacing w:after="0" w:line="172" w:lineRule="exact"/>
        <w:rPr>
          <w:rFonts w:ascii="Courier New" w:cs="Courier New" w:eastAsia="Courier New" w:hAnsi="Courier New"/>
          <w:sz w:val="14"/>
          <w:szCs w:val="14"/>
          <w:color w:val="auto"/>
        </w:rPr>
      </w:pPr>
    </w:p>
    <w:p>
      <w:pPr>
        <w:ind w:right="3419" w:firstLine="525"/>
        <w:spacing w:after="0" w:line="251" w:lineRule="auto"/>
        <w:tabs>
          <w:tab w:leader="none" w:pos="77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Landlord, for any reason whatsoever, cannot deliver possession of the said Premises to the Tenant at the commencement of the term hereof, this Lease shall not be void or voidable, nor shall Landlord be liable to Tenant for any loss or damage resulting therefrom, nor shall the expiration date of the above term be in any way extended, but in that event, all rent shall be abated during the period between the commencement of said term and the time when Landlord delivers possession.</w:t>
      </w:r>
    </w:p>
    <w:p>
      <w:pPr>
        <w:spacing w:after="0" w:line="164" w:lineRule="exact"/>
        <w:rPr>
          <w:rFonts w:ascii="Courier New" w:cs="Courier New" w:eastAsia="Courier New" w:hAnsi="Courier New"/>
          <w:sz w:val="14"/>
          <w:szCs w:val="14"/>
          <w:color w:val="auto"/>
        </w:rPr>
      </w:pPr>
    </w:p>
    <w:p>
      <w:pPr>
        <w:jc w:val="both"/>
        <w:ind w:right="3519" w:firstLine="525"/>
        <w:spacing w:after="0" w:line="252" w:lineRule="auto"/>
        <w:tabs>
          <w:tab w:leader="none" w:pos="77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Landlord shall permit Tenant to occupy the Premises prior to the commencement date of the term, such occupancy shall be subject to all the provisions of this Lease. Said early possession shall not advance the termination date hereinabove provided.</w:t>
      </w:r>
    </w:p>
    <w:p>
      <w:pPr>
        <w:spacing w:after="0" w:line="162" w:lineRule="exact"/>
        <w:rPr>
          <w:rFonts w:ascii="Courier New" w:cs="Courier New" w:eastAsia="Courier New" w:hAnsi="Courier New"/>
          <w:sz w:val="14"/>
          <w:szCs w:val="14"/>
          <w:color w:val="auto"/>
        </w:rPr>
      </w:pPr>
    </w:p>
    <w:p>
      <w:pPr>
        <w:ind w:right="3339" w:firstLine="8"/>
        <w:spacing w:after="0" w:line="252" w:lineRule="auto"/>
        <w:tabs>
          <w:tab w:leader="none" w:pos="258"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 The Tenant shall pay for the full five (5) year term of this Lease, a reserve minimum rent of One Million Five Hundred Fifty-Four Thousand One Hundred Ninety-Seven Dollars ($1,554,197.00). The total minimum reserve rent shall be payable as follows:</w:t>
      </w:r>
    </w:p>
    <w:p>
      <w:pPr>
        <w:spacing w:after="0" w:line="162" w:lineRule="exact"/>
        <w:rPr>
          <w:rFonts w:ascii="Courier New" w:cs="Courier New" w:eastAsia="Courier New" w:hAnsi="Courier New"/>
          <w:sz w:val="14"/>
          <w:szCs w:val="14"/>
          <w:color w:val="auto"/>
        </w:rPr>
      </w:pPr>
    </w:p>
    <w:p>
      <w:pPr>
        <w:ind w:right="3519" w:firstLine="525"/>
        <w:spacing w:after="0" w:line="252" w:lineRule="auto"/>
        <w:tabs>
          <w:tab w:leader="none" w:pos="775"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covenants and agrees to pay minimum rent for the Leased Premises for the first Lease Year of Two Hundred Ninety-Two Thousand Seven Hundred Forty Dollars ($292,740.00), which amount shall be payable in equal monthly installments of Twenty-Four Thousand Three Hundred Ninety-Five Dollars</w:t>
      </w:r>
    </w:p>
    <w:p>
      <w:pPr>
        <w:sectPr>
          <w:pgSz w:w="11900" w:h="16838" w:orient="portrait"/>
          <w:cols w:equalWidth="0" w:num="1">
            <w:col w:w="10239"/>
          </w:cols>
          <w:pgMar w:left="220" w:top="141"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($24,395.00) per month; for the second Lease Year, the sum of Three Hundred One Thousand Five Hundred Twenty-Two Dollars ($301,522.00), payable in equal monthly installments of Twenty- Five Thousand One Hundred Twenty-Six and 83/100ths Dollars per month ($25,126.83); for the third Lease Year, the sum of Three Hundred Ten Thousand Five Hundred Sixty-Eight Dollars ($310,568.00) payable in equal monthly installments of Twenty- Five Thousand Eight Hundred Eighty and 67/100ths Dollars ($25,880.67) per month; for the fourth Lease Year, the sum of Three Hundred Nineteen Thousand Eight Hundred Eighty-Five Dollars ($319,885.00), payable in equal monthly installments of Twenty- Six Thousand Six Hundred Fifty-Seven and 08/100ths Dollars ($26,657.08); and for the fifth Lease Year, the sum of Three Hundred Twenty-Nine Thousand Four Hundred Eighty Two Dollars ($329,482.00), payable in equal monthly installments of Twenty- Seven Thousand Four Hundred Fifty Six and 83/100ths Dollars ($27,456.83) per month.</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b. All minimum rent payable hereunder shall be paid without setoff or deduction, in advance, on or before the first day of each month during the term of this Lease at the address of the Landlord first written above, or such other address or addresses as Landlord may hereafter determine by notice to the Tenant.</w:t>
      </w:r>
    </w:p>
    <w:p>
      <w:pPr>
        <w:spacing w:after="0" w:line="32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 Rent for any period during the term hereof which is for less than one</w:t>
      </w:r>
    </w:p>
    <w:p>
      <w:pPr>
        <w:spacing w:after="0" w:line="7" w:lineRule="exact"/>
        <w:rPr>
          <w:sz w:val="20"/>
          <w:szCs w:val="20"/>
          <w:color w:val="auto"/>
        </w:rPr>
      </w:pPr>
    </w:p>
    <w:p>
      <w:pPr>
        <w:ind w:right="3519" w:firstLine="8"/>
        <w:spacing w:after="0" w:line="255" w:lineRule="auto"/>
        <w:tabs>
          <w:tab w:leader="none" w:pos="34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 shall be a prorated portion of the monthly installment herein, based on a thirty (30) day month.</w:t>
      </w:r>
    </w:p>
    <w:p>
      <w:pPr>
        <w:spacing w:after="0" w:line="160" w:lineRule="exact"/>
        <w:rPr>
          <w:sz w:val="20"/>
          <w:szCs w:val="20"/>
          <w:color w:val="auto"/>
        </w:rPr>
      </w:pPr>
    </w:p>
    <w:p>
      <w:pPr>
        <w:ind w:right="3339" w:firstLine="8"/>
        <w:spacing w:after="0" w:line="250" w:lineRule="auto"/>
        <w:tabs>
          <w:tab w:leader="none" w:pos="258"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DEPOSIT. Tenant shall deposit with Landlord the sum of None upon commencement of the term of this Lease. Said sum shall be held by Landlord as security for the faithful performance by Tenant of all the terms, covenants, and conditions of this Lease to be kept and performed by Tenant during the term hereof. If Tenant defaults with respect to any provision of this Lease, including, but not limited to the provisions relating to the payment of rent, Landlord may (but shall not be required to) use, apply or retain rent or any other sum in default or for the payment of any amount of Tenant's default. If any portion of said deposit is so used or applied, Tenant shall within five days after written demand therefor, deposit cash with Landlord in an amount sufficient to restore the security deposit to its original amount and Tenant's failure to do so shall be a material breach of this Lease. Landlord shall not be required to keep this security deposit separate from its general funds, and Tenant shall not be entitled to interest on such deposit. If Tenant shall fully and faithfully perform every provision of this Lease to be performed by it, the security deposit or any balance thereof shall be [illegible] to Tenant (or, at Landlord's option, to the last assignee of Tenant's interest hereunder) at the expiration of the Lease term. In the event of termination of Landlord's interest in this Lease, Landlord shall transfer said deposit to Landlord's successor in interest.</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679" w:firstLine="8"/>
        <w:spacing w:after="0" w:line="255" w:lineRule="auto"/>
        <w:tabs>
          <w:tab w:leader="none" w:pos="25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 ADJUSTMENTS. For the purposes of this Article, the term Direct Expenses is defined as follows:</w:t>
      </w:r>
    </w:p>
    <w:p>
      <w:pPr>
        <w:spacing w:after="0" w:line="160"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All direct costs of operation and maintenance, as determined by standard practices, and shall include the following costs by way of illustration, but not be limited to: real property taxes and assessments; rent taxes, gross receipt taxes, (whether assessed against the Landlord or assessed against the Tenant and collected by the Landlord, or both); water and sewer charges; Insurance premiums; utilities; janitorial services; labor; window cleaning; costs incurred in the management of the Building, if any; air conditioning and heating; elevator maintenance; supplies; materials, equipment; and tools; including maintenance, costs, and upkeep of all common areas, and all building repairs except repair of structural defects ("Direct Expenses" shall not include depreciation on the Building of which the Premises are a part or equipment therein, loan payments, executive salaries or real estate brokers' commissions.)</w:t>
      </w:r>
    </w:p>
    <w:p>
      <w:pPr>
        <w:spacing w:after="0" w:line="16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Tenant shall pay one hundred percent (100%) of Direct Expenses paid or incurred by the Landlord for the operation or maintenance of the Building of which the Premises are a part.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Even though the term has expired and Tenant has vacated the Premises, when the final determination is made of Tenant's share of Direct Expenses for the year in which this Leave terminates, Tenant shall immediately pay any increase due over the estimated expenses paid and conversely any overpayment made in the event of said expenses decrease shall be immediately rebated by Landlord to Tenant.</w:t>
      </w:r>
    </w:p>
    <w:p>
      <w:pPr>
        <w:spacing w:after="0" w:line="327" w:lineRule="exact"/>
        <w:rPr>
          <w:sz w:val="20"/>
          <w:szCs w:val="20"/>
          <w:color w:val="auto"/>
        </w:rPr>
      </w:pPr>
    </w:p>
    <w:p>
      <w:pPr>
        <w:ind w:right="3419" w:firstLine="8"/>
        <w:spacing w:after="0" w:line="252" w:lineRule="auto"/>
        <w:tabs>
          <w:tab w:leader="none" w:pos="258"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Tenant shall use the Premises for office-warehouse and/or manufacturing purposes, and shall not use or permit the Premises to be used for any other purpose without the prior written consent of Landlord.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Tenant shall not do or permit anything to be done in or about the Premises nor bring or keep anything herein which will in any way increase the existing rate or affect any fire or other insurance upon the Building or any of its contents, or cause cancellation of any insurance policy covering said Building or any part thereof or any of its contents. Tenant shall not do or permit anything to be done in or about the Premises which will in any way obstruct or interfere with the rights of other tenants or occupants of the building or injure or annoy them or use or allow the Premises to be used for any improper, immoral, unlawful or objectionable purpose, nor shall Tenant cause, maintain or permit any nuisance in, on or about the Premises. Tenant shall not commit or suffer to be committed any waste in or upon the Premises.</w:t>
      </w:r>
    </w:p>
    <w:p>
      <w:pPr>
        <w:spacing w:after="0" w:line="163" w:lineRule="exact"/>
        <w:rPr>
          <w:sz w:val="20"/>
          <w:szCs w:val="20"/>
          <w:color w:val="auto"/>
        </w:rPr>
      </w:pPr>
    </w:p>
    <w:p>
      <w:pPr>
        <w:ind w:right="3419" w:firstLine="8"/>
        <w:spacing w:after="0" w:line="252" w:lineRule="auto"/>
        <w:tabs>
          <w:tab w:leader="none" w:pos="25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Tenant shall not use the Premises or permit anything to be done in or about the Premises which will in any way conflict with any law, statute, ordinance or governmental rule or regulation now in force or which may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hereafter be enacted or promulgated. Tenant shall, at its sole costs and expense, promptly comply with all laws, statutes, ordinances and governmental rules, regulations or requirements now in force or which may hereafter be in force, and with the requirements of any board of fire insurance underwriters or other similar bodies now or hereafter constituted, relating to, or affecting the condition, use or occupancy of the Premises, excluding structural changes not related to or affected by Tenant's improvements or acts. The judgment against Tenant, whether the Landlord be a party thereto or not, that tenant has violated any law, statute, ordinance or governmental rule, regulation or requirement, shall be conclusive of that fact as between the Landlord and Tenant.</w:t>
      </w:r>
    </w:p>
    <w:p>
      <w:pPr>
        <w:spacing w:after="0" w:line="163" w:lineRule="exact"/>
        <w:rPr>
          <w:sz w:val="20"/>
          <w:szCs w:val="20"/>
          <w:color w:val="auto"/>
        </w:rPr>
      </w:pPr>
    </w:p>
    <w:p>
      <w:pPr>
        <w:ind w:right="3339" w:firstLine="8"/>
        <w:spacing w:after="0" w:line="250" w:lineRule="auto"/>
        <w:tabs>
          <w:tab w:leader="none" w:pos="344"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ALTERATIONS AND ADDITIONS. Tenant shall not make or suffer to be made any alterations, additions or improvements to or of the Premises or any part thereof without the consent of Landlord first had and obtained, and any alterations, additions or improvements to or of said Premises, including, but not limited to, wall covering, paneling and built-in cabinet work, but excepting movable furniture and trade fixtures, shall on the expiration of the term become a part of the realty and belong to the Landlord and shall be surrendered with the Premises. In the event Landlord consents to the making of any alterations, additions or improvements to the Premises by Tenant, the same shall be made by Tenant at Tenant's sole cost and expense, and an contractor or person selected by Tenant to make the same must first be approved by the Landlord. Upon the expiration or earlier termination of the term hereof, Tenant shall, prior to the written demand by the Landlord, given at least thirty (30) days prior to the end of the term, at Tenant's sole cost and expense, forthwith and with all due diligence, remove any alterations, additions, or improvements made which have been designated by the Landlord to be removed, and repair any damage to the Premises caused by such removal.</w:t>
      </w:r>
    </w:p>
    <w:p>
      <w:pPr>
        <w:spacing w:after="0" w:line="17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REPAIRS.</w:t>
      </w:r>
    </w:p>
    <w:p>
      <w:pPr>
        <w:spacing w:after="0" w:line="172" w:lineRule="exact"/>
        <w:rPr>
          <w:rFonts w:ascii="Courier New" w:cs="Courier New" w:eastAsia="Courier New" w:hAnsi="Courier New"/>
          <w:sz w:val="14"/>
          <w:szCs w:val="14"/>
          <w:color w:val="auto"/>
        </w:rPr>
      </w:pPr>
    </w:p>
    <w:p>
      <w:pPr>
        <w:ind w:right="3339" w:firstLine="517"/>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By taking possession of the Premises, Tenant shall be deemed to have accepted the Premises as being in good, sanitary order, condition and repair. Tenant shall, at Tenant's sole cost and expense, keep the Premises and every part thereof in good condition and repair, damage thereto from causes beyond the reasonable control of Tenant and ordinary wear and tear excepted. Tenant shall upon the expiration or sooner termination of this Lease hereof surrender the Premises to the Landlord in good condition, ordinary wear and tear and damage from causes beyond the reasonable control of Tenant excepted. Except as specifically provided in an addendum, if any, to this Lease, Landlord shall have no obligation whatsoever to alter, remodel, improve, repair, decorate or paint the Premises or any part thereof, and the parties hereto affirm that Landlord has made no representations to Tenant respecting the condition of the Premises or the Building except as specifically herein set forth.</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339" w:firstLine="8"/>
        <w:spacing w:after="0" w:line="251" w:lineRule="auto"/>
        <w:tabs>
          <w:tab w:leader="none" w:pos="34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Tenant shall keep the Premises and property in which the Premises are situated free from any liens out of any work performed, materials furnished or obligations incurred by Tenant. Landlord may require, at Landlord's sole option, that Tenant shall provide to Landlord, at Tenant's sole cost and expense, a lien and completion bond in an amount equal to one and one-half (1 1/2) times any and all estimated cost of improvements, additions, or alterations in the Premises, to insure Landlord against any liability for mechanics' and materialmen's liens and to insure completion of the work.</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AND SUBLETTING. Tenant shall not either voluntarily or by operation of law, assign, transfer, mortgage, pledge, hypothecate or encumber this Lease or any interest therein, and shall not sublet the said Premises or any part thereof, or any right or privilege appurtenant thereto, or suffer any other person (the employees, agents, servants and invitees of Tenant excepted) to occupy or use the said Premises, or any portion thereof, without the written consent of Landlord first had and obtained, which consent shall not be unreasonably withheld, and a consent to one assignment, subletting, occupation or use by any other person shall not be deemed to be a consent to any subsequent assignment, subletting, occupation or use by another person. Any such assignment or subletting without such consent shall be void, and shall, at the option of the Landlord, constitute a default under this Lease.</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 HARMLESS. Tenant shall identify and hold harmless Landlord against and from any and all claims arising from Tenant's use of the Premises for the conduct of its business or from any activity, work, or other thing done, permitted or suffered by the Tenant in or about the Building, and shall further indemnify and hold harmless Landlord against and from any and all claims arising from any breach or default in the performance of any obligations on Tenant's part to be performed under the terms of this lease, or arising from any act or negligence of the Tenant, or any officer, agent, employee, guest, or invitee of Tenant, and from all and against all cost, attorney's fees, expenses and liabilities incurred in or about any such claim or action or proceeding be brought against Landlord by reason of any such claim, Tenant, upon notice from Landlord shall defend the same at Tenant's expense by counsel reasonably satisfactory to Landlord. Tenant as a material part of the consideration to Landlord hereby assumes all risk of damage to property or injury to persons, in, upon or about the Premises, from any cause other than Landlord's negligence, and Tenant hereby waives all claims in respect thereof against Landlord.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Landlord or its agents shall not be liable for any damage to property entrusted to employees of the Building, nor for loss or damage to any property by theft or otherwise, nor for any injury to or damage to persons or property resulting from fire, explosion, falling plaster, steam, gas, electricity, water or rain which may leak from any part of the Building or from the pipes, appliances or plumbing works therein or from the roof, street or subsurface or from any other place resulting from dampness or any other cause whatsoever, unless caused by or due to the negligence of</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Landlord, its agents, servants or employees. Landlord or its agents shall not be liable for interference with the light or incorporeal hereditaments, loss of business by Tenant, nor shall Landlord be liable for any latent defects in the Premises or in the Building. Tenant shall give prompt notice to Landlord in cause of fire or accidents in the Premises or in the Building or of defects therein or in the fixtures or equipment.</w:t>
      </w:r>
    </w:p>
    <w:p>
      <w:pPr>
        <w:spacing w:after="0" w:line="164" w:lineRule="exact"/>
        <w:rPr>
          <w:sz w:val="20"/>
          <w:szCs w:val="20"/>
          <w:color w:val="auto"/>
        </w:rPr>
      </w:pPr>
    </w:p>
    <w:p>
      <w:pPr>
        <w:ind w:right="3599" w:firstLine="8"/>
        <w:spacing w:after="0" w:line="251" w:lineRule="auto"/>
        <w:tabs>
          <w:tab w:leader="none" w:pos="3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SUBROGATION. As long as their respective Insurers so permit, Landlord and Tenant hereby mutually waive their respective rights of recovery against each other for any loss insured by fire, extended coverage and other property insurance policies existing for the benefit of the respective parties. Each party shall obtain any special endorsements, if required by their insurer to evidence compliance with the aforementioned waiver.</w:t>
      </w:r>
    </w:p>
    <w:p>
      <w:pPr>
        <w:spacing w:after="0" w:line="164"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Tenant shall not install any electrical equipment that overloads the wiring panels, etc. in the leased premises. Tenant shall make at his own expense whatever changes are necessary to relieve any overload condition and to comply with the requirements of the insurance Underwriters or the governmental authorities having jurisdiction. Tenant agrees to carry general liability insurance in the minimum total amount or amounts of Five Hundred Thousand Dollars ($500,000.00), for each occurrence of bodily injury and One Hundred Thousand Dollars ($100,000.00) property damage. Tenant shall supply to Landlord certificates of insurance showing the liability insurance coverage, and throughout the term hereof, certificates of renewals of such policies. Said certificate shall provide that the insurer shall have given Landlord ten (10) days written notice prior to cancellation of said policy. In the event Tenant fails to secure such insurance or to give evidence to Landlord of such insurance by depositing with Landlord certificates as above provided, Landlord may purchase such insurance in Tenant's name and charge Tenant the premiums therefor. Building insurance for damage caused by fire and all other perils is the responsibility of the Landlord. Premiums for such coverage shall be paid by the Landlord. Said insurance policy will add MKS Instruments, Inc. as an additional insured.</w:t>
      </w:r>
    </w:p>
    <w:p>
      <w:pPr>
        <w:spacing w:after="0" w:line="339"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TAXES. Tenant shall pay, or cause to be paid, before delinquency, any and all taxes levied or assessed and which become payable during the term thereof upon all Tenant's leasehold improvements, equipment, furniture, fixtures and personal property located in the premises; except that which has been paid for by Landlord, and is the standard of the Building. In the event any or all of Tenant's leasehold improvements, equipment, furniture, fixtures and personal property shall be assessed and taxed with the building. Tenant shall pay to Landlord its share of such taxes within ten (10) days after delivery to Tenant by Landlord of a statement in writing setting forth the amount of such taxes applicable to Tenant's property.</w:t>
      </w:r>
    </w:p>
    <w:p>
      <w:pPr>
        <w:spacing w:after="0" w:line="163" w:lineRule="exact"/>
        <w:rPr>
          <w:rFonts w:ascii="Courier New" w:cs="Courier New" w:eastAsia="Courier New" w:hAnsi="Courier New"/>
          <w:sz w:val="14"/>
          <w:szCs w:val="14"/>
          <w:color w:val="auto"/>
        </w:rPr>
      </w:pPr>
    </w:p>
    <w:p>
      <w:pPr>
        <w:ind w:right="3519" w:firstLine="8"/>
        <w:spacing w:after="0" w:line="255" w:lineRule="auto"/>
        <w:tabs>
          <w:tab w:leader="none" w:pos="344"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AND REGULATIONS. Tenant shall faithfully observe and comply with the rules and regulations that Landlord shall from time to time promulgate.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Landlord reserves the right from time to time to make all reasonable modifications to said rules. The additions and modifications to those rules shall be binding upon Tenant upon delivery of a copy of them to Tenant. Landlord shall not be responsible to Tenant for the nonperformance of any said rules by any other tenants or occupants.</w:t>
      </w:r>
    </w:p>
    <w:p>
      <w:pPr>
        <w:spacing w:after="0" w:line="165" w:lineRule="exact"/>
        <w:rPr>
          <w:sz w:val="20"/>
          <w:szCs w:val="20"/>
          <w:color w:val="auto"/>
        </w:rPr>
      </w:pPr>
    </w:p>
    <w:p>
      <w:pPr>
        <w:ind w:right="3339" w:firstLine="8"/>
        <w:spacing w:after="0" w:line="251" w:lineRule="auto"/>
        <w:tabs>
          <w:tab w:leader="none" w:pos="34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HOLDING OVER. If Tenant remains in possession of the Premises or any part after the expiration of the term hereof, with the express written consent of Landlord, such occupancy shall be a tenancy from month-to-month at a rental in the amount of the last monthly rental, plus all other charges payable hereunder, and upon all terms hereof applicable to a month-to-month tenancy.</w:t>
      </w:r>
    </w:p>
    <w:p>
      <w:pPr>
        <w:spacing w:after="0" w:line="164"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ENTRY BY LANDLORD. Landlord reserves and shall at any and all times have the right to enter the Premises, inspect the same, supply janitorial service and any other service to be provided by Landlord to Tenant hereunder, to submit said Premises and responsibility, and to alter, improve or repair the Premises and any portion of the Building of which the Premises are a part that Landlord may deem necessary or desirable, without abatement of rent and may for that purpose erect scaffolding and other necessary structures where reasonably required by the character of the work to be performed, always providing that the entrance to the Premises shall not be blocked thereby, and further providing that the business of the Tenant shall not be interfered with unreasonably. Tenant hereby waives any claim for damages or for any injury or inconvenience to interference with Tenant's business, any loss of occupancy or quiet enjoyment of the Premises, and any other loss occasioned thereby. For each of the aforesaid purposes, Landlord shall at all times have and retain a key with which to unlock all of the doors in, upon and about the Premises, excluding Tenant's vaults, safes, and files, and Landlord shall have the right to use any and all means which Landlord may deem proper to open said doors in an emergency, in order to obtain entry to the Premises without liability to Tenant except for any failure to exercise due care for Tenant's property. Any entry to the Premises obtained by Landlord by any of said means, or otherwise shall not under any circumstances be construed or deemed to be a forcible or unlawful entry into, or a detainer of, the Premises, or an eviction of Tenant from the Premises or any portion thereof.</w:t>
      </w:r>
    </w:p>
    <w:p>
      <w:pPr>
        <w:spacing w:after="0" w:line="340"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RECONSTRUCTION. In the event the Premises or the Building of which the Premises are a part are damaged by fire or other perils covered by extended coverage insurance, Landlord agrees to forthwith repair the same; and this Lease shall remain in full force and effect, except that the Tenant shall be entitled to a proportionate reduction of the rent while such repairs are being made, such proportionate reduction to be based upon the extent to which the making of such repairs shall materially interfere with the business carried on by the Tenant in the Premises. If the damage is due to the fault or neglect of Tenant or its employees, there shall be no abatement of rent.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the event the Premises or the Building of which the Premises are a part are damaged as a result of any cause other than the perils covered by fire and extended coverage insurance, then Landlord shall forthwith repair the same, provided the extent of the destruction be less than ten percent (10%) of the then full replacement cost of the Premises or the Building of which the Premises are a part. In the event the destruction of the Premises or the Building is to an extent greater than ten percent (10%) of the then full replacement cost, then Landlord shall have the option: (1) to repair or restore such damage, this Lease continuing in full force and effect, but the rest to be proportionately reduced as hereinabove in this Article provided; or (2) give notice to Tenant at any time within sixty (60) days after such damage terminating this Lease as of the date specified in such notice, which date shall be no less than thirty (30) and no more than sixty (60) days after the giving of such notice. In the event of such notice, this Lease shall expire and all interest of the Tenant in the Premises shall terminate on the date so specified in such notice and the Rent, reduced by a proportionate amount, based upon the extent, if any, to which such damage materially interfered with the business carried on by the Tenant in the Premises, shall be paid up to date of said such termination.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Notwithstanding anything to the contrary contained in this Article, Landlord shall not have any obligation whatsoever to repair, reconstruct or restore the Premises when the damage resulting from any casualty covered under this Article occurs during the last twelve (12) months of the term of this Lease or any extension thereof.</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Landlord shall not be required to repair any injury or damage by fire or other cause, or to make any repairs or replacements of any panels, decoration, office fixtures, railings, floor coverings, partitions, or any other property installed in the Premises by Tenant.</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Tenant shall not be entitled to any compensation or damages from Landlord for loss of the use of the whole any part of the Premises, Tenant's personal property or any inconvenience or annoyance occasioned by such damage, repair, reconstruction or restoration.</w:t>
      </w:r>
    </w:p>
    <w:p>
      <w:pPr>
        <w:spacing w:after="0" w:line="162" w:lineRule="exact"/>
        <w:rPr>
          <w:sz w:val="20"/>
          <w:szCs w:val="20"/>
          <w:color w:val="auto"/>
        </w:rPr>
      </w:pPr>
    </w:p>
    <w:p>
      <w:pPr>
        <w:ind w:right="3679" w:firstLine="8"/>
        <w:spacing w:after="0" w:line="255" w:lineRule="auto"/>
        <w:tabs>
          <w:tab w:leader="none" w:pos="34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The occurrence of any one or more of the following events shall constitute a default and breach of this Lease by Tenant.</w:t>
      </w:r>
    </w:p>
    <w:p>
      <w:pPr>
        <w:spacing w:after="0" w:line="159" w:lineRule="exact"/>
        <w:rPr>
          <w:rFonts w:ascii="Courier New" w:cs="Courier New" w:eastAsia="Courier New" w:hAnsi="Courier New"/>
          <w:sz w:val="14"/>
          <w:szCs w:val="14"/>
          <w:color w:val="auto"/>
        </w:rPr>
      </w:pPr>
    </w:p>
    <w:p>
      <w:pPr>
        <w:ind w:left="780" w:hanging="255"/>
        <w:spacing w:after="0"/>
        <w:tabs>
          <w:tab w:leader="none" w:pos="780"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vacating or abandonment of the Premises by Tenant.</w:t>
      </w:r>
    </w:p>
    <w:p>
      <w:pPr>
        <w:spacing w:after="0" w:line="172" w:lineRule="exact"/>
        <w:rPr>
          <w:rFonts w:ascii="Courier New" w:cs="Courier New" w:eastAsia="Courier New" w:hAnsi="Courier New"/>
          <w:sz w:val="14"/>
          <w:szCs w:val="14"/>
          <w:color w:val="auto"/>
        </w:rPr>
      </w:pPr>
    </w:p>
    <w:p>
      <w:pPr>
        <w:ind w:right="3419" w:firstLine="525"/>
        <w:spacing w:after="0" w:line="252" w:lineRule="auto"/>
        <w:tabs>
          <w:tab w:leader="none" w:pos="775"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by Tenant to make any payment of rent or any other payment required to be made by Tenant hereunder, as and when due, where such failure shall continue for a period of three (3) days after written notice thereof by Landlord to Tenant.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 The failure by tenant to observe any of the covenants, conditions or provisions of this Lease to be observed or performed by the Tenant, other than as described in Article 23.b above, where such failure shall continue for a period of thirty (30) days after written notice thereof by Landlord to Tenant; provided, however, that if the nature of Tenant's default is such that more than thirty (30) days are reasonably required for its cure, then Tenant shall not be deemed to be in default if Tenant commences such cure within said thirty (30) day period and thereafter diligently prosecutes such cure to completion.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 The making by Tenant of any general assignment or general arrangements for the benefit of creditors; or the filing by or against Tenant of a petition to have Tenant adjudged a bankrupt, or a petition or reorganization or arrangement under any law relating to bankruptcy (unless, in the case of a petition filed against Tenant, the same is dismissed within sixty [60] days); or the appointment of a trustee or a receiver to take possession of substantially all of Tenant's assets located at the Premises or of Tenant's interest in this Lease, where possession is not restored to Tenant within thirty (30) days; or the attachment, execution or other judicial seizure of substantially all of Tenant's assets located at the Premises or of Tenant's interest in this Lease, where such seizure is not discharged in thirty (30) days.</w:t>
      </w:r>
    </w:p>
    <w:p>
      <w:pPr>
        <w:spacing w:after="0" w:line="163" w:lineRule="exact"/>
        <w:rPr>
          <w:sz w:val="20"/>
          <w:szCs w:val="20"/>
          <w:color w:val="auto"/>
        </w:rPr>
      </w:pPr>
    </w:p>
    <w:p>
      <w:pPr>
        <w:ind w:right="3419" w:firstLine="8"/>
        <w:spacing w:after="0" w:line="252" w:lineRule="auto"/>
        <w:tabs>
          <w:tab w:leader="none" w:pos="34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IN DEFAULT. In the event of any such material default or breach by Tenant, Landlord may at any time thereafter, with or without notice or demand, and without limiting Landlord in the exercise or a right or remedy which Landlord may have by reason of such default or breach:</w:t>
      </w:r>
    </w:p>
    <w:p>
      <w:pPr>
        <w:spacing w:after="0" w:line="162" w:lineRule="exact"/>
        <w:rPr>
          <w:rFonts w:ascii="Courier New" w:cs="Courier New" w:eastAsia="Courier New" w:hAnsi="Courier New"/>
          <w:sz w:val="14"/>
          <w:szCs w:val="14"/>
          <w:color w:val="auto"/>
        </w:rPr>
      </w:pPr>
    </w:p>
    <w:p>
      <w:pPr>
        <w:ind w:right="3339" w:firstLine="525"/>
        <w:spacing w:after="0" w:line="250" w:lineRule="auto"/>
        <w:tabs>
          <w:tab w:leader="none" w:pos="775" w:val="left"/>
        </w:tabs>
        <w:numPr>
          <w:ilvl w:val="1"/>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Tenant's right to possession of the Premises by any lawful means, in which case this Lease shall terminate and Tenant shall immediately surrender possession of the Premises to Landlord. In such event Landlord shall be entitled to recover from Tenant all damages incurred by Landlord by reason of Tenant's default including, but not limited to, the cost of recovering possession of the Premises; expenses of reletting, including necessary renovation and alteration of the Premises, reasonable attorney's fees, any real estate commission actually paid; the worth at the time of award by the court having jurisdiction thereof of the amount by which the unpaid rent for the balance of the term after the time of such award exceeds the amount of such rental loss for the same period that Tenant proves could be reasonably avoided; that portion of the leasing commission paid by Landlord and applicable to the unexpired term of this Lease. Unpaid installments of rent or other sums shall bear interest from the due date at the rate of twenty percent (20%) per annum. In the event Tenant shall have abandoned the Premises, Landlord shall have the option of (a) taking possession of the Premises and recovering from Tenant the amount specified in this paragraph, or (b) proceeding under the provisions of the following Article 23.b.</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 Maintain Tenant's right to possession, in which case this Lease shall continue in effect whether or not Tenant shall have abandoned the Premises. In such event, Landlord shall be entitled to enforce all of Landlord's rights and remedies under this Lease, including the right to recover the rent as it becomes due hereunder.</w:t>
      </w:r>
    </w:p>
    <w:p>
      <w:pPr>
        <w:spacing w:after="0" w:line="165" w:lineRule="exact"/>
        <w:rPr>
          <w:sz w:val="20"/>
          <w:szCs w:val="20"/>
          <w:color w:val="auto"/>
        </w:rPr>
      </w:pPr>
    </w:p>
    <w:p>
      <w:pPr>
        <w:jc w:val="both"/>
        <w:ind w:right="3599" w:firstLine="517"/>
        <w:spacing w:after="0" w:line="255" w:lineRule="auto"/>
        <w:rPr>
          <w:sz w:val="20"/>
          <w:szCs w:val="20"/>
          <w:color w:val="auto"/>
        </w:rPr>
      </w:pPr>
      <w:r>
        <w:rPr>
          <w:rFonts w:ascii="Courier New" w:cs="Courier New" w:eastAsia="Courier New" w:hAnsi="Courier New"/>
          <w:sz w:val="14"/>
          <w:szCs w:val="14"/>
          <w:color w:val="auto"/>
        </w:rPr>
        <w:t>c. Pursue any other remedy now or hereafter available to Landlord under the laws or judicial decision of the State in which the Premises are located.</w:t>
      </w:r>
    </w:p>
    <w:p>
      <w:pPr>
        <w:spacing w:after="0" w:line="160" w:lineRule="exact"/>
        <w:rPr>
          <w:sz w:val="20"/>
          <w:szCs w:val="20"/>
          <w:color w:val="auto"/>
        </w:rPr>
      </w:pPr>
    </w:p>
    <w:p>
      <w:pPr>
        <w:ind w:right="3339" w:firstLine="8"/>
        <w:spacing w:after="0" w:line="251" w:lineRule="auto"/>
        <w:tabs>
          <w:tab w:leader="none" w:pos="34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EMINENT DOMAIN. If more than twenty-five percent (25%) of the Premises shall be taken or appropriated by any public or quasi-public authority under the power of eminent domain, either party hereto shall have the right, at its option, to terminate this Lease, and Landlord shall be entitled to any and all income, rent, award, or any interest therein whatsoever which may be paid or made in connection with such public or quasi-public use or purpose, and Tenant shall have no claim against Landlord for the value of any unexpired term of this Lease. If either less than or more than twenty-five percent (25%) of the Premises is taken, and neither party elects to terminate as herein provided, the rental thereafter to be paid shall be equitable reduced. If any part of the Building other than the Premises may be so taken or apportioned, Landlord shall have the right, at its option to terminate this Lease and shall be entitled to the entire award as above provided.</w:t>
      </w:r>
    </w:p>
    <w:p>
      <w:pPr>
        <w:spacing w:after="0" w:line="328"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ESTOPPEL CERTIFICATE. Tenant shall at any time and from time to time upon not less than ten (10) days' prior written notice from Landlord, execute, acknowledge, and deliver to Landlord a statement in writing, (a) certifying that this Lease is unmodified and full force and effect (or, if modified, stating the nature of such modification and certifying that this Lease as so modified, is in full force and effect), and the date to which the rental and other charges are paid in advance, if any, and (b) acknowledging that there are not, to Tenant's knowledge, any uncured defaults on the part of the Landlord hereunder, or specifying such defaults if any are claimed. Any such statement may be relied upon by any prospective purchaser or encumbrancer of all or any portion of the real property of which the Premises are a part. The failure of Tenant to timely deliver such statement, or a statement specifically setting forth any items which would be exceptions from such certification, shall be conclusive evidence that Tenant has certified to the matters set forth herein.</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OF PARTIES.</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Corporate Authority. If Tenant is a corporation, each individual</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executing this Lease on behalf of said corporation represents and warrants that he is duly authorized to execute and deliver this Lease on behalf of the corporation, in accordance with a duly adopted resolution of the board of directors of said corporation or in accordance with the by-laws of said corporation, and that this Lease is binding upon said corporation in accordance with its terms.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 Limited Partnerships. If the Landlord herein is a limited partnership, it is understood and agreed that any claims by Tenant on Landlord shall be limited to the assets of the limited partnership, and furthermore, Tenant expressly waives any and all rights to proceed against the individual partners or the officers, directors or shareholders of any corporate partner, except to the extent of their interest in said limited partnership.</w:t>
      </w:r>
    </w:p>
    <w:p>
      <w:pPr>
        <w:spacing w:after="0" w:line="164" w:lineRule="exact"/>
        <w:rPr>
          <w:sz w:val="20"/>
          <w:szCs w:val="20"/>
          <w:color w:val="auto"/>
        </w:rPr>
      </w:pPr>
    </w:p>
    <w:p>
      <w:pPr>
        <w:ind w:left="360" w:hanging="352"/>
        <w:spacing w:after="0"/>
        <w:tabs>
          <w:tab w:leader="none" w:pos="36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172" w:lineRule="exact"/>
        <w:rPr>
          <w:rFonts w:ascii="Courier New" w:cs="Courier New" w:eastAsia="Courier New" w:hAnsi="Courier New"/>
          <w:sz w:val="14"/>
          <w:szCs w:val="14"/>
          <w:color w:val="auto"/>
        </w:rPr>
      </w:pPr>
    </w:p>
    <w:p>
      <w:pPr>
        <w:ind w:right="3419" w:firstLine="525"/>
        <w:spacing w:after="0" w:line="255" w:lineRule="auto"/>
        <w:tabs>
          <w:tab w:leader="none" w:pos="77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Plats and Riders. Clauses, plats and riders, if any, signed by the Landlord and the Tenant endorsed on or affixed to this Lease are a part hereof.</w:t>
      </w:r>
    </w:p>
    <w:p>
      <w:pPr>
        <w:spacing w:after="0" w:line="159"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The waiver by Landlord of any term, covenant, or condition herein contained shall not be deemed to be a waiver of such term, covenant or condition or any subsequent breach of the same or any other term, covenant or condition herein contained. The subsequent acceptance of rent hereunder by Landlord shall not be deemed to be a waiver of any preceding breach by Tenant of any term, covenant or condition of this Lease, other than the failure of the Tenant to pay the particular rental so accepted, regardless of Landlord's knowledge of such preceding breach at the time of the acceptance of such rent.</w:t>
      </w:r>
    </w:p>
    <w:p>
      <w:pPr>
        <w:spacing w:after="0" w:line="163"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All notices and demands which may or are to be required or permitted to be given by either party to the other hereunder shall be in writing. All notices and demands by the Landlord to the Tenant shall be sent by United States Mail, postage prepaid, addressed to the Tenant at the Premises, or to such other place as Tenant may from time to time designate in a notice to the Landlord. All notices and demands by the Tenant to the Landlord shall be sent by United States Mail, postage prepaid, addressed to the Landlord at the Office of the Building, or to such other person or place as the Landlord may from time to time designate in a notice to the Tenant.</w:t>
      </w:r>
    </w:p>
    <w:p>
      <w:pPr>
        <w:spacing w:after="0" w:line="163" w:lineRule="exact"/>
        <w:rPr>
          <w:rFonts w:ascii="Courier New" w:cs="Courier New" w:eastAsia="Courier New" w:hAnsi="Courier New"/>
          <w:sz w:val="14"/>
          <w:szCs w:val="14"/>
          <w:color w:val="auto"/>
        </w:rPr>
      </w:pPr>
    </w:p>
    <w:p>
      <w:pPr>
        <w:ind w:right="3679" w:firstLine="525"/>
        <w:spacing w:after="0" w:line="255" w:lineRule="auto"/>
        <w:tabs>
          <w:tab w:leader="none" w:pos="77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Joint Obligation. If there be more than one Tenant, the obligations hereunder imposed upon Tenants shall be joint and several.</w:t>
      </w:r>
    </w:p>
    <w:p>
      <w:pPr>
        <w:spacing w:after="0" w:line="159" w:lineRule="exact"/>
        <w:rPr>
          <w:rFonts w:ascii="Courier New" w:cs="Courier New" w:eastAsia="Courier New" w:hAnsi="Courier New"/>
          <w:sz w:val="14"/>
          <w:szCs w:val="14"/>
          <w:color w:val="auto"/>
        </w:rPr>
      </w:pPr>
    </w:p>
    <w:p>
      <w:pPr>
        <w:ind w:right="3679" w:firstLine="525"/>
        <w:spacing w:after="0" w:line="252" w:lineRule="auto"/>
        <w:tabs>
          <w:tab w:leader="none" w:pos="77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Marginal Headings. The original headings and Article titles to the Articles of this Lease are not a part of this Lease and shall have no effect upon the construction or interpretation of any part hereof.</w:t>
      </w:r>
    </w:p>
    <w:p>
      <w:pPr>
        <w:spacing w:after="0" w:line="162" w:lineRule="exact"/>
        <w:rPr>
          <w:rFonts w:ascii="Courier New" w:cs="Courier New" w:eastAsia="Courier New" w:hAnsi="Courier New"/>
          <w:sz w:val="14"/>
          <w:szCs w:val="14"/>
          <w:color w:val="auto"/>
        </w:rPr>
      </w:pPr>
    </w:p>
    <w:p>
      <w:pPr>
        <w:ind w:right="3779" w:firstLine="525"/>
        <w:spacing w:after="0" w:line="255" w:lineRule="auto"/>
        <w:tabs>
          <w:tab w:leader="none" w:pos="77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Time is of the essence of this Lease and each and all of its provisions in which performance is a factor.</w:t>
      </w:r>
    </w:p>
    <w:p>
      <w:pPr>
        <w:spacing w:after="0" w:line="159" w:lineRule="exact"/>
        <w:rPr>
          <w:rFonts w:ascii="Courier New" w:cs="Courier New" w:eastAsia="Courier New" w:hAnsi="Courier New"/>
          <w:sz w:val="14"/>
          <w:szCs w:val="14"/>
          <w:color w:val="auto"/>
        </w:rPr>
      </w:pPr>
    </w:p>
    <w:p>
      <w:pPr>
        <w:ind w:right="3339" w:firstLine="525"/>
        <w:spacing w:after="0" w:line="252" w:lineRule="auto"/>
        <w:tabs>
          <w:tab w:leader="none" w:pos="775"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Recordation. Neither the Landlord nor Tenant shall record this Lease or a short form memorandum hereof without the prior written consent of the other party.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h. Quiet Possession. Upon Tenant paying the rent reserved hereunder and observing and performing all of the covenants, conditions and provisions on Tenant's part to be observed and performed hereunder, Tenant shall have quiet possession of the Premises for the entire term hereof, subject to all the provisions of this Lease.</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 Late Charges. Tenant hereby acknowledges that late payment by Tenant to Landlord of rent or other sums due hereunder will cause Landlord to incur costs not contemplated by this Lease, the exact amount of which will be extremely difficult to ascertain. Such costs include, out are not limited to, processing and accounting charges, and late charges which may be imposed upon Landlord by terms of any mortgage or trust deed covering the Premises. Accordingly, if any installment of rent or of a sum due from Tenant shall not be received by Landlord or Landlord's designee within ten (10) days after written notice that said amount is past due, then Tenant shall pay to Landlord a late charge equal to ten percent (10%) of such overdue amount. The parties hereby agree that such late charges represent a fair and reasonable estimate of the cost that Landlord will incur by reason of the late payment by Tenant. Acceptance of such late charges by the Landlord shall, in no event, constitute a waiver of Tenant's default with respect to such overdue amount, nor prevent Landlord from exercising any of the other rights and remedies granted hereunder.</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 Prior Agreements. This Lease contains all of the agreements of the parties hereto with respect to any matter covered or mentioned in this Lease, and no prior agreements or understanding pertaining to any such matters shall be effective for any purpose. No provision of this may be amended or added to except by an agreement in writing signed by the parties hereto or their respective successors in interest. This Lease shall not be effective or binding on any party until fully executed by both parties hereto.</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k. Attorney's Fees. In the event of any action or proceeding brought by either party against the other under this Lease, the prevailing party shall be entitled to recover all costs and expenses including the fees of its attorney in such action or proceeding in such amount as the court may adjudge reasonable as attorney's fees.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l. Sales of Premises by Landlord. In the event of any sale of the building, Landlord shall be and is hereby entirely freed and relieved of, all liability under any and all of its covenants and obligations contained in or derived from this Lease arising out of any act, occurrence or omission occurring after the consummation of such sale; and the purchaser, at such sale or any subsequent sale of the Premises shall be deemed, without any further agreement between the parties or their successors in interest or between the parties and any such purchaser, to have assumed and agreed to carry out any and all of the covenants and obligations of the Landlord under this Lease.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 Subordination Attornment. Upon request of the Landlord, Tenant will, in writing, subordinate its rights hereunder to the lien of any first mortgage or first deed of trust to any bank, insurance company or other lending institution, now or hereafter in force against the land and Building of which the Premises are a part, and upon any building hereafter placed upon the land of which the Premises are a part, and to all advances made or hereafter to be made upon the security thereof.</w:t>
      </w:r>
    </w:p>
    <w:p>
      <w:pPr>
        <w:spacing w:after="0" w:line="164"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In the event any proceedings are brought for foreclosure or in the event of the exercises of the power of sale under any mortgage or deed of trust made by the Landlord covering the Premises, the Tenant shall attorn to the purchaser upon any such foreclosure of sale and recognize such purchases as the Landlord under this Lease.</w:t>
      </w:r>
    </w:p>
    <w:p>
      <w:pPr>
        <w:spacing w:after="0" w:line="165" w:lineRule="exact"/>
        <w:rPr>
          <w:sz w:val="20"/>
          <w:szCs w:val="20"/>
          <w:color w:val="auto"/>
        </w:rPr>
      </w:pPr>
    </w:p>
    <w:p>
      <w:pPr>
        <w:jc w:val="both"/>
        <w:ind w:right="3419" w:firstLine="1034"/>
        <w:spacing w:after="0" w:line="252" w:lineRule="auto"/>
        <w:rPr>
          <w:sz w:val="20"/>
          <w:szCs w:val="20"/>
          <w:color w:val="auto"/>
        </w:rPr>
      </w:pPr>
      <w:r>
        <w:rPr>
          <w:rFonts w:ascii="Courier New" w:cs="Courier New" w:eastAsia="Courier New" w:hAnsi="Courier New"/>
          <w:sz w:val="14"/>
          <w:szCs w:val="14"/>
          <w:color w:val="auto"/>
        </w:rPr>
        <w:t>The provisions of this Article to the contrary notwithstanding, and so long as Tenant is not in default hereunder, this Lease shall remain in full force and effect for the full term hereof.</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n. Name. Tenant shall not use the name of the Building or of the development in which the Building is situated for any purpose other than as an address of the business to be conducted by the Tenant in the Premises.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 Separability. Any provision of the Lease which shall prove to be invalid, void or illegal shall in no way affect, impair or invalidate any other provision hereof and such other provision shall remain in full force and effect.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p. Cumulative Remedies. No remedy or election hereunder shall be deemed exclusive but shall, wherever possible, be cumulative with all other remedies at law or in equity.</w:t>
      </w:r>
    </w:p>
    <w:p>
      <w:pPr>
        <w:spacing w:after="0" w:line="16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q. Choice of Law. This Lease shall be governed by the laws of the State in which the Premises are located.</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r. Signs and Auctions. Tenant shall not place any sign upon the Premises or Building or conduct any auction thereon without Landlord's prior written consent.</w:t>
      </w:r>
    </w:p>
    <w:p>
      <w:pPr>
        <w:spacing w:after="0" w:line="163" w:lineRule="exact"/>
        <w:rPr>
          <w:sz w:val="20"/>
          <w:szCs w:val="20"/>
          <w:color w:val="auto"/>
        </w:rPr>
      </w:pPr>
    </w:p>
    <w:p>
      <w:pPr>
        <w:ind w:right="3339" w:firstLine="8"/>
        <w:spacing w:after="0" w:line="252" w:lineRule="auto"/>
        <w:tabs>
          <w:tab w:leader="none" w:pos="34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Tenant warrants that it has had no dealings with any real estate brokers or agents in connection with the negotiation of this Lease, and it knows or no other real estate broker or agent who is entitled to a commission in connection with this Lease.</w:t>
      </w:r>
    </w:p>
    <w:p>
      <w:pPr>
        <w:spacing w:after="0" w:line="162" w:lineRule="exact"/>
        <w:rPr>
          <w:rFonts w:ascii="Courier New" w:cs="Courier New" w:eastAsia="Courier New" w:hAnsi="Courier New"/>
          <w:sz w:val="14"/>
          <w:szCs w:val="14"/>
          <w:color w:val="auto"/>
        </w:rPr>
      </w:pPr>
    </w:p>
    <w:p>
      <w:pPr>
        <w:ind w:right="3519" w:firstLine="8"/>
        <w:spacing w:after="0" w:line="252" w:lineRule="auto"/>
        <w:tabs>
          <w:tab w:leader="none" w:pos="344"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 OF LANDLORD. Tenant hereby grants to the Landlord a lien upon all the furniture, fixtures, equipment, or other property belonging to the Tenant located on or within the leased premises at any time during the Lease term, to secure the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performance of the Tenant's obligations under this Lease, said lien to be prior to any other lien on such property except a lien in favor of the seller of such property to secure the unpaid purchase price thereof. This Landlord's lien may be foreclosed in the same manner as a security agreement, and the filing of this Lease or a memorandum thereof, or a financing statement in the security interest records of Boulder County, Colorado, shall constitute full lawful notice of this lien. If the Landlord also has a lien on such property, or any portion thereof, by virtue of any other instrument, or by operation of law, the lien under this Lease shall be in addition thereto, and the Landlord shall have alternate remedies at his option.</w:t>
      </w:r>
    </w:p>
    <w:p>
      <w:pPr>
        <w:spacing w:after="0" w:line="16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parties hereto have executed this Lease at the place and on the dates specified immediately adjacent to their respective signatures.</w:t>
      </w:r>
    </w:p>
    <w:p>
      <w:pPr>
        <w:spacing w:after="0" w:line="16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If this Lease has been filled in, it has been prepared for submission to your attorney for his approval. No representation or recommendation is made by the real estate broker or its agents or employees as to the legal sufficiency, legal effect, or tax consequences of this Lease, or the transactions relating thereto.</w:t>
      </w:r>
    </w:p>
    <w:p>
      <w:pPr>
        <w:sectPr>
          <w:pgSz w:w="11900" w:h="16838" w:orient="portrait"/>
          <w:cols w:equalWidth="0" w:num="1">
            <w:col w:w="10239"/>
          </w:cols>
          <w:pgMar w:left="220" w:top="285"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sectPr>
          <w:pgSz w:w="11900" w:h="16838" w:orient="portrait"/>
          <w:cols w:equalWidth="0" w:num="2">
            <w:col w:w="2140" w:space="720"/>
            <w:col w:w="737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ASPEN INDUSTRIAL PARK</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PARTNERSHIP, a Colorado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limited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MKS INSTRUMENTS, INC.</w:t>
      </w:r>
    </w:p>
    <w:p>
      <w:pPr>
        <w:spacing w:after="0" w:line="531" w:lineRule="exact"/>
        <w:rPr>
          <w:sz w:val="20"/>
          <w:szCs w:val="20"/>
          <w:color w:val="auto"/>
        </w:rPr>
      </w:pPr>
    </w:p>
    <w:p>
      <w:pPr>
        <w:sectPr>
          <w:pgSz w:w="11900" w:h="16838" w:orient="portrait"/>
          <w:cols w:equalWidth="0" w:num="2">
            <w:col w:w="2240" w:space="620"/>
            <w:col w:w="7379"/>
          </w:cols>
          <w:pgMar w:left="220" w:top="285"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William D. Stewart III</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William D. Stewart III,</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General Partner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Robert F. O'Brien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Treasurer</w:t>
      </w:r>
    </w:p>
    <w:p>
      <w:pPr>
        <w:spacing w:after="0" w:line="200" w:lineRule="exact"/>
        <w:rPr>
          <w:sz w:val="20"/>
          <w:szCs w:val="20"/>
          <w:color w:val="auto"/>
        </w:rPr>
      </w:pPr>
    </w:p>
    <w:p>
      <w:pPr>
        <w:sectPr>
          <w:pgSz w:w="11900" w:h="16838" w:orient="portrait"/>
          <w:cols w:equalWidth="0" w:num="2">
            <w:col w:w="2600" w:space="260"/>
            <w:col w:w="7379"/>
          </w:cols>
          <w:pgMar w:left="220" w:top="285"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type w:val="continuous"/>
        </w:sectPr>
      </w:pPr>
    </w:p>
    <w:bookmarkStart w:id="174" w:name="page175"/>
    <w:bookmarkEnd w:id="17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EXHIBIT "A"</w:t>
      </w:r>
    </w:p>
    <w:p>
      <w:pPr>
        <w:spacing w:after="0" w:line="200" w:lineRule="exact"/>
        <w:rPr>
          <w:sz w:val="20"/>
          <w:szCs w:val="20"/>
          <w:color w:val="auto"/>
        </w:rPr>
      </w:pPr>
    </w:p>
    <w:p>
      <w:pPr>
        <w:spacing w:after="0" w:line="30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Lots 2 and 3, Aspen Industrial Park, A subdivision in the City and County of Boulder, State of Colorado.</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LEASE EXTENSION AGREEMENT</w:t>
      </w:r>
    </w:p>
    <w:p>
      <w:pPr>
        <w:spacing w:after="0" w:line="338"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THIS LEASE EXTENSION AGREEMENT is between Aspen Industrial Park Partnership, a Colorado limited partnership ("Landlord") and HPS, DIVISION OF MKS INDUSTRIES, INC. ("Tenant").</w:t>
      </w:r>
    </w:p>
    <w:p>
      <w:pPr>
        <w:spacing w:after="0" w:line="163" w:lineRule="exact"/>
        <w:rPr>
          <w:sz w:val="20"/>
          <w:szCs w:val="20"/>
          <w:color w:val="auto"/>
        </w:rPr>
      </w:pPr>
    </w:p>
    <w:p>
      <w:pPr>
        <w:ind w:left="360" w:hanging="352"/>
        <w:spacing w:after="0"/>
        <w:tabs>
          <w:tab w:leader="none" w:pos="3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Premises</w:t>
      </w:r>
    </w:p>
    <w:p>
      <w:pPr>
        <w:spacing w:after="0" w:line="172"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Agreement. Landlord and Tenant entered into a lease agreement for Lots 2 and 3, Aspen Industrial Park, a subdivision in the City and County of Boulder, State of Colorado, commonly known as 5330 Sterling Drive, Boulder, Colorado, dated October 12, 1989 for a term of five years commencing on November 1, 1989 (the "Lease Agreement").</w:t>
      </w:r>
    </w:p>
    <w:p>
      <w:pPr>
        <w:spacing w:after="0" w:line="164" w:lineRule="exact"/>
        <w:rPr>
          <w:rFonts w:ascii="Courier New" w:cs="Courier New" w:eastAsia="Courier New" w:hAnsi="Courier New"/>
          <w:sz w:val="14"/>
          <w:szCs w:val="14"/>
          <w:color w:val="auto"/>
        </w:rPr>
      </w:pPr>
    </w:p>
    <w:p>
      <w:pPr>
        <w:ind w:right="3339" w:firstLine="525"/>
        <w:spacing w:after="0" w:line="252" w:lineRule="auto"/>
        <w:tabs>
          <w:tab w:leader="none" w:pos="77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Lease. Landlord and Tenant desire to extend the Lease Agreement on the same terms and conditions for a period of four (4) additional years commencing on November 1, 1994 (the "Extended Term") and to agree on the rent for the period of the Extended Term.</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Extended Term and Rent</w:t>
      </w:r>
    </w:p>
    <w:p>
      <w:pPr>
        <w:spacing w:after="0" w:line="172" w:lineRule="exact"/>
        <w:rPr>
          <w:rFonts w:ascii="Courier New" w:cs="Courier New" w:eastAsia="Courier New" w:hAnsi="Courier New"/>
          <w:sz w:val="14"/>
          <w:szCs w:val="14"/>
          <w:color w:val="auto"/>
        </w:rPr>
      </w:pPr>
    </w:p>
    <w:p>
      <w:pPr>
        <w:ind w:right="3339" w:firstLine="525"/>
        <w:spacing w:after="0" w:line="252" w:lineRule="auto"/>
        <w:tabs>
          <w:tab w:leader="none" w:pos="77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Extension. Landlord and Tenant hereby agree to extend the Lease Agreement for a period of four years commencing November 1, 1994 under all of the same terms and conditions as set forth in the Lease Agreement except for the rent adjustment set forth in paragraph 2.2 below.</w:t>
      </w:r>
    </w:p>
    <w:p>
      <w:pPr>
        <w:spacing w:after="0" w:line="162" w:lineRule="exact"/>
        <w:rPr>
          <w:rFonts w:ascii="Courier New" w:cs="Courier New" w:eastAsia="Courier New" w:hAnsi="Courier New"/>
          <w:sz w:val="14"/>
          <w:szCs w:val="14"/>
          <w:color w:val="auto"/>
        </w:rPr>
      </w:pPr>
    </w:p>
    <w:p>
      <w:pPr>
        <w:ind w:right="3419" w:firstLine="525"/>
        <w:spacing w:after="0" w:line="251" w:lineRule="auto"/>
        <w:tabs>
          <w:tab w:leader="none" w:pos="77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Rent. The minimum rent for the full four-year Extended Term of the Lease Agreement shall be One Million Three Hundred Sixty-Six Thousand One Hundred Nineteen and 84/100 Dollars ($1,366,119.84) payable in equal monthly installments of Twenty-Eight Thousand Four Hundred Sixty and 83/100 Dollars ($28,460.83).</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Confirmation of Lease Agreement</w:t>
      </w:r>
    </w:p>
    <w:p>
      <w:pPr>
        <w:spacing w:after="0" w:line="172" w:lineRule="exact"/>
        <w:rPr>
          <w:rFonts w:ascii="Courier New" w:cs="Courier New" w:eastAsia="Courier New" w:hAnsi="Courier New"/>
          <w:sz w:val="14"/>
          <w:szCs w:val="14"/>
          <w:color w:val="auto"/>
        </w:rPr>
      </w:pPr>
    </w:p>
    <w:p>
      <w:pPr>
        <w:ind w:right="3599" w:firstLine="525"/>
        <w:spacing w:after="0" w:line="252" w:lineRule="auto"/>
        <w:tabs>
          <w:tab w:leader="none" w:pos="77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modified in Article II above, Landlord and Tenant hereby ratify and confirm all of the terms and conditions of the Lease Agreement and agree that all such terms and conditions shall be in full force and effect in their entirety during the Extended Term.</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Dated this 14th day of October, 1994</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LANDLORD: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TENANT:</w:t>
      </w:r>
    </w:p>
    <w:p>
      <w:pPr>
        <w:spacing w:after="0" w:line="200" w:lineRule="exact"/>
        <w:rPr>
          <w:sz w:val="20"/>
          <w:szCs w:val="20"/>
          <w:color w:val="auto"/>
        </w:rPr>
      </w:pPr>
    </w:p>
    <w:p>
      <w:pPr>
        <w:sectPr>
          <w:pgSz w:w="11900" w:h="16838" w:orient="portrait"/>
          <w:cols w:equalWidth="0" w:num="2">
            <w:col w:w="2560" w:space="720"/>
            <w:col w:w="695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ASPEN INDUSTRIAL PARK PARTNERSHIP,</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 Colorado limited partnership</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365" w:lineRule="exact"/>
        <w:rPr>
          <w:sz w:val="20"/>
          <w:szCs w:val="20"/>
          <w:color w:val="auto"/>
        </w:rPr>
      </w:pPr>
    </w:p>
    <w:p>
      <w:pPr>
        <w:sectPr>
          <w:pgSz w:w="11900" w:h="16838" w:orient="portrait"/>
          <w:cols w:equalWidth="0" w:num="2">
            <w:col w:w="2940" w:space="340"/>
            <w:col w:w="6959"/>
          </w:cols>
          <w:pgMar w:left="220" w:top="285" w:right="1440" w:bottom="1440" w:gutter="0" w:footer="0" w:header="0"/>
          <w:type w:val="continuous"/>
        </w:sectPr>
      </w:pPr>
    </w:p>
    <w:p>
      <w:pPr>
        <w:spacing w:after="0" w:line="138" w:lineRule="exact"/>
        <w:rPr>
          <w:sz w:val="20"/>
          <w:szCs w:val="20"/>
          <w:color w:val="auto"/>
        </w:rPr>
      </w:pPr>
    </w:p>
    <w:p>
      <w:pPr>
        <w:ind w:left="260" w:hanging="257"/>
        <w:spacing w:after="0" w:line="252" w:lineRule="auto"/>
        <w:rPr>
          <w:sz w:val="20"/>
          <w:szCs w:val="20"/>
          <w:color w:val="auto"/>
        </w:rPr>
      </w:pPr>
      <w:r>
        <w:rPr>
          <w:rFonts w:ascii="Courier New" w:cs="Courier New" w:eastAsia="Courier New" w:hAnsi="Courier New"/>
          <w:sz w:val="14"/>
          <w:szCs w:val="14"/>
          <w:color w:val="auto"/>
        </w:rPr>
        <w:t>By:/s/ William D. Stewart III ------------------------------- William D. Stewart, III General Partner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 Robert F. O'Brien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F. O'Brien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w:t>
      </w:r>
    </w:p>
    <w:p>
      <w:pPr>
        <w:spacing w:after="0" w:line="210" w:lineRule="exact"/>
        <w:rPr>
          <w:sz w:val="20"/>
          <w:szCs w:val="20"/>
          <w:color w:val="auto"/>
        </w:rPr>
      </w:pPr>
    </w:p>
    <w:p>
      <w:pPr>
        <w:sectPr>
          <w:pgSz w:w="11900" w:h="16838" w:orient="portrait"/>
          <w:cols w:equalWidth="0" w:num="3">
            <w:col w:w="2940" w:space="340"/>
            <w:col w:w="260" w:space="0"/>
            <w:col w:w="6699"/>
          </w:cols>
          <w:pgMar w:left="220" w:top="285" w:right="1440" w:bottom="1440" w:gutter="0" w:footer="0" w:header="0"/>
          <w:type w:val="continuous"/>
        </w:sectPr>
      </w:pPr>
    </w:p>
    <w:p>
      <w:pPr>
        <w:spacing w:after="0" w:line="1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type w:val="continuous"/>
        </w:sectPr>
      </w:pPr>
    </w:p>
    <w:bookmarkStart w:id="177" w:name="page178"/>
    <w:bookmarkEnd w:id="17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10.11</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LOAN AGREEMENT</w:t>
      </w:r>
    </w:p>
    <w:p>
      <w:pPr>
        <w:spacing w:after="0" w:line="338" w:lineRule="exact"/>
        <w:rPr>
          <w:sz w:val="20"/>
          <w:szCs w:val="20"/>
          <w:color w:val="auto"/>
        </w:rPr>
      </w:pPr>
    </w:p>
    <w:p>
      <w:pPr>
        <w:ind w:left="360" w:right="3679" w:firstLine="431"/>
        <w:spacing w:after="0" w:line="250" w:lineRule="auto"/>
        <w:rPr>
          <w:sz w:val="20"/>
          <w:szCs w:val="20"/>
          <w:color w:val="auto"/>
        </w:rPr>
      </w:pPr>
      <w:r>
        <w:rPr>
          <w:rFonts w:ascii="Courier New" w:cs="Courier New" w:eastAsia="Courier New" w:hAnsi="Courier New"/>
          <w:sz w:val="14"/>
          <w:szCs w:val="14"/>
          <w:color w:val="auto"/>
        </w:rPr>
        <w:t>This Loan Agreement (the "Agreement") is entered into as of the 1st day of November, 1993, by and between The First National Bank of Boston</w:t>
      </w:r>
    </w:p>
    <w:p>
      <w:pPr>
        <w:spacing w:after="0" w:line="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("Lender") and MKS Instruments, Inc., a Massachusetts corporation ("Borrower").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PREMISES: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the Borrower has requested that the Lender make loans to 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WHEREAS, the Lender is willing to lend funds to the Borrower on the terms and conditions hereinafter set forth;</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for other good and valuable consideration, the adequacy and receipt of which are hereby acknowledged, the parties hereby agree as follows: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1.1 Definitions. In addition to terms defined elsewhere in this Agreement, the following terms shall have the meanings indicated, which meanings shall be equally applicable to both the singular and plural forms of such terms:</w:t>
      </w:r>
    </w:p>
    <w:p>
      <w:pPr>
        <w:spacing w:after="0" w:line="163" w:lineRule="exact"/>
        <w:rPr>
          <w:sz w:val="20"/>
          <w:szCs w:val="20"/>
          <w:color w:val="auto"/>
        </w:rPr>
      </w:pPr>
    </w:p>
    <w:p>
      <w:pPr>
        <w:ind w:right="3419" w:firstLine="1206"/>
        <w:spacing w:after="0" w:line="252" w:lineRule="auto"/>
        <w:rPr>
          <w:sz w:val="20"/>
          <w:szCs w:val="20"/>
          <w:color w:val="auto"/>
        </w:rPr>
      </w:pPr>
      <w:r>
        <w:rPr>
          <w:rFonts w:ascii="Courier New" w:cs="Courier New" w:eastAsia="Courier New" w:hAnsi="Courier New"/>
          <w:sz w:val="14"/>
          <w:szCs w:val="14"/>
          <w:color w:val="auto"/>
        </w:rPr>
        <w:t>1.1.1. "Advance" shall mean the drawing down by the Borrower of a Base Rate Loan, a LIBOR Loan or a Money Market Rate Loan on any given Advance Date.</w:t>
      </w:r>
    </w:p>
    <w:p>
      <w:pPr>
        <w:spacing w:after="0" w:line="163" w:lineRule="exact"/>
        <w:rPr>
          <w:sz w:val="20"/>
          <w:szCs w:val="20"/>
          <w:color w:val="auto"/>
        </w:rPr>
      </w:pPr>
    </w:p>
    <w:p>
      <w:pPr>
        <w:ind w:right="3519" w:firstLine="1206"/>
        <w:spacing w:after="0" w:line="255" w:lineRule="auto"/>
        <w:rPr>
          <w:sz w:val="20"/>
          <w:szCs w:val="20"/>
          <w:color w:val="auto"/>
        </w:rPr>
      </w:pPr>
      <w:r>
        <w:rPr>
          <w:rFonts w:ascii="Courier New" w:cs="Courier New" w:eastAsia="Courier New" w:hAnsi="Courier New"/>
          <w:sz w:val="14"/>
          <w:szCs w:val="14"/>
          <w:color w:val="auto"/>
        </w:rPr>
        <w:t>1.1.2. "Advance Date" shall mean the date as of which an Advance is consummated.</w:t>
      </w:r>
    </w:p>
    <w:p>
      <w:pPr>
        <w:spacing w:after="0" w:line="160"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1.1.3. "Affiliate" of any Person shall mean any other Person which, directly or indirectly, controls, or is controlled by, or is under common control with, such Person. For purposes of this definition, "control" of any Person shall mean the power, directly or indirectly, either to (i) vote 10% or more of the securities having ordinary voting power for the election of directors of such Person or (ii) direct the management and policies of such Person, whether by contract or otherwise. As to the Borrower, the term "Affiliate" shall include, without limitation, any partnership or joint venture of which the Borrower or any Affiliate of the Borrower is a general partner or is a limited partner with more than a ten percent (10%) interest, and any director or executive officer of the Borrower.</w:t>
      </w:r>
    </w:p>
    <w:p>
      <w:pPr>
        <w:spacing w:after="0" w:line="163" w:lineRule="exact"/>
        <w:rPr>
          <w:sz w:val="20"/>
          <w:szCs w:val="20"/>
          <w:color w:val="auto"/>
        </w:rPr>
      </w:pPr>
    </w:p>
    <w:p>
      <w:pPr>
        <w:ind w:right="3599" w:firstLine="1206"/>
        <w:spacing w:after="0" w:line="255" w:lineRule="auto"/>
        <w:rPr>
          <w:sz w:val="20"/>
          <w:szCs w:val="20"/>
          <w:color w:val="auto"/>
        </w:rPr>
      </w:pPr>
      <w:r>
        <w:rPr>
          <w:rFonts w:ascii="Courier New" w:cs="Courier New" w:eastAsia="Courier New" w:hAnsi="Courier New"/>
          <w:sz w:val="14"/>
          <w:szCs w:val="14"/>
          <w:color w:val="auto"/>
        </w:rPr>
        <w:t>1.1.4. "Base Rate" shall mean the rate of interest announced by the Lender at its head office from time to time as its "Base Rate".</w:t>
      </w:r>
    </w:p>
    <w:p>
      <w:pPr>
        <w:sectPr>
          <w:pgSz w:w="11900" w:h="16838" w:orient="portrait"/>
          <w:cols w:equalWidth="0" w:num="1">
            <w:col w:w="10239"/>
          </w:cols>
          <w:pgMar w:left="220" w:top="141"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1.1.5. "Base Rate Loan" shall mean an Advance that is specified as such in the Notice of Borrowing with respect to such Advance and that bears interest as provided in Section 2.4.1 or a portion of the Term Loan as to which the Borrower elects to pay interest at the Base Rate as provided in Section 3.2.</w:t>
      </w:r>
    </w:p>
    <w:p>
      <w:pPr>
        <w:spacing w:after="0" w:line="162" w:lineRule="exact"/>
        <w:rPr>
          <w:sz w:val="20"/>
          <w:szCs w:val="20"/>
          <w:color w:val="auto"/>
        </w:rPr>
      </w:pPr>
    </w:p>
    <w:p>
      <w:pPr>
        <w:ind w:right="3939" w:firstLine="1206"/>
        <w:spacing w:after="0" w:line="255" w:lineRule="auto"/>
        <w:rPr>
          <w:sz w:val="20"/>
          <w:szCs w:val="20"/>
          <w:color w:val="auto"/>
        </w:rPr>
      </w:pPr>
      <w:r>
        <w:rPr>
          <w:rFonts w:ascii="Courier New" w:cs="Courier New" w:eastAsia="Courier New" w:hAnsi="Courier New"/>
          <w:sz w:val="14"/>
          <w:szCs w:val="14"/>
          <w:color w:val="auto"/>
        </w:rPr>
        <w:t>1.1.6. "Borrowing" shall mean the incurrence of one or more Advances on a given date.</w:t>
      </w:r>
    </w:p>
    <w:p>
      <w:pPr>
        <w:spacing w:after="0" w:line="160" w:lineRule="exact"/>
        <w:rPr>
          <w:sz w:val="20"/>
          <w:szCs w:val="20"/>
          <w:color w:val="auto"/>
        </w:rPr>
      </w:pPr>
    </w:p>
    <w:p>
      <w:pPr>
        <w:ind w:right="3519" w:firstLine="1206"/>
        <w:spacing w:after="0" w:line="255" w:lineRule="auto"/>
        <w:rPr>
          <w:sz w:val="20"/>
          <w:szCs w:val="20"/>
          <w:color w:val="auto"/>
        </w:rPr>
      </w:pPr>
      <w:r>
        <w:rPr>
          <w:rFonts w:ascii="Courier New" w:cs="Courier New" w:eastAsia="Courier New" w:hAnsi="Courier New"/>
          <w:sz w:val="14"/>
          <w:szCs w:val="14"/>
          <w:color w:val="auto"/>
        </w:rPr>
        <w:t>1.1.7. "Business Day" shall mean a day on which commercial banks are required to be open for business in Boston, Massachusetts.</w:t>
      </w:r>
    </w:p>
    <w:p>
      <w:pPr>
        <w:spacing w:after="0" w:line="160" w:lineRule="exact"/>
        <w:rPr>
          <w:sz w:val="20"/>
          <w:szCs w:val="20"/>
          <w:color w:val="auto"/>
        </w:rPr>
      </w:pPr>
    </w:p>
    <w:p>
      <w:pPr>
        <w:ind w:right="3859" w:firstLine="1206"/>
        <w:spacing w:after="0" w:line="255" w:lineRule="auto"/>
        <w:rPr>
          <w:sz w:val="20"/>
          <w:szCs w:val="20"/>
          <w:color w:val="auto"/>
        </w:rPr>
      </w:pPr>
      <w:r>
        <w:rPr>
          <w:rFonts w:ascii="Courier New" w:cs="Courier New" w:eastAsia="Courier New" w:hAnsi="Courier New"/>
          <w:sz w:val="14"/>
          <w:szCs w:val="14"/>
          <w:color w:val="auto"/>
        </w:rPr>
        <w:t>1.1.8. "Cash Flow Ratio" shall have the meaning set forth in Section 8.7(c).</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1.1.9. "Closing Date" shall mean the date of this Agreement.</w:t>
      </w:r>
    </w:p>
    <w:p>
      <w:pPr>
        <w:spacing w:after="0" w:line="173" w:lineRule="exact"/>
        <w:rPr>
          <w:sz w:val="20"/>
          <w:szCs w:val="20"/>
          <w:color w:val="auto"/>
        </w:rPr>
      </w:pPr>
    </w:p>
    <w:p>
      <w:pPr>
        <w:ind w:right="3419" w:firstLine="1206"/>
        <w:spacing w:after="0" w:line="255" w:lineRule="auto"/>
        <w:rPr>
          <w:sz w:val="20"/>
          <w:szCs w:val="20"/>
          <w:color w:val="auto"/>
        </w:rPr>
      </w:pPr>
      <w:r>
        <w:rPr>
          <w:rFonts w:ascii="Courier New" w:cs="Courier New" w:eastAsia="Courier New" w:hAnsi="Courier New"/>
          <w:sz w:val="14"/>
          <w:szCs w:val="14"/>
          <w:color w:val="auto"/>
        </w:rPr>
        <w:t>1.1.10. "Compliance Certificate" shall have the meaning set forth in Section 7.1(c).</w:t>
      </w:r>
    </w:p>
    <w:p>
      <w:pPr>
        <w:spacing w:after="0" w:line="160"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1.1.11. "Consolidated Debt Service" shall mean for any period the sum (without duplication) of Interest Expense, the interest portion of Financing Lease Obligations and required principal payments on long-term debt of the Borrower and its Subsidiaries, determined on a consolidated basis.</w:t>
      </w:r>
    </w:p>
    <w:p>
      <w:pPr>
        <w:spacing w:after="0" w:line="162" w:lineRule="exact"/>
        <w:rPr>
          <w:sz w:val="20"/>
          <w:szCs w:val="20"/>
          <w:color w:val="auto"/>
        </w:rPr>
      </w:pPr>
    </w:p>
    <w:p>
      <w:pPr>
        <w:ind w:right="3339" w:firstLine="1206"/>
        <w:spacing w:after="0" w:line="255" w:lineRule="auto"/>
        <w:rPr>
          <w:sz w:val="20"/>
          <w:szCs w:val="20"/>
          <w:color w:val="auto"/>
        </w:rPr>
      </w:pPr>
      <w:r>
        <w:rPr>
          <w:rFonts w:ascii="Courier New" w:cs="Courier New" w:eastAsia="Courier New" w:hAnsi="Courier New"/>
          <w:sz w:val="14"/>
          <w:szCs w:val="14"/>
          <w:color w:val="auto"/>
        </w:rPr>
        <w:t>1.1.12. "Consolidated Indebtedness" shall mean the Indebtedness of the Borrower and its Subsidiaries, determined on a consolidated basis.</w:t>
      </w:r>
    </w:p>
    <w:p>
      <w:pPr>
        <w:spacing w:after="0" w:line="160"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1.1.13. "Consolidated Net Income" shall mean for any period the net income (or loss) for such period (before extraordinary items and excluding the net income of any business entity that is not a Subsidiary in which the Borrower or one of its Subsidiaries has an ownership interest unless such net income shall have actually been received by such company in the form of cash distributions) of the Borrower and its Subsidiaries after deducting all operating expenses, depreciation and amortization, Interest Expense, the interest portion of Financing Lease Obligations, all taxes in respect of income and profits paid or payable (including accrued Sub S distributions required to make shareholder tax payments) and all other proper deductions, all determined on a consolidated basis.</w:t>
      </w:r>
    </w:p>
    <w:p>
      <w:pPr>
        <w:spacing w:after="0" w:line="16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1.1.14. "Consolidated Operating Cash Flow" shall mean for any period, the net income (or loss) for such period (before extraordinary items and excluding the net income of any business entity that is not a Subsidiary in which the Borrower or one of its Subsidiaries has an ownership interest unless such net income shall have actually been received by such company in the form of cash distributions) of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Borrower and its Subsidiaries before deducting Interest Expense and taxes and after restoring thereto depreciation of real and personal property and leasehold improvements and amortization and after deducting cash taxes paid, Sub S distributions required to make shareholder tax payments, and capital expenditures incurred.</w:t>
      </w:r>
    </w:p>
    <w:p>
      <w:pPr>
        <w:spacing w:after="0" w:line="165"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1.1.15. "Consolidated Tangible Net Worth" shall mean, at any time, net stockholders' equity of the Borrower and its Subsidiaries determined in accordance with generally accepted accounting principles including the book amount of all minority interests in MKS International, Inc. but excluding the book amount of all minority interests in other Affiliates and any foreign exchange translation adjustment, with no upward adjustments due to a reevaluation of assets (other than any such upward adjustment as may be required under generally accepted accounting principles in connection with the acquisition by the Borrower or any Subsidiary of another company or entity) minus the following items (without duplication of deductions) appearing on the balance sheet of the Borrower and its Subsidiaries:</w:t>
      </w:r>
    </w:p>
    <w:p>
      <w:pPr>
        <w:spacing w:after="0" w:line="329" w:lineRule="exact"/>
        <w:rPr>
          <w:sz w:val="20"/>
          <w:szCs w:val="20"/>
          <w:color w:val="auto"/>
        </w:rPr>
      </w:pPr>
    </w:p>
    <w:p>
      <w:pPr>
        <w:ind w:right="3419" w:firstLine="1214"/>
        <w:spacing w:after="0" w:line="252" w:lineRule="auto"/>
        <w:tabs>
          <w:tab w:leader="none" w:pos="155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amount of all assets (including, without limitation, goodwill, patents, trademarks, copyrights, organizational expense and unamortized debt discount) that would be treated as intangibles under generally accepted accounting principles;</w:t>
      </w:r>
    </w:p>
    <w:p>
      <w:pPr>
        <w:spacing w:after="0" w:line="162"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treasury stock; and</w:t>
      </w:r>
    </w:p>
    <w:p>
      <w:pPr>
        <w:spacing w:after="0" w:line="17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write-up in the book amount of any asset or Investment subsequent to the Closing Date, resulting from a reevaluation or reappraisal thereof from the amount entered in accordance with generally accepted accounting principles by the Borrower or any Subsidiary on its books with respect to its acquisition of the asset or Investment.</w:t>
      </w:r>
    </w:p>
    <w:p>
      <w:pPr>
        <w:spacing w:after="0" w:line="16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1.1.16. "Costs" shall have the meaning set forth in Section 10.4.</w:t>
      </w:r>
    </w:p>
    <w:p>
      <w:pPr>
        <w:spacing w:after="0" w:line="173" w:lineRule="exact"/>
        <w:rPr>
          <w:sz w:val="20"/>
          <w:szCs w:val="20"/>
          <w:color w:val="auto"/>
        </w:rPr>
      </w:pPr>
    </w:p>
    <w:p>
      <w:pPr>
        <w:ind w:right="3339" w:firstLine="1206"/>
        <w:spacing w:after="0" w:line="255" w:lineRule="auto"/>
        <w:rPr>
          <w:sz w:val="20"/>
          <w:szCs w:val="20"/>
          <w:color w:val="auto"/>
        </w:rPr>
      </w:pPr>
      <w:r>
        <w:rPr>
          <w:rFonts w:ascii="Courier New" w:cs="Courier New" w:eastAsia="Courier New" w:hAnsi="Courier New"/>
          <w:sz w:val="14"/>
          <w:szCs w:val="14"/>
          <w:color w:val="auto"/>
        </w:rPr>
        <w:t>1.1.17. "Debt-to-Net Worth Ratio" shall have the meaning set forth in Section 8.7(b).</w:t>
      </w:r>
    </w:p>
    <w:p>
      <w:pPr>
        <w:spacing w:after="0" w:line="160" w:lineRule="exact"/>
        <w:rPr>
          <w:sz w:val="20"/>
          <w:szCs w:val="20"/>
          <w:color w:val="auto"/>
        </w:rPr>
      </w:pPr>
    </w:p>
    <w:p>
      <w:pPr>
        <w:ind w:right="3339" w:firstLine="1206"/>
        <w:spacing w:after="0" w:line="255" w:lineRule="auto"/>
        <w:rPr>
          <w:sz w:val="20"/>
          <w:szCs w:val="20"/>
          <w:color w:val="auto"/>
        </w:rPr>
      </w:pPr>
      <w:r>
        <w:rPr>
          <w:rFonts w:ascii="Courier New" w:cs="Courier New" w:eastAsia="Courier New" w:hAnsi="Courier New"/>
          <w:sz w:val="14"/>
          <w:szCs w:val="14"/>
          <w:color w:val="auto"/>
        </w:rPr>
        <w:t>1.1.18. "Default" shall mean any event that, with the lapse of time, the giving of notice, or both, would become an Event of Default hereunder.</w:t>
      </w:r>
    </w:p>
    <w:p>
      <w:pPr>
        <w:spacing w:after="0" w:line="160" w:lineRule="exact"/>
        <w:rPr>
          <w:sz w:val="20"/>
          <w:szCs w:val="20"/>
          <w:color w:val="auto"/>
        </w:rPr>
      </w:pPr>
    </w:p>
    <w:p>
      <w:pPr>
        <w:ind w:right="3679" w:firstLine="1206"/>
        <w:spacing w:after="0" w:line="255" w:lineRule="auto"/>
        <w:rPr>
          <w:sz w:val="20"/>
          <w:szCs w:val="20"/>
          <w:color w:val="auto"/>
        </w:rPr>
      </w:pPr>
      <w:r>
        <w:rPr>
          <w:rFonts w:ascii="Courier New" w:cs="Courier New" w:eastAsia="Courier New" w:hAnsi="Courier New"/>
          <w:sz w:val="14"/>
          <w:szCs w:val="14"/>
          <w:color w:val="auto"/>
        </w:rPr>
        <w:t>1.1.19. "Event of Default" shall have the meaning set forth in Section 9.1 hereof.</w:t>
      </w:r>
    </w:p>
    <w:p>
      <w:pPr>
        <w:spacing w:after="0" w:line="160" w:lineRule="exact"/>
        <w:rPr>
          <w:sz w:val="20"/>
          <w:szCs w:val="20"/>
          <w:color w:val="auto"/>
        </w:rPr>
      </w:pPr>
    </w:p>
    <w:p>
      <w:pPr>
        <w:jc w:val="both"/>
        <w:ind w:right="3419" w:firstLine="1206"/>
        <w:spacing w:after="0" w:line="252" w:lineRule="auto"/>
        <w:rPr>
          <w:sz w:val="20"/>
          <w:szCs w:val="20"/>
          <w:color w:val="auto"/>
        </w:rPr>
      </w:pPr>
      <w:r>
        <w:rPr>
          <w:rFonts w:ascii="Courier New" w:cs="Courier New" w:eastAsia="Courier New" w:hAnsi="Courier New"/>
          <w:sz w:val="14"/>
          <w:szCs w:val="14"/>
          <w:color w:val="auto"/>
        </w:rPr>
        <w:t>1.1.20. "Financing Lease" shall mean any lease of the Borrower or a Subsidiary, as lessee, that is shown or is required to be shown in accordance with</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generally accepted accounting principles as a liability on the balance sheet of the lessee thereunder.</w:t>
      </w:r>
    </w:p>
    <w:p>
      <w:pPr>
        <w:spacing w:after="0" w:line="160"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1.1.21. "Financing Lease Obligation" shall mean for any period the monetary obligation of the lessee under a Financing Lease. The amount of a Financing Lease Obligation at any date is the amount at which the lessee's liability under the Financing Lease would be required to be shown on its balance sheet at such date.</w:t>
      </w:r>
    </w:p>
    <w:p>
      <w:pPr>
        <w:spacing w:after="0" w:line="165"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1.1.22. "Hazardous Substances" shall mean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laws or regulations relating to the discharge of air pollutants, water pollutants, or processed wastewater.</w:t>
      </w:r>
    </w:p>
    <w:p>
      <w:pPr>
        <w:spacing w:after="0" w:line="164"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1.1.23. "Indebtedness" shall mean, for any Person, (a) all obligations of such Person that in accordance with generally accepted accounting principles would be reflected on the balance sheet of such Person as a liability, (b) all obligations of any other Person the payment or collection of which such Person has guaranteed (except by reason of endorsement for collection in the ordinary course of business) or in respect of which such Person is liable, contingently or otherwise, including, without limitation, liable by way of agreement to purchase, to provide funds for payment, to supply funds to or otherwise to invest in such other Person, or otherwise to assure a creditor against loss, (c) all obligations of any other Person for borrowed money or for the deferred purchase price of property or services secured by (or for which the holder of such indebtedness has an existing right, contingent or otherwise, to be secured by) any mortgage, or other encumbrance upon or in property (including, without limitation, accounts and contract rights) owned by such Person, whether or not such Person has assumed or become liable for the payment of such indebtedness or obligations, and (d) Financing Lease Obligations of such Person.</w:t>
      </w:r>
    </w:p>
    <w:p>
      <w:pPr>
        <w:spacing w:after="0" w:line="338" w:lineRule="exact"/>
        <w:rPr>
          <w:sz w:val="20"/>
          <w:szCs w:val="20"/>
          <w:color w:val="auto"/>
        </w:rPr>
      </w:pPr>
    </w:p>
    <w:p>
      <w:pPr>
        <w:ind w:right="3339" w:firstLine="1206"/>
        <w:spacing w:after="0" w:line="252" w:lineRule="auto"/>
        <w:rPr>
          <w:sz w:val="20"/>
          <w:szCs w:val="20"/>
          <w:color w:val="auto"/>
        </w:rPr>
      </w:pPr>
      <w:r>
        <w:rPr>
          <w:rFonts w:ascii="Courier New" w:cs="Courier New" w:eastAsia="Courier New" w:hAnsi="Courier New"/>
          <w:sz w:val="14"/>
          <w:szCs w:val="14"/>
          <w:color w:val="auto"/>
        </w:rPr>
        <w:t>1.1.24. "Interest Expense" shall mean for any period the aggregate amount of interest recorded, in accordance with generally accepted accounting principles, on the financial statements for that period by the Borrower and its Subsidiaries in respect of Consolidated Indebtedness incurred for borrowed money.</w:t>
      </w:r>
    </w:p>
    <w:p>
      <w:pPr>
        <w:spacing w:after="0" w:line="328"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1.1.25. "Interest Period" shall mean the period designated by the Borrower as such in the Notice of Borrowing with respect to any LIBOR Loan or Money Market Rate Loan pursuant to and subject to the limitations set forth in Section 2.5 or in the Interest Rate Change Notice for any portion of the Term Loan pursuant to and subject to the limitations set forth in Section 3.2.</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519" w:firstLine="1206"/>
        <w:spacing w:after="0" w:line="255" w:lineRule="auto"/>
        <w:rPr>
          <w:sz w:val="20"/>
          <w:szCs w:val="20"/>
          <w:color w:val="auto"/>
        </w:rPr>
      </w:pPr>
      <w:r>
        <w:rPr>
          <w:rFonts w:ascii="Courier New" w:cs="Courier New" w:eastAsia="Courier New" w:hAnsi="Courier New"/>
          <w:sz w:val="14"/>
          <w:szCs w:val="14"/>
          <w:color w:val="auto"/>
        </w:rPr>
        <w:t>1.1.26. "Interest Rate Change Notice" shall have the meaning set forth in Section 3.2.</w:t>
      </w:r>
    </w:p>
    <w:p>
      <w:pPr>
        <w:spacing w:after="0" w:line="160" w:lineRule="exact"/>
        <w:rPr>
          <w:sz w:val="20"/>
          <w:szCs w:val="20"/>
          <w:color w:val="auto"/>
        </w:rPr>
      </w:pPr>
    </w:p>
    <w:p>
      <w:pPr>
        <w:ind w:right="3519" w:firstLine="1206"/>
        <w:spacing w:after="0" w:line="252" w:lineRule="auto"/>
        <w:rPr>
          <w:sz w:val="20"/>
          <w:szCs w:val="20"/>
          <w:color w:val="auto"/>
        </w:rPr>
      </w:pPr>
      <w:r>
        <w:rPr>
          <w:rFonts w:ascii="Courier New" w:cs="Courier New" w:eastAsia="Courier New" w:hAnsi="Courier New"/>
          <w:sz w:val="14"/>
          <w:szCs w:val="14"/>
          <w:color w:val="auto"/>
        </w:rPr>
        <w:t>1.1.27. "Interest Rate Determination Date" shall mean the third Business Day prior to the first day of the related Interest Period for a LIBOR Loan and the first day of the related Interest Period for a Money Market Rate Loan or the determination of the Long Term Funds Rate.</w:t>
      </w:r>
    </w:p>
    <w:p>
      <w:pPr>
        <w:spacing w:after="0" w:line="162" w:lineRule="exact"/>
        <w:rPr>
          <w:sz w:val="20"/>
          <w:szCs w:val="20"/>
          <w:color w:val="auto"/>
        </w:rPr>
      </w:pPr>
    </w:p>
    <w:p>
      <w:pPr>
        <w:ind w:right="3679" w:firstLine="1206"/>
        <w:spacing w:after="0" w:line="255" w:lineRule="auto"/>
        <w:rPr>
          <w:sz w:val="20"/>
          <w:szCs w:val="20"/>
          <w:color w:val="auto"/>
        </w:rPr>
      </w:pPr>
      <w:r>
        <w:rPr>
          <w:rFonts w:ascii="Courier New" w:cs="Courier New" w:eastAsia="Courier New" w:hAnsi="Courier New"/>
          <w:sz w:val="14"/>
          <w:szCs w:val="14"/>
          <w:color w:val="auto"/>
        </w:rPr>
        <w:t>1.1.28. "Interim Maturity Date" shall mean the last day of any Interest Period.</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1.1.29. "Investments"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1.1.30. "LIBOR Loan" shall mean an Advance that is specified as such in the Notice of Borrowing with respect to such Advance and that bears interest at the rate provided in Section 2.4.2. or a portion of the Term Loan as to which the Borrower elects to pay interest using the LIBOR Rate as provided in Section 3.2.</w:t>
      </w:r>
    </w:p>
    <w:p>
      <w:pPr>
        <w:spacing w:after="0" w:line="165"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1.1.31. "LIBOR Rate" shall mean for any Interest Rate Determination Date, the rate obtained by dividing (i) the quotation offered by the Lender in the interbank Eurodollar market for U.S. dollar deposits of amounts in immediately available funds comparable to the principal amount of the LIBOR Loan or the portion of the Term Loan for which the LIBOR Rate is being determined with a maturity comparable to the Interest Period for which such LIBOR Rate will apply as of approximately noon (Boston time) three Business Days prior to the commencement of such Interest Period by (ii) a percentage equal to 100% minus the stated maximum rate of all reserves required to be maintained against "Eurocurrency liabilities" as specified in Regulation D (or against any other category of liabilities that includes deposits by reference to which the interest rate on LIBOR Loans is determined) as applicable on such date to any member bank of the Federal Reserve System.</w:t>
      </w: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1.1.32. "Licenses"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1.1.33. "Lien" shall mean any interest in property securing an obligation owed to, or a claim by, a Person other than the owner of the property, whether the interest is based on common law, statute or contract (including the security interest lien arising from a mortgage, encumbrance, pledge, conditional sale or trust receipt or a lease, consignment or bailment for security purposes). For the purposes of this Agreement, the Borrower or a Subsidiary shall be deemed to be the owner of any property that it has acquired or holds subject to a Financing Lease or a conditional sale agreement or other arrangement pursuant to which title to the property has been retained by or vested in some other Person for security purposes, and such retention or vesting shall be deemed to be a Lien.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339" w:firstLine="1206"/>
        <w:spacing w:after="0" w:line="253" w:lineRule="auto"/>
        <w:rPr>
          <w:sz w:val="20"/>
          <w:szCs w:val="20"/>
          <w:color w:val="auto"/>
        </w:rPr>
      </w:pPr>
      <w:r>
        <w:rPr>
          <w:rFonts w:ascii="Courier New" w:cs="Courier New" w:eastAsia="Courier New" w:hAnsi="Courier New"/>
          <w:sz w:val="14"/>
          <w:szCs w:val="14"/>
          <w:color w:val="auto"/>
        </w:rPr>
        <w:t>1.1.34. "Loan Documents" shall mean each of this Agreement, the Notes, the Mortgage and any other document or instrument executed by the Borrower in favor of the Lender in connection with the transactions contemplated hereby.</w:t>
      </w:r>
    </w:p>
    <w:p>
      <w:pPr>
        <w:spacing w:after="0" w:line="327" w:lineRule="exact"/>
        <w:rPr>
          <w:sz w:val="20"/>
          <w:szCs w:val="20"/>
          <w:color w:val="auto"/>
        </w:rPr>
      </w:pPr>
    </w:p>
    <w:p>
      <w:pPr>
        <w:jc w:val="both"/>
        <w:ind w:right="3419" w:firstLine="1206"/>
        <w:spacing w:after="0" w:line="252" w:lineRule="auto"/>
        <w:rPr>
          <w:sz w:val="20"/>
          <w:szCs w:val="20"/>
          <w:color w:val="auto"/>
        </w:rPr>
      </w:pPr>
      <w:r>
        <w:rPr>
          <w:rFonts w:ascii="Courier New" w:cs="Courier New" w:eastAsia="Courier New" w:hAnsi="Courier New"/>
          <w:sz w:val="14"/>
          <w:szCs w:val="14"/>
          <w:color w:val="auto"/>
        </w:rPr>
        <w:t>1.1.35. "Long Term Funds Loan" shall mean the portion of the Term Loan as to which the Borrower elects to pay interest using the Long Term Funds Rate as provided in Section 3.2.</w:t>
      </w:r>
    </w:p>
    <w:p>
      <w:pPr>
        <w:spacing w:after="0" w:line="16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1.1.36. "Long Term Funds Rate" shall mean for any Interest Rate Determination Date, the rate of interest quoted by the Lender in Boston on such date in its sole discretion (it being understood that the Lender is under no obligation to quote such rates) to the Borrower as the fixed rate of interest at which it is willing to make a Long Term Funds Loan in the amount equal to the portion of the Term Loan for which this rate is requested by the Borrower with a maturity equal to the Interest Period requested.</w:t>
      </w:r>
    </w:p>
    <w:p>
      <w:pPr>
        <w:spacing w:after="0" w:line="164"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1.1.37. "Money Market Rate" shall mean for any Interest Rate Determination Date, the rate of interest quoted by the Lender in Boston on such date in its sole discretion (it being understood that the Lender is under no obligation to quote such rates) to the Borrower as the fixed rate of interest at which it is willing to make a Money Market Rate Loan in the amount and for the Interest Period requested by the Borrower.</w:t>
      </w:r>
    </w:p>
    <w:p>
      <w:pPr>
        <w:spacing w:after="0" w:line="164" w:lineRule="exact"/>
        <w:rPr>
          <w:sz w:val="20"/>
          <w:szCs w:val="20"/>
          <w:color w:val="auto"/>
        </w:rPr>
      </w:pPr>
    </w:p>
    <w:p>
      <w:pPr>
        <w:ind w:right="3599" w:firstLine="1206"/>
        <w:spacing w:after="0" w:line="252" w:lineRule="auto"/>
        <w:rPr>
          <w:sz w:val="20"/>
          <w:szCs w:val="20"/>
          <w:color w:val="auto"/>
        </w:rPr>
      </w:pPr>
      <w:r>
        <w:rPr>
          <w:rFonts w:ascii="Courier New" w:cs="Courier New" w:eastAsia="Courier New" w:hAnsi="Courier New"/>
          <w:sz w:val="14"/>
          <w:szCs w:val="14"/>
          <w:color w:val="auto"/>
        </w:rPr>
        <w:t>1.1.38. "Money Market Rate Loan" shall mean an Advance that is specified as such in the Notice of Borrowing with respect to such Advance and that bears interest at the rate provided in Section 2.4.3 hereof.</w:t>
      </w: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1.1.39. "Notes" shall mean the Revolving Credit Note and the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1.1.40. "Mortgage"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1.1.41. "Notice of Borrowing" shall have the meaning set forth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2.2.1.</w:t>
      </w:r>
    </w:p>
    <w:p>
      <w:pPr>
        <w:spacing w:after="0" w:line="17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1.1.42. "Obligations" shall mean, without limitation, any and all liabilities, debts, and obligations of the Borrower to the Lender, of each and every kind, nature and description, under this Agreement, any other Loan Document, the Foreign Exchange Agreement, and any interest rate swap agreement, whether now existing or hereafter incurred. "Obligations" also means, without limitation, any and all obligations of the Borrower to act or to refrain from acting in accordance with the terms, provisions and covenants of this Agreement or of any other Loan Document.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1.1.43. "Permitted Liens" shall have the meaning set forth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8.2.</w:t>
      </w:r>
    </w:p>
    <w:p>
      <w:pPr>
        <w:spacing w:after="0" w:line="173" w:lineRule="exact"/>
        <w:rPr>
          <w:sz w:val="20"/>
          <w:szCs w:val="20"/>
          <w:color w:val="auto"/>
        </w:rPr>
      </w:pPr>
    </w:p>
    <w:p>
      <w:pPr>
        <w:ind w:right="3779" w:firstLine="1206"/>
        <w:spacing w:after="0" w:line="252" w:lineRule="auto"/>
        <w:rPr>
          <w:sz w:val="20"/>
          <w:szCs w:val="20"/>
          <w:color w:val="auto"/>
        </w:rPr>
      </w:pPr>
      <w:r>
        <w:rPr>
          <w:rFonts w:ascii="Courier New" w:cs="Courier New" w:eastAsia="Courier New" w:hAnsi="Courier New"/>
          <w:sz w:val="14"/>
          <w:szCs w:val="14"/>
          <w:color w:val="auto"/>
        </w:rPr>
        <w:t>1.1.44. "Person" shall mean any natural person, corporation, unincorporated organization, trust, joint-stock company, joint venture, association, company, partnership or government, or any agency or political subdivision of any government.</w:t>
      </w:r>
    </w:p>
    <w:p>
      <w:pPr>
        <w:spacing w:after="0" w:line="162"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1.1.45. "Property"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6.2(f).</w:t>
      </w:r>
    </w:p>
    <w:p>
      <w:pPr>
        <w:spacing w:after="0" w:line="173" w:lineRule="exact"/>
        <w:rPr>
          <w:sz w:val="20"/>
          <w:szCs w:val="20"/>
          <w:color w:val="auto"/>
        </w:rPr>
      </w:pPr>
    </w:p>
    <w:p>
      <w:pPr>
        <w:ind w:right="3419" w:firstLine="1206"/>
        <w:spacing w:after="0" w:line="252" w:lineRule="auto"/>
        <w:rPr>
          <w:sz w:val="20"/>
          <w:szCs w:val="20"/>
          <w:color w:val="auto"/>
        </w:rPr>
      </w:pPr>
      <w:r>
        <w:rPr>
          <w:rFonts w:ascii="Courier New" w:cs="Courier New" w:eastAsia="Courier New" w:hAnsi="Courier New"/>
          <w:sz w:val="14"/>
          <w:szCs w:val="14"/>
          <w:color w:val="auto"/>
        </w:rPr>
        <w:t>1.1.46. "Revolver Termination Date" shall mean June 30, 1994 or any subsequent anniversary thereof if the Revolving Credit Loan shall have been renewed by the Lender.</w:t>
      </w:r>
    </w:p>
    <w:p>
      <w:pPr>
        <w:spacing w:after="0" w:line="163" w:lineRule="exact"/>
        <w:rPr>
          <w:sz w:val="20"/>
          <w:szCs w:val="20"/>
          <w:color w:val="auto"/>
        </w:rPr>
      </w:pPr>
    </w:p>
    <w:p>
      <w:pPr>
        <w:ind w:right="3419" w:firstLine="1206"/>
        <w:spacing w:after="0" w:line="252" w:lineRule="auto"/>
        <w:rPr>
          <w:sz w:val="20"/>
          <w:szCs w:val="20"/>
          <w:color w:val="auto"/>
        </w:rPr>
      </w:pPr>
      <w:r>
        <w:rPr>
          <w:rFonts w:ascii="Courier New" w:cs="Courier New" w:eastAsia="Courier New" w:hAnsi="Courier New"/>
          <w:sz w:val="14"/>
          <w:szCs w:val="14"/>
          <w:color w:val="auto"/>
        </w:rPr>
        <w:t>1.1.47. "Revolving Credit Loan" shall mean the demand discretionary revolving credit loan in an amount up to the amount of $7,000,000 extended or to be extended by the Lender to the Borrower on the terms and conditions set forth herein.</w:t>
      </w:r>
    </w:p>
    <w:p>
      <w:pPr>
        <w:spacing w:after="0" w:line="162" w:lineRule="exact"/>
        <w:rPr>
          <w:sz w:val="20"/>
          <w:szCs w:val="20"/>
          <w:color w:val="auto"/>
        </w:rPr>
      </w:pPr>
    </w:p>
    <w:p>
      <w:pPr>
        <w:ind w:right="3519" w:firstLine="1206"/>
        <w:spacing w:after="0" w:line="255" w:lineRule="auto"/>
        <w:rPr>
          <w:sz w:val="20"/>
          <w:szCs w:val="20"/>
          <w:color w:val="auto"/>
        </w:rPr>
      </w:pPr>
      <w:r>
        <w:rPr>
          <w:rFonts w:ascii="Courier New" w:cs="Courier New" w:eastAsia="Courier New" w:hAnsi="Courier New"/>
          <w:sz w:val="14"/>
          <w:szCs w:val="14"/>
          <w:color w:val="auto"/>
        </w:rPr>
        <w:t>1.1.48. "Revolving Credit Note" shall have the meaning set forth in Section 2.3.</w:t>
      </w:r>
    </w:p>
    <w:p>
      <w:pPr>
        <w:spacing w:after="0" w:line="160"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1.1.49. "Revolving Loan Account" shall mean the account on the books of the Lender in the name of the Borrower in which the following shall be recorded: Advances made by the Lender to and for the account of the Borrower pursuant to Section 2 of this Agreement; all other charges, expenses and other items properly chargeable to the Borrower with respect to such Advances; all Costs with respect to such Advances; all payments made by the Borrower on account of indebtedness evidenced by the Revolving Credit Note; and other appropriate debits and credits.</w:t>
      </w:r>
    </w:p>
    <w:p>
      <w:pPr>
        <w:spacing w:after="0" w:line="164" w:lineRule="exact"/>
        <w:rPr>
          <w:sz w:val="20"/>
          <w:szCs w:val="20"/>
          <w:color w:val="auto"/>
        </w:rPr>
      </w:pPr>
    </w:p>
    <w:p>
      <w:pPr>
        <w:ind w:right="3519" w:firstLine="1206"/>
        <w:spacing w:after="0" w:line="252" w:lineRule="auto"/>
        <w:rPr>
          <w:sz w:val="20"/>
          <w:szCs w:val="20"/>
          <w:color w:val="auto"/>
        </w:rPr>
      </w:pPr>
      <w:r>
        <w:rPr>
          <w:rFonts w:ascii="Courier New" w:cs="Courier New" w:eastAsia="Courier New" w:hAnsi="Courier New"/>
          <w:sz w:val="14"/>
          <w:szCs w:val="14"/>
          <w:color w:val="auto"/>
        </w:rPr>
        <w:t>1.1.50. "Subsidiary" shall mean any Person of which the Borrower at the time owns, directly or indirectly, through another Subsidiary or otherwise, 50% or more of the equity interests.</w:t>
      </w: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1.1.51. "Term Loan"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4199" w:firstLine="1206"/>
        <w:spacing w:after="0" w:line="255" w:lineRule="auto"/>
        <w:rPr>
          <w:sz w:val="20"/>
          <w:szCs w:val="20"/>
          <w:color w:val="auto"/>
        </w:rPr>
      </w:pPr>
      <w:r>
        <w:rPr>
          <w:rFonts w:ascii="Courier New" w:cs="Courier New" w:eastAsia="Courier New" w:hAnsi="Courier New"/>
          <w:sz w:val="14"/>
          <w:szCs w:val="14"/>
          <w:color w:val="auto"/>
        </w:rPr>
        <w:t>1.1.52. "Term Loan Maturity Date" shall mean the seventh anniversary of the date of this Agreement.</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1.1.53. "Term Note"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right="3339" w:firstLine="1206"/>
        <w:spacing w:after="0" w:line="253" w:lineRule="auto"/>
        <w:rPr>
          <w:sz w:val="20"/>
          <w:szCs w:val="20"/>
          <w:color w:val="auto"/>
        </w:rPr>
      </w:pPr>
      <w:r>
        <w:rPr>
          <w:rFonts w:ascii="Courier New" w:cs="Courier New" w:eastAsia="Courier New" w:hAnsi="Courier New"/>
          <w:sz w:val="14"/>
          <w:szCs w:val="14"/>
          <w:color w:val="auto"/>
        </w:rPr>
        <w:t>1.1.54. "Term Loan Account" shall mean the account on the books of the Lender in the name of the Borrower in which the following shall be recorded: the principal outstanding and interest accrued under the Term Loan; all Costs with</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respect to the Term Loan; all payments made by the Borrower on account of indebtedness evidenced by the Term Note; and other appropriate debits and credits.</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1.2 Accounting Terms. Accounting terms not specifically defined in this Agreement shall have the meanings given to them under generally accepted accounting principles.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1.3 Other Definitional Provisions. The words "hereof," "herein" and "hereunder," and words of similar import when used in this Agreement shall refer to this Agreement as a whole and not any particular provision of this Agreement. Any Article, Section, Exhibit or Schedule references are to this Agreement unless otherwise specified.</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REVOLVING CREDIT LOAN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2.1 Revolving Credit. Subject to the terms and conditions of this Agreement, the Lender hereby agrees to make Advances from time to time to the Borrower during the period from the date hereof to the Revolver Termination Date (or such earlier date on which the Lender shall have demanded payment of the Revolving Credit Note) in an aggregate outstanding amount not to exceed at any time $7,000,000. The Lender shall have the absolute discretion to make such Advances as it deems appropriate and to demand re-payment of Advances at any time. Each Advance shall, at the option of the Borrower, be a Base Rate Loan, a LIBOR Loan or a Money Market Rate Loan provided, however, that no LIBOR Loan or Money Market Rate Loan shall be made at any time in a principal amount of less than $1,000,000.</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2.2 Notice of Borrowing.</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2.2.1. Whenever the Borrower desires to obtain a LIBOR Loan or a Money Market Rate Loan hereunder, it may request that the Lender provide quotes as of any specified Interest Rate Determination Date as to the LIBOR Rate and/or the Money Market Rate for any or all Interest Periods, and the Lender shall promptly provide such quotes. The Borrower shall give the Lender prior telecopied or telephone notice (given not later than 10:00 a.m. (Boston time)) on the day of any Borrowing with respect to a Base Rate Loan or a Money Market Rate Loan and at least three Business Days prior to, the day of any Borrowing with respect to a LIBOR Loan. Each such notice (each a "Notice of Borrowing") shall specify the principal amount of each Advance to be made, the date of the Borrowing (which shall be a Business Day), whether each Advance being made is to be initially maintained as a Base Rate Loan, a LIBOR Loan or a Money Market Rate Loan and, in the case of a LIBOR Loan or Money Market Rate Loan, the initial Interest Period applicable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thereto. If such notice is given by telephone, it shall be immediately confirmed in writing. No more than one Base Rate Loan shall be outstanding at any time, but the Borrower may increase the principal amount of any Base Rate Loan at any time by giving a Notice of Borrowing as set forth above.</w:t>
      </w:r>
    </w:p>
    <w:p>
      <w:pPr>
        <w:spacing w:after="0" w:line="162"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2.2.2. Upon the Interim Maturity Date of any LIBOR Loan or Money Market Rate Loan, unless the Borrower (i) shall have given the Lender a Notice of Borrowing in accordance with Section 2.2.1 requesting that a new LIBOR Loan or Money Market Rate Loan be made on such Interim Maturity Date or (ii) shall have repaid such LIBOR Loan or Money Market Rate Loan on such Interim Maturity Date, the Borrower shall be deemed to have requested that the Lender make a Base Rate Loan to the Borrower on such Interim Maturity Date in an aggregate principal amount equal to the aggregate principal amount of the LIBOR Loan or Money Market Rate Loan maturing on such Interim Maturity Date.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2.3 Revolving Loan Account. The Advances made by the Lender from time to time to the Borrower under this Agreement shall be evidenced by the Revolving Credit Note in the form of Exhibit A hereto (the "Revolving Credit Note"). The Advances and the amounts of all payments on the Revolving Credit Note shall be recorded by the Lender in the Revolving Loan Account of the Borrower. The debit balance of the Revolving Loan Account shall represent the amount of the Borrower's indebtedness to the Lender from time to time by reason of Advances and other appropriate charges hereunder. All statements regarding the Revolving Loan Account shall be deemed to be accurate absent manifest error or unless objected to by the Borrower within 30 days after receipt. The Borrower agrees to review each such statement promptly after receipt and to bring any errors or discrepancies to the Lender's attention promptly.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2.4 Interest.</w:t>
      </w:r>
    </w:p>
    <w:p>
      <w:pPr>
        <w:spacing w:after="0" w:line="173"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2.4.1. The Borrower agrees to pay interest in respect of the unpaid principal amount of each Base Rate Loan from the date the proceeds thereof are made available to the Borrower until maturity (whether by acceleration, voluntary prepayment or otherwise) at a rate per annum that shall be the Base Rate in effect from time to time.</w:t>
      </w:r>
    </w:p>
    <w:p>
      <w:pPr>
        <w:spacing w:after="0" w:line="165" w:lineRule="exact"/>
        <w:rPr>
          <w:sz w:val="20"/>
          <w:szCs w:val="20"/>
          <w:color w:val="auto"/>
        </w:rPr>
      </w:pPr>
    </w:p>
    <w:p>
      <w:pPr>
        <w:ind w:right="3519" w:firstLine="1206"/>
        <w:spacing w:after="0" w:line="251" w:lineRule="auto"/>
        <w:rPr>
          <w:sz w:val="20"/>
          <w:szCs w:val="20"/>
          <w:color w:val="auto"/>
        </w:rPr>
      </w:pPr>
      <w:r>
        <w:rPr>
          <w:rFonts w:ascii="Courier New" w:cs="Courier New" w:eastAsia="Courier New" w:hAnsi="Courier New"/>
          <w:sz w:val="14"/>
          <w:szCs w:val="14"/>
          <w:color w:val="auto"/>
        </w:rPr>
        <w:t>2.4.2. The Borrower agrees to pay interest in respect of the unpaid principal amount of each LIBOR Loan from the date the proceeds thereof are made available to the Borrower until maturity (whether by acceleration, voluntary prepayment or otherwise) at a rate per annum equal to the LIBOR Rate plus 1.25%.</w:t>
      </w:r>
    </w:p>
    <w:p>
      <w:pPr>
        <w:spacing w:after="0" w:line="165" w:lineRule="exact"/>
        <w:rPr>
          <w:sz w:val="20"/>
          <w:szCs w:val="20"/>
          <w:color w:val="auto"/>
        </w:rPr>
      </w:pPr>
    </w:p>
    <w:p>
      <w:pPr>
        <w:ind w:right="3519" w:firstLine="1206"/>
        <w:spacing w:after="0" w:line="252" w:lineRule="auto"/>
        <w:rPr>
          <w:sz w:val="20"/>
          <w:szCs w:val="20"/>
          <w:color w:val="auto"/>
        </w:rPr>
      </w:pPr>
      <w:r>
        <w:rPr>
          <w:rFonts w:ascii="Courier New" w:cs="Courier New" w:eastAsia="Courier New" w:hAnsi="Courier New"/>
          <w:sz w:val="14"/>
          <w:szCs w:val="14"/>
          <w:color w:val="auto"/>
        </w:rPr>
        <w:t>2.4.3. The Borrower agrees to pay interest in respect of the unpaid principal amount of each Money Market Rate Loan from the date the proceeds thereof are made available to the Borrower until maturity (whether by acceleration,</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voluntary prepayment or otherwise) at a rate per annum equal to the Money Market Rate.</w:t>
      </w:r>
    </w:p>
    <w:p>
      <w:pPr>
        <w:spacing w:after="0" w:line="160"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2.4.4. Overdue principal and (to the extent permitted by law) overdue interest in respect of each Base Rate Loan, each LIBOR Loan and each Money Market Rate Loan (to the extent not converted into a Base Rate Loan) shall bear interest, payable on demand, after as well as before judgment, at a rate per annum equal to the Base Rate in effect from time to time plus 3% per annum.</w:t>
      </w:r>
    </w:p>
    <w:p>
      <w:pPr>
        <w:spacing w:after="0" w:line="165"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2.4.5. Interest shall accrue from and including the date of any Advance and shall be payable by the Borrower monthly in arrears on the last day of each month and on any prepayment (on the amount prepaid), at maturity (whether by acceleration, voluntary prepayment or otherwise), and after such maturity, on demand. Interest shall be calculated on the basis of actual days elapsed and a 360-day year.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2.5 Interest Periods. At the time it gives any Notice of Borrowing with respect to a LIBOR Loan or a Money Market Rate Loan, the Borrower shall elect the Interest Period applicable to the related Advance, which Interest Period shall, at the option of the Borrower, be a period of 30, 60, 90, 120, 150 or 180 days (as to a LIBOR Loan) or any period up to 90 days (as to a Money Market Rate Loan). Notwithstanding anything to the contrary contained herein:</w:t>
      </w:r>
    </w:p>
    <w:p>
      <w:pPr>
        <w:spacing w:after="0" w:line="164" w:lineRule="exact"/>
        <w:rPr>
          <w:sz w:val="20"/>
          <w:szCs w:val="20"/>
          <w:color w:val="auto"/>
        </w:rPr>
      </w:pPr>
    </w:p>
    <w:p>
      <w:pPr>
        <w:ind w:left="1220" w:right="3339" w:firstLine="425"/>
        <w:spacing w:after="0" w:line="252" w:lineRule="auto"/>
        <w:tabs>
          <w:tab w:leader="none" w:pos="199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begins on a day for which there is no numerically corresponding day in the calendar month at the end of such Interest Period, such Interest Period shall end on the last Business Day of such calendar month;</w:t>
      </w:r>
    </w:p>
    <w:p>
      <w:pPr>
        <w:spacing w:after="0" w:line="162" w:lineRule="exact"/>
        <w:rPr>
          <w:rFonts w:ascii="Courier New" w:cs="Courier New" w:eastAsia="Courier New" w:hAnsi="Courier New"/>
          <w:sz w:val="14"/>
          <w:szCs w:val="14"/>
          <w:color w:val="auto"/>
        </w:rPr>
      </w:pPr>
    </w:p>
    <w:p>
      <w:pPr>
        <w:ind w:left="1220" w:right="3419" w:firstLine="425"/>
        <w:spacing w:after="0" w:line="251" w:lineRule="auto"/>
        <w:tabs>
          <w:tab w:leader="none" w:pos="2081"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would otherwise expire on a day that is not a Business Day, such Interest Period shall expire on the next succeeding Business Day; provided that if any Interest Period would otherwise expire on the day that is not a Business Day but is a day of the month after which no further Business Day occurs in such month, such Interest Period shall expire on the next preceding Business Day;</w:t>
      </w:r>
    </w:p>
    <w:p>
      <w:pPr>
        <w:spacing w:after="0" w:line="164" w:lineRule="exact"/>
        <w:rPr>
          <w:rFonts w:ascii="Courier New" w:cs="Courier New" w:eastAsia="Courier New" w:hAnsi="Courier New"/>
          <w:sz w:val="14"/>
          <w:szCs w:val="14"/>
          <w:color w:val="auto"/>
        </w:rPr>
      </w:pPr>
    </w:p>
    <w:p>
      <w:pPr>
        <w:ind w:left="1220" w:right="3679" w:firstLine="425"/>
        <w:spacing w:after="0" w:line="255" w:lineRule="auto"/>
        <w:tabs>
          <w:tab w:leader="none" w:pos="2167"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Interest Period shall extend beyond the Revolver Termination Date.</w:t>
      </w:r>
    </w:p>
    <w:p>
      <w:pPr>
        <w:spacing w:after="0" w:line="160"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2.6 Termination of Existing Loans. On the Closing Date the letter agreement between the Borrower and the Lender dated as of July 15, 1992, as amended, shall terminate and be of no further force and effect.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TERM LOAN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3.1 Refinancing. The Lender shall refinance its existing loans to the Borrower evidenced by Floating Rate Mortgage Notes dated May 20, 1987, January 6, 1988 and January 30, 1989, under which a total of $9,550,090.75 in principal plus accrued but unpaid interest is currently outstanding by converting such Loans into a seven-year term loan (the "Term Loan") in the principal amount of $10,000,000. The Lender shall advance the difference between $10,000,000 and $9,432,124.08 to the Borrower on the Closing Date. The Term Loan shall be evidenced by a term note (the "Term Note") payable to the Bank in the form of Exhibit B hereto. Amortization of the Term Note shall be calculated on the basis of a 15-year schedule of level monthly payments of principal with the entire unpaid principal balance and all accrued and unpaid interest absolutely due and payable on the Maturity Date.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3.2 Interest.</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3.2.1. The Borrower agrees to pay interest in respect of the unpaid principal amount of the Term Loan from the date of this Agreement until paid in full as follows. The Term Loan shall bear interest at the Base Rate unless the Borrower desires to pay interest on all or a portion of the Term Loan at one of the following rates:</w:t>
      </w:r>
    </w:p>
    <w:p>
      <w:pPr>
        <w:spacing w:after="0" w:line="165" w:lineRule="exact"/>
        <w:rPr>
          <w:sz w:val="20"/>
          <w:szCs w:val="20"/>
          <w:color w:val="auto"/>
        </w:rPr>
      </w:pPr>
    </w:p>
    <w:p>
      <w:pPr>
        <w:ind w:left="1220" w:right="3419" w:firstLine="425"/>
        <w:spacing w:after="0" w:line="252" w:lineRule="auto"/>
        <w:tabs>
          <w:tab w:leader="none" w:pos="199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in which the Borrower maintains a Cash Flow Ratio in excess of 1.35 to 1 and a Debt-to-Net Worth Ratio not in excess of 1.35 to 1:</w:t>
      </w:r>
    </w:p>
    <w:p>
      <w:pPr>
        <w:spacing w:after="0" w:line="162"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LIBOR Rate Plus 1.75% or</w:t>
      </w:r>
    </w:p>
    <w:p>
      <w:pPr>
        <w:spacing w:after="0" w:line="172"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Funds Rate plus 1.75%.</w:t>
      </w:r>
    </w:p>
    <w:p>
      <w:pPr>
        <w:spacing w:after="0" w:line="173" w:lineRule="exact"/>
        <w:rPr>
          <w:sz w:val="20"/>
          <w:szCs w:val="20"/>
          <w:color w:val="auto"/>
        </w:rPr>
      </w:pPr>
    </w:p>
    <w:p>
      <w:pPr>
        <w:ind w:left="1220" w:right="3339" w:firstLine="425"/>
        <w:spacing w:after="0" w:line="250" w:lineRule="auto"/>
        <w:tabs>
          <w:tab w:leader="none" w:pos="2081"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in which the Borrower maintains a Cash Flow Ratio of 1.35 to 1 or less or a Debt-to-Net Worth Ratio-of</w:t>
      </w: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1.35 to 1 or more:</w:t>
      </w:r>
    </w:p>
    <w:p>
      <w:pPr>
        <w:spacing w:after="0" w:line="172"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LIBOR Rate plus 2.10% or</w:t>
      </w:r>
    </w:p>
    <w:p>
      <w:pPr>
        <w:spacing w:after="0" w:line="172"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Funds Rate plus 2.10%.</w:t>
      </w:r>
    </w:p>
    <w:p>
      <w:pPr>
        <w:spacing w:after="0" w:line="173" w:lineRule="exact"/>
        <w:rPr>
          <w:sz w:val="20"/>
          <w:szCs w:val="20"/>
          <w:color w:val="auto"/>
        </w:rPr>
      </w:pPr>
    </w:p>
    <w:p>
      <w:pPr>
        <w:ind w:right="3519" w:firstLine="1206"/>
        <w:spacing w:after="0" w:line="252" w:lineRule="auto"/>
        <w:rPr>
          <w:sz w:val="20"/>
          <w:szCs w:val="20"/>
          <w:color w:val="auto"/>
        </w:rPr>
      </w:pPr>
      <w:r>
        <w:rPr>
          <w:rFonts w:ascii="Courier New" w:cs="Courier New" w:eastAsia="Courier New" w:hAnsi="Courier New"/>
          <w:sz w:val="14"/>
          <w:szCs w:val="14"/>
          <w:color w:val="auto"/>
        </w:rPr>
        <w:t>3.2.2. Whenever the Borrower desires to obtain an interest rate other than the Base Rate, it may request that the Lender provide quotes as of any specified Interest Rate Determination Date as to the LIBOR Rate and/or the Long Term Funds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Rate for any or all Interest Periods, and the Lender shall promptly provide such quotes. The Borrower shall give the Lender prior telecopied or telephone notice (given not later than 10:00 a.m. (Boston time)) on the day the Interest Period is to begin with respect to use of the Long Term Funds Rate and at least three Business Days prior to the day the Interest Period is to begin with respect to use of the LIBOR Rate. Each such notice (each an "Interest Rate Change Notice") shall specify the desired interest rate, the amount of the Term Loan to which such interest rate shall apply and the initial Interest Period applicable thereto. If such notice is given by telephone, it shall be immediately confirmed in writing.</w:t>
      </w:r>
    </w:p>
    <w:p>
      <w:pPr>
        <w:spacing w:after="0" w:line="329"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3.2.3. Upon the Interim Maturity Date of any LIBOR Loan or Long Term Funds Loan, unless the Borrower shall have given the Lender an Interest Rate Change Notice in accordance with Section 3.2.2 requesting a new LIBOR Loan or Long Term Funds Loan be made on such Interim Maturity Date, the Borrower shall be deemed to have elected to pay interest on such amount of the Term Loan at the Base Rate.</w:t>
      </w:r>
    </w:p>
    <w:p>
      <w:pPr>
        <w:spacing w:after="0" w:line="164"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3.2.4. At the time the Borrower gives any Interest Rate Change Notice, the Borrower shall elect the Interest Period for which the interest rate elected shall apply, which Interest Period shall, at the option of the Borrower, be a period of 30, 60, 90, 120, 150 or 180 days (as to a LIBOR Loan) or any period (as to a Long Term Funds Loan). Notwithstanding anything to the contrary contained herein, the provisions set forth in subparagraphs (i) - (iii) of Section 2.5 shall apply to the determination of an Interest Period.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3.3 Term Loan Account. The principal and the amounts of all payments on the Term Note shall be recorded by the Lender in the Term Loan Account of the Borrower. All statements regarding the Term Loan Account shall be deemed to be accurate absent manifest error or unless objected to by the Borrower within 30 days after receipt. The Borrower agrees to review each such statement promptly after receipt and to bring any errors or discrepancies to the Lender's attention promptly.</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ADDITIONAL TERMS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4.1 Payments.</w:t>
      </w:r>
    </w:p>
    <w:p>
      <w:pPr>
        <w:spacing w:after="0" w:line="173"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4.1.1. The Borrower shall have the right to prepay the Notes, in whole at any time or in part from time to time, without premium or penalty, provided that, no Money Market Loan may be prepaid and, except as set forth in Section 4.3, no other Advance, either in whole or in part, may be prepaid on the Advance Date of such Advance and no portion of the Term Loan may be prepaid on the first day of an Interest Period with respect thereto. The Borrower shall give notice (by telex or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telecopier, or by telephone (confirmed in writing promptly thereafter)) to the Lender of each proposed pre-payment hereunder prior to 10:00 a.m. (Boston time),</w:t>
      </w:r>
    </w:p>
    <w:p>
      <w:pPr>
        <w:spacing w:after="0" w:line="1" w:lineRule="exact"/>
        <w:rPr>
          <w:sz w:val="20"/>
          <w:szCs w:val="20"/>
          <w:color w:val="auto"/>
        </w:rPr>
      </w:pPr>
    </w:p>
    <w:p>
      <w:pPr>
        <w:ind w:right="3339" w:firstLine="8"/>
        <w:spacing w:after="0" w:line="251" w:lineRule="auto"/>
        <w:tabs>
          <w:tab w:leader="none" w:pos="344"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Base Rate Loans and Long Term Funds Loans, upon the Business Day of the proposed prepayment and (y) with respect to LIBOR Loans, at least three Business Days prior to the Business Day of the proposed prepayment, which notice in each case shall specify the proposed prepayment date (which shall be a Business Day), the aggregate principal amount of the proposed prepayment and which Advances or portions of the Term Loan, as the case may be, are to be prepaid. LIBOR Loans and Long Term Funds Loans that are voluntarily prepaid before the last day of the applicable Interest Period shall be subject to the additional compensation requirements set forth in Sections 4.3 and 4.4, and each prepayment of a LIBOR Loan or a Long Term Funds Loan shall be in an aggregate principal amount of not less than the total principal amount outstanding at such time under such Loan. If at any time the outstanding principal amount of the Advances exceeds $7,000,000, the Borrower will immediately prepay the Advances by the amount of such excess.</w:t>
      </w:r>
    </w:p>
    <w:p>
      <w:pPr>
        <w:spacing w:after="0" w:line="328"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4.1.2. All payments of principal and interest due under the Notes (including prepayments), and any other amounts owing to the Lender under this Agreement shall be made by the Borrower not later than 3:00 p.m., Boston time, on the day due in lawful money of the United States of America to the Lender at its Boston, Massachusetts office in immediately available funds. The Borrower hereby authorizes the Lender to charge such payments as they become due, if not otherwise paid by the Borrower, to any account of the Borrower with the Lender as the Lender may elect.</w:t>
      </w:r>
    </w:p>
    <w:p>
      <w:pPr>
        <w:spacing w:after="0" w:line="164"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4.1.3. Whenever any payment to be made hereunder or under any other Loan Document shall be stated to be due on a day that is not a Business Day, such payment may be made on the next succeeding Business Day, and such extension of time shall in such case be included in computing interest or other fees or charges provided for under this Agreement or any other Loan Document; provided, however, that with respect to LIBOR Loans, if the next succeeding Business Day falls in another calendar month, such payment shall be made on the next preceding Business Day.</w:t>
      </w:r>
    </w:p>
    <w:p>
      <w:pPr>
        <w:spacing w:after="0" w:line="164"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4.1.4. All payments made by the Borrower on each Note shall be applied by the Lender (a) first, to the payment of Costs with respect to such Note, (b) second, to the payment of accrued and unpaid interest on such Note, in such order as the Borrower shall direct, until all such accrued interest has been paid, and (c) third, to the payment of the unpaid principal amount of such Note in such order as the Borrower shall direct.</w:t>
      </w:r>
    </w:p>
    <w:p>
      <w:pPr>
        <w:spacing w:after="0" w:line="164"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4.2</w:t>
        <w:tab/>
        <w:t>Capital Adequacy.</w:t>
      </w:r>
    </w:p>
    <w:p>
      <w:pPr>
        <w:spacing w:after="0" w:line="173" w:lineRule="exact"/>
        <w:rPr>
          <w:sz w:val="20"/>
          <w:szCs w:val="20"/>
          <w:color w:val="auto"/>
        </w:rPr>
      </w:pPr>
    </w:p>
    <w:p>
      <w:pPr>
        <w:jc w:val="both"/>
        <w:ind w:right="3339" w:firstLine="1206"/>
        <w:spacing w:after="0" w:line="252" w:lineRule="auto"/>
        <w:rPr>
          <w:sz w:val="20"/>
          <w:szCs w:val="20"/>
          <w:color w:val="auto"/>
        </w:rPr>
      </w:pPr>
      <w:r>
        <w:rPr>
          <w:rFonts w:ascii="Courier New" w:cs="Courier New" w:eastAsia="Courier New" w:hAnsi="Courier New"/>
          <w:sz w:val="14"/>
          <w:szCs w:val="14"/>
          <w:color w:val="auto"/>
        </w:rPr>
        <w:t>4.2.1. If, after the date of this Agreement, the Lender shall have reasonably determined in good faith that the adoption or effectiveness after the date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hereof of any applicable law, rule or regulation regarding capital adequacy, or any change therein, or any change in the interpretation or administration thereof by any governmental authority, central bank or comparable agency charged with the interpretation or administration thereof, or compliance by the Lender with any request or directive regarding capital adequacy (whether or not having the force of law) of any such authority, central bank or comparable agency, has or would have the effect of materially reducing the rate of return on the Lender's capital or assets as a consequence of its commitments or obligations hereunder to a level below that which the Lender could have achieved but for such adoption, effectiveness, change or compliance (taking into consideration the Lender's then current policies with respect to capital adequacy), then from time to time, subject to Section 4.2.2, within 15 days after demand by the Lender the Borrower shall pay to the Lender such additional amount or amounts as will compensate the Lender for such reduction (after the Lender shall have allocated the same fairly and equitably among all of its customers or any class generally affected thereby).</w:t>
      </w:r>
    </w:p>
    <w:p>
      <w:pPr>
        <w:spacing w:after="0" w:line="328"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4.2.2. The Lender will notify the Borrower of any event occurring after the date of this Agreement that will entitle the Lender to any additional payment under this Section 4.2 as promptly as practicable and shall be entitled to such payment (a) in the case of a Base Rate Loan, only for costs incurred from and after the date that the Lender gives such notice, and (b) in the case of a Money Market Rate Loan, LIBOR Loan or Long Term Funds Loan, only for costs incurred in connection with Loans made pursuant to a Notice of Borrowing or Interest Rate Change Notice issued after the date that the Lender gives such notice. The Lender will furnish to the Borrower with such notice a certificate signed by an officer thereof certifying that the Lender is entitled to payment under this Section 4.2 and setting forth the basis (in reasonable detail) and the amount of each request by the Lender for any additional payment pursuant to this Section 4.2.</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4.3 Special Provisions Governing LIBOR Loans. Notwithstanding any other provisions of this Agreement, the following provisions shall govern with respect to LIBOR Loans as to the matters covered:</w:t>
      </w:r>
    </w:p>
    <w:p>
      <w:pPr>
        <w:spacing w:after="0" w:line="16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4.3.1. Increased Costs, Illegality. etc.</w:t>
      </w:r>
    </w:p>
    <w:p>
      <w:pPr>
        <w:spacing w:after="0" w:line="173" w:lineRule="exact"/>
        <w:rPr>
          <w:sz w:val="20"/>
          <w:szCs w:val="20"/>
          <w:color w:val="auto"/>
        </w:rPr>
      </w:pPr>
    </w:p>
    <w:p>
      <w:pPr>
        <w:ind w:right="3419" w:firstLine="1214"/>
        <w:spacing w:after="0" w:line="252" w:lineRule="auto"/>
        <w:tabs>
          <w:tab w:leader="none" w:pos="155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Lender shall have determined (which determination shall, if made in good faith and absent manifest error, be final, conclusive and binding upon all parties):</w:t>
      </w:r>
    </w:p>
    <w:p>
      <w:pPr>
        <w:spacing w:after="0" w:line="162" w:lineRule="exact"/>
        <w:rPr>
          <w:rFonts w:ascii="Courier New" w:cs="Courier New" w:eastAsia="Courier New" w:hAnsi="Courier New"/>
          <w:sz w:val="14"/>
          <w:szCs w:val="14"/>
          <w:color w:val="auto"/>
        </w:rPr>
      </w:pPr>
    </w:p>
    <w:p>
      <w:pPr>
        <w:ind w:left="1220" w:right="3419" w:firstLine="425"/>
        <w:spacing w:after="0" w:line="251" w:lineRule="auto"/>
        <w:tabs>
          <w:tab w:leader="none" w:pos="1995"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Interest Rate Determination Date, that by reason of any changes arising after the date of this Agreement affecting the interbank Eurodollar market, adequate and fair means do not exist for ascertaining the applicable interest rate on the basis provided for in the definition of LIBOR Rate; or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91" w:name="page192"/>
    <w:bookmarkEnd w:id="191"/>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jc w:val="both"/>
        <w:ind w:left="1220" w:right="3419" w:firstLine="425"/>
        <w:spacing w:after="0" w:line="250" w:lineRule="auto"/>
        <w:tabs>
          <w:tab w:leader="none" w:pos="2081"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any Interest Period, that the Lender shall incur increased costs or reductions in the amounts received or receivable hereunder with respect to a LIBOR Loan by reason of</w:t>
      </w:r>
    </w:p>
    <w:p>
      <w:pPr>
        <w:spacing w:after="0" w:line="1" w:lineRule="exact"/>
        <w:rPr>
          <w:rFonts w:ascii="Courier New" w:cs="Courier New" w:eastAsia="Courier New" w:hAnsi="Courier New"/>
          <w:sz w:val="14"/>
          <w:szCs w:val="14"/>
          <w:color w:val="auto"/>
        </w:rPr>
      </w:pPr>
    </w:p>
    <w:p>
      <w:pPr>
        <w:ind w:left="1220" w:right="3339" w:hanging="6"/>
        <w:spacing w:after="0" w:line="251" w:lineRule="auto"/>
        <w:tabs>
          <w:tab w:leader="none" w:pos="156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since the Interest Rate Determination Date for the Interest Period in question in any applicable law or governmental rule, regulation, guideline or order (or any interpretation thereof and including the introduction of any new law or governmental rule, regulation, guideline or order) (such as, for example but not limited to, a change in official reserve requirements, but excluding reserve requirements that have been included in calculating the LIBOR Rate for such Interest Period) and/or (y) other circumstances affecting the Lender, the interbank Eurodollar market or the position of the Lender in the relevant market; or</w:t>
      </w:r>
    </w:p>
    <w:p>
      <w:pPr>
        <w:spacing w:after="0" w:line="329" w:lineRule="exact"/>
        <w:rPr>
          <w:rFonts w:ascii="Courier New" w:cs="Courier New" w:eastAsia="Courier New" w:hAnsi="Courier New"/>
          <w:sz w:val="14"/>
          <w:szCs w:val="14"/>
          <w:color w:val="auto"/>
        </w:rPr>
      </w:pPr>
    </w:p>
    <w:p>
      <w:pPr>
        <w:ind w:left="1220" w:right="3339" w:firstLine="425"/>
        <w:spacing w:after="0" w:line="251" w:lineRule="auto"/>
        <w:tabs>
          <w:tab w:leader="none" w:pos="2167"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that the making or continuance of any LIBOR Loan has become unlawful by compliance by the Lender in good faith with any law, governmental rule, regulation, guideline or order, or has become impracticable as a result of a contingency occurring after the date of this Agreement;</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then and in any such event, the Lender shall promptly after making such determination give notice (by telephone confirmed in writing) to the Borrower of such determination. Thereafter (x) in the case of clause (i) above, any Notice of Borrowing given by the Borrower with respect to a LIBOR Loan that has not yet been incurred shall be deemed rescinded by the Borrower and LIBOR Loans shall no longer be available until such time as the Lender notifies the Borrower that the circumstances giving rise to such notice no longer exist or that, notwithstanding such circumstances, LIBOR Loans will again be made available hereunder, (y) in the case of clause (ii), the Borrower shall pay to the Lender, upon written demand therefor (but only with respect to any LIBOR Loan made pursuant to a Notice of Borrowing issued after the giving of the written notice that LIBOR Loans will again be made available hereunder referred to in clause</w:t>
      </w:r>
    </w:p>
    <w:p>
      <w:pPr>
        <w:spacing w:after="0" w:line="5" w:lineRule="exact"/>
        <w:rPr>
          <w:sz w:val="20"/>
          <w:szCs w:val="20"/>
          <w:color w:val="auto"/>
        </w:rPr>
      </w:pPr>
    </w:p>
    <w:p>
      <w:pPr>
        <w:ind w:right="3339" w:firstLine="8"/>
        <w:spacing w:after="0" w:line="251" w:lineRule="auto"/>
        <w:tabs>
          <w:tab w:leader="none" w:pos="34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such additional amounts (in the form of an increased rate of, or a different method of calculating, interest or otherwise as the Lender in its sole discretion shall determine) as shall be required to compensate the tender for such increased cost or reduction in amount received (a written notice as to additional amounts owed the Lender, showing the basis for such calculation thereof, shall be given to the Borrower by the Lender and shall, absent manifest error, be final, conclusive and binding upon the parties hereto), and (z) in the case of clause (iii), the Borrower shall take one of the actions specified in Section 4.3.1(b) as promptly as possible and, in any event, within the time period required by law.</w:t>
      </w:r>
    </w:p>
    <w:p>
      <w:pPr>
        <w:spacing w:after="0" w:line="329" w:lineRule="exact"/>
        <w:rPr>
          <w:rFonts w:ascii="Courier New" w:cs="Courier New" w:eastAsia="Courier New" w:hAnsi="Courier New"/>
          <w:sz w:val="14"/>
          <w:szCs w:val="14"/>
          <w:color w:val="auto"/>
        </w:rPr>
      </w:pPr>
    </w:p>
    <w:p>
      <w:pPr>
        <w:ind w:right="3419" w:firstLine="1214"/>
        <w:spacing w:after="0" w:line="252" w:lineRule="auto"/>
        <w:tabs>
          <w:tab w:leader="none" w:pos="1550"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that any LIBOR Loan is affected by the circumstances described in Section 4.3.1(a)(ii) or (iii), the Borrower may (and in the case of a LIBOR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Loan affected pursuant to Section 4.3.1(a)(iii) shall) either (x) if the affected LIBOR Loan is then being made, withdraw the related Notice of Borrowing by giving the Lender telephonic (confirmed in writing) notice thereof on the same date that the Borrower was notified by the Lender pursuant to Section</w:t>
      </w:r>
    </w:p>
    <w:p>
      <w:pPr>
        <w:spacing w:after="0" w:line="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4.3.1(a), or (y) if the affected LIBOR Loans are then outstanding, upon at least three Business Days' written notice to the Lender, require the Lender to convert each LIBOR Loan so affected into a Base Rate Loan.</w:t>
      </w:r>
    </w:p>
    <w:p>
      <w:pPr>
        <w:spacing w:after="0" w:line="163"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4.3.2. Compensation. The Borrower shall compensate the Lender, upon its written request (which request shall set forth the basis for requesting such amounts), for all reasonable losses, expenses and liabilities (including, without limitation, any interest paid by the Lender to lenders of funds borrowed by it to make or carry its LIBOR Loans to the extent not recovered by the Lender in connection with the re-employment of such funds) and any loss sustained by the Lender in connection with the re-employment of the funds (including, without limitation, a return on such re-employment that would result in the Lender's receiving less than it would have received had such LIBOR Loan remained outstanding until the last day of the Interest Period applicable to such LIBOR Loan) that the Lender may sustain: (i) if for any reason (other than a default by or negligence of the Lender) a LIBOR Loan is not advanced on a date specified therefor in a Notice of Borrowing (unless timely withdrawn pursuant to Section 4.3.1(b)(x) above), (ii) if any payment or prepayment of any LIBOR Loans occurs for any reason whatsoever (including, without limitation, by reason of Section 4.3.1(b)) on a date that is prior to the last day of an Interest Period applicable thereto, (iii) if any prepayment of any of its LIBOR Loans is not made on the date specified in a notice of payment given by the Borrower pursuant to Section 4.1 or (iv) as a consequence of an election made by the Borrower pursuant to Section 4.3.1(b)(y).</w:t>
      </w:r>
    </w:p>
    <w:p>
      <w:pPr>
        <w:spacing w:after="0" w:line="17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4.4 Special Provisions Governing Money Market Rate Loans and Long Term Funds Loans. Notwithstanding other provisions of this Agreement, the following provisions shall govern with respect to Money Market Rate Loans and Long Term Funds Loans as to the matters covered:</w:t>
      </w:r>
    </w:p>
    <w:p>
      <w:pPr>
        <w:spacing w:after="0" w:line="162" w:lineRule="exact"/>
        <w:rPr>
          <w:sz w:val="20"/>
          <w:szCs w:val="20"/>
          <w:color w:val="auto"/>
        </w:rPr>
      </w:pPr>
    </w:p>
    <w:p>
      <w:pPr>
        <w:ind w:right="3339" w:firstLine="1206"/>
        <w:spacing w:after="0" w:line="251" w:lineRule="auto"/>
        <w:rPr>
          <w:sz w:val="20"/>
          <w:szCs w:val="20"/>
          <w:color w:val="auto"/>
        </w:rPr>
      </w:pPr>
      <w:r>
        <w:rPr>
          <w:rFonts w:ascii="Courier New" w:cs="Courier New" w:eastAsia="Courier New" w:hAnsi="Courier New"/>
          <w:sz w:val="14"/>
          <w:szCs w:val="14"/>
          <w:color w:val="auto"/>
        </w:rPr>
        <w:t>4.4.1. Costs of Lender. In the event that at any time the Money Market Rate or the Long Term Funds Rate does not reflect the cost to the Lender of the maintenance of reserves in respect of any Money Market Rate Loan or Long Term Funds Loan, as the case may be (including, without limitation, any marginal, emergency, supplemental, special or other reserves but excluding reserves required under Regulation D to the extent included in the computation of such interest rate), then upon delivery of a certificate signed by an officer of the Lender certifying that the Lender is entitled to payment under this Section 4.4.1 and showing the basis in reasonable detail for the Lender's request, the Borrower shall pay to the Lender with respect to any Money Market Rate Loan or Long Term Funds Loan made pursuant to a Notice of Borrowing or Interest Rate Change Notice, as the case may be, issued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after the date of delivery of such certificate additional interest in such amounts as shall be required to compensate the Lender for the additional cost as determined by the Lender with respect to such Money Market Rate Loan or Long Term Funds Loan. A certificate of the Lender as to any amount payable pursuant to this paragraph shall, absent manifest error, be final, conclusive and binding upon all parties hereto.</w:t>
      </w:r>
    </w:p>
    <w:p>
      <w:pPr>
        <w:spacing w:after="0" w:line="164"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4.4.2. Compensation. The Borrower shall compensate the Lender, upon written request by the Lender (which request shall set forth the basis for requesting such compensation), for all reasonable losses, expenses and liabilities (including, without limitation, any loss, expense or liability incurred by reason of the liquidation or reemployment of deposits or other funds required by the Lender to fund its Money Market Rate Loans and/or Long Term Funds Loans to the Borrower), which the Lender may sustain with respect to Money Market Rate Loans and/or Long Term Funds Loans to the Borrower: (i) if for any reason (other than a default by the Lender) a borrowing of any Money Market Rate Loan or Long Term Funds Loan does not occur on a date specified therefor in a Notice of Borrowing or Interest Rate Change Notice, as the case may be (whether or not withdrawn by the Borrower or because an Event of Default is then in existence), (ii) if any repayment or conversion of any Money Market Rate Loan or Long Term Funds Loan occurs on a date that is prior to the last day of the Interest Period applicable to that Loan, or (iii) if any prepayment of any Long Term Funds Loan is not made on any date specified in a notice of prepayment given by the Borrower.</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REPRESENTATIONS AND WARRANTIES OF THE BORROWER</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In order to induce the Lender to enter into this Agreement and to make the loans provided for herein, the Borrower makes the following representations and warranties to the Lender, all of which shall survive the execution and delivery of this Agreement and the Notes.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5.1 Organization, Existence and Power. The Borrower is duly incorporated, validly existing and in good standing under the laws of the jurisdiction of its incorporation. The Borrower has the corporate power necessary to conduct the business in which it is engaged, to own the properties owned by it and to consummate the transactions contemplated by the Loan Documents. The Borrower is duly qualified or licensed to transact business in all places where the nature of the properties owned by it or the business conducted by it makes such qualification necessary and where the failure to be so qualified or licensed would have a material adverse effect upon the consolidated financial condition, assets or results of operations of the Borrower and its Subsidiaries taken as a whole.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5.2 Authorization of Loan Documents; Binding Effect. The execution and delivery of this Agreement and the other Loan Documents and the performance of the transactions contemplated hereby and thereby have been duly authorized by all necessary corporate actions of the Borrower. Each of the Loan Documents constitutes the legal, valid and binding obligation of the Borrower that is a party thereto, enforceable against the Borrower in accordance with its terms.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5.3 Authority. The Borrower has all requisite corporate power and authority to execute, deliver and perform its obligations under the Loan Documents. Neither the authorization, execution, delivery, or performance by the Borrower of this Agreement or of any other Loan Document nor the performance of the transactions contemplated hereby 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5.4 Capital Structure. The number of shares of stock of which the Borrower's authorized capital stock consists, the par value per share of such stock, the number of shares of such stock that have been issued and are outstanding and the number of shares that have been issued and are held by the Borrower as treasury shares are all disclosed on the Disclosure Schedule. Set forth in the Disclosure Schedule is a complete and accurate list of all Subsidiaries of the Borrower. The Disclosure Schedule indicates the jurisdiction of incorporation or organization of each of the Subsidiaries, the number of shares or units of each class of capital stock or other equity of the Subsidiaries authorized, and the number of such shares or units outstanding and the percentage of each class of such equity owned (directly or indirectly) by the Borrower. No shares of stock or units of equity interests of the Borrower or any of its Subsidiaries are covered by outstanding options, warrants, rights of conversion or purchase or similar rights granted or created by the Borrower except as set forth on the Disclosure Schedule. All the outstanding capital stock of the Borrower has been validly issued and is fully paid and nonassessable. All the stock or units of equity interests of the Borrower's Subsidiaries that are owned by the Borrower or any Subsidiary of the Borrower are owned free and clear of all mortgages, deeds of trust, pledges, liens, security interests and other charges or encumbrances.</w:t>
      </w:r>
    </w:p>
    <w:p>
      <w:pPr>
        <w:spacing w:after="0" w:line="34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5.5 Financial Condition. The audited consolidated balance sheet of the Borrower and its Subsidiaries dated as of December 31, 1992 and the audited statements of operations, cash flows and stockholders' equity of the Borrower and its Subsidiaries for and as of the end of the period ending on that date, including any related notes (the "Audited Financial Statements"), and the unaudited consolidated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financial statements of the Borrower and its Subsidiaries (the "Unaudited Financial Statements") dated as of July 3, 1993 (the "Balance Sheet Date"), all of which (collectively, the "Financial Statements") were heretofore furnished to the Lender, are true, correct and complete in all material respects and fairly present in all material respects the financial condition of the Borrower and its Subsidiaries as of the date of each such statement and have been prepared in accordance with generally accepted accounting principles (subject, in the case of the Unaudited Financial Statements, to the addition of notes and to normal year-end adjustments that individually and in the aggregate are not expected to be material) consistently applied throughout the periods involved. Other than as reflected in such Financial Statements and except for liabilities incurred in the ordinary course of business since the date thereof, the Borrower has no Indebtedness that is or would be material to the financial condition of the Borrower, nor any material unrealized or unanticipated losses from any commitments. Since the Balance Sheet Date there has been no material adverse change in the consolidated financial condition (as set forth in the Audited Financial Statements) or results of operations of the Borrower and its Subsidiaries taken as a whole.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5.6 Pending Litigation. Except as set forth in the Disclosure Schedule, there are no suits or proceedings pending or, to the knowledge of the Borrower, threatened before any court or arbitration tribunal or by or before any governmental or regulatory authority, commission, bureau or agency or public regulatory body against the Borrower that if adversely determined would have a material adverse effect on the consolidated financial condition, assets or results of operations of the Borrower and its Subsidiaries taken as a whole.</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5.7 Certain Agreements; Material Contracts. The Borrower is not a party to any agreement or instrument or subject to any court order or governmental decree adversely affecting in any material respect the business, properties, assets or financial condition of the Borrower and its Subsidiaries taken as a whole.</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5.8 Authorization, Etc. All authorizations, consents, approvals, accreditations, certifications and licenses required under the corporate charter or by-laws of the Borrower or under applicable law or regulation for the ownership or operation of the property owned or operated by the Borrower or the conduct of any business or activity conducted by the Borrower, including provision of services for which reimbursement is made by third party payors, other than authorizations, consents, approvals, accreditations, certifications or licenses the failure to obtain and/or maintain which would not have a material adverse effect on the consolidated financial condition, assets or results of operations of the Borrower and its Subsidiaries taken as a whole (collectively, "Licenses") have been duly issued and are in full force and effect. The Borrower has fulfilled and performed all of its material obligations with respect to such Licenses (to the extent now required to be fulfilled or performed) and no event has occurred that would allow, with or without the passage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time or the giving of notice or both, revocation or termination thereof or would result in any other material impairment of the rights of the holder of any such License. All filings or registrations with any governmental or regulatory authority required for the conduct of the business or activity conducted by the Borrower have been made, other than any such filings or registrations as to which the failure to make same would not have a material adverse effect on the consolidated financial condition, assets or results of operations of the Borrower and its Subsidiaries, taken as a whole. Except as expressly contemplated hereby, no approval, consent or authorization of or filing or registration with any governmental commission, bureau or other regulatory authority or agency is required with respect to the execution, delivery or performance of any of the Loan Documents.</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5.9 No Violation. The execution, delivery and performance by the Borrower of the Loan Documents do not and will not violate any provision of law or regulation applicable to the Borrower, or any writ, order or decree of any court or governmental or regulatory authority or agency applicable to the Borrower. The Borrower is not in default, nor has any event occurred that with the passage of time or the giving of notice, or both, would constitute a default, in the performance, observance or fulfillment of any of the obligations, covenants or conditions contained in any agreement, instrument or other document to which the Borrower is a party, which default would have a material adverse effect on the consolidated assets, financial condition or results of operations of the Borrower and its Subsidiaries, taken as a whole. The Borrower is not in violation of any applicable federal, state or local law, rule or regulation or any writ, order or decree, which violation would have a material adverse effect on the consolidated assets, financial condition or results of operations of the Borrower and its Subsidiaries, taken as a whole. Except as otherwise set forth in the Disclosure Schedule under the caption "Litigation," the Borrower has not received notice of any violation of any federal, state or local environmental law, rule or regulation or assertion that the Borrower has any obligation to clean up or contribute to the cost of cleaning up any waste or pollutants.</w:t>
      </w:r>
    </w:p>
    <w:p>
      <w:pPr>
        <w:spacing w:after="0" w:line="34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5.10 Payment of Taxes. The Borrower and its Subsidiaries have properly prepared and filed or caused to be properly prepared and filed all federal tax returns and all material state and local tax returns that are required to be filed and have paid all taxes shown thereon to be due and all other taxes, assessments and governmental charges or levies imposed upon the Borrower and its Subsidiaries, their income or profits or any properties belonging to the Borrower. No extensions of any statute of limitations are in effect with respect to any tax liability of the Borrower or any Subsidiary of the Borrower. No deficiency assessment or proposed adjustment of the federal income taxes of the Borrower or any Subsidiary of the Borrower is pending and the Borrower has no knowledge of any proposed liability of a substantial nature for any tax to be imposed upon any of its properties or assets.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5.11 Transactions With Affiliates, Officers, Directors and 1% Shareholders. Except as set forth on the Disclosure Schedule, the Borrower has no Indebtedness to or material contractual arrangement or understanding with any Affiliate, officer or director of the Borrower, nor any shareholder holding of record at least 1% of the equity of the Borrower nor, to the best of the Borrower's knowledge (without independent inquiry), any of their respective relatives.</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5.12 ERISA. The Borrower has never established or maintained any funded employee pension benefit plan as defined under Section 3(2)(A) of the Employee Retirement Income Security Act of 1974, as amended and in effect on the date hereof ("ERISA"), other than the plans described on the Disclosure Schedule. No employee benefit plan established or maintained, or to which contributions have been made, by the Borrower or any Subsidiary of the Borrower that is subject to Part 3 of Title I-B of ERISA, had an accumulated funding deficiency (as such term is defined in Section 302 of ERISA) as of the last day of the fiscal year of such plan ended most recently prior to the date hereof, or would have had an accumulated funding deficiency (as so defined) on such day if such year were the first year of the plan to which Part 3 of Title I-B of ERISA applied. No material liability to the Pension Benefit Guaranty Corporation has been incurred or is expected by the Borrower to be incurred by it or any Subsidiary of the Borrower with respect to any such plan or otherwise. The execution, delivery and performance of this Agreement and the other Loan Documents will not involve on the part of the Borrower any prohibited transaction within the meaning of ERISA or Section 4975 of the Internal Revenue Code. The Borrower has never maintained, contributed to or been obligated to contribute to any "multiemployer plan," as defined in Section 3(37) of ERISA. The Borrower has never incurred any "withdrawal liability" calculated under Section 4211 of ERISA, and there has been no event or circumstance that would cause it to incur any such liability.</w:t>
      </w:r>
    </w:p>
    <w:p>
      <w:pPr>
        <w:spacing w:after="0" w:line="17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5.13 Ownership of Properties; Liens. The Borrower has good and marketable title to all its material properties and assets, real and personal, that are now carried on its books, including, without limitation, those reflected in the Financial Statements (except those disposed of in the ordinary course since the date thereof), and has valid leasehold interests in its properties and assets, real and personal, which it purports to lease, subject in either case to no mortgage, security interest, pledge, lien, charge, encumbrance or title retention or other security agreement or arrangement of any nature whatsoever other than Permitted Liens and those specified in the Disclosure Schedule and other than those granted, or to be granted, to the Lender hereunder. All of the Borrower's material leasehold interests and material obligations with respect to real property are described on the Disclosure Schedule.</w:t>
      </w:r>
    </w:p>
    <w:p>
      <w:pPr>
        <w:spacing w:after="0" w:line="329"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5.14 Employment Matters. Except as set forth on the Disclosure Schedule, there are no material grievances, disputes or controversies pending or, to the knowledge of the Borrower, threatened between the Borrower and its employees, nor</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is any strike, work stoppage or slowdown pending or threatened against the Borrower.</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5.15 Insurance. The Borrower maintains in force fire, casualty, comprehensive liability and other insurance covering its properties and business that is adequate and customary for the type and scope of its properties and business.</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5.16 Indebtedness. Except as reflected in the Financial Statements or set forth in the Disclosure Schedule, and other than Indebtedness incurred in the ordinary course of business since the Balance Sheet Date, the Borrower has no outstanding Indebtedness.</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5.17 Securities Law Compliance. The Borrower is not an "investment company" as defined in the Investment Company Act of 1940, as amended. All of the Borrower's outstanding stock was offered, issued and sold in compliance with all applicable state and federal securities laws.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5.18 Accuracy of Information. None of the information furnished to the Lender by or on behalf of the Borrower for purposes of this Agreement or any Loan Document or any transaction contemplated hereby or thereby contains, and none of such information hereinafter furnished will contain any material misstatement of fact, nor does or will any such information omit any material fact necessary to make such information not misleading at such time.</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CONDITIONS TO ADVANCES AND TERM LOAN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Lender shall not be obligated to make any Advance or to fund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Loan unless the following conditions have been satisfied:</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6.1 Each Advance and Funding of Term Loan. The obligations of the Lender to make each Advance and to fund the Term Loan are subject to the following conditions precedent, each of which shall have been met or performed on or before the Advance Date or the Closing Date, as the case may be:</w:t>
      </w:r>
    </w:p>
    <w:p>
      <w:pPr>
        <w:spacing w:after="0" w:line="162" w:lineRule="exact"/>
        <w:rPr>
          <w:sz w:val="20"/>
          <w:szCs w:val="20"/>
          <w:color w:val="auto"/>
        </w:rPr>
      </w:pPr>
    </w:p>
    <w:p>
      <w:pPr>
        <w:jc w:val="both"/>
        <w:ind w:right="3339" w:firstLine="1214"/>
        <w:spacing w:after="0" w:line="255" w:lineRule="auto"/>
        <w:tabs>
          <w:tab w:leader="none" w:pos="155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No Default or Event of Default shall have occurred and be continuing or will occur upon the making of the Advance or the Term Loan.</w:t>
      </w:r>
    </w:p>
    <w:p>
      <w:pPr>
        <w:spacing w:after="0" w:line="159"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Correctness of Representations. The representations and warranties made by the Borrower in this Agreement shall be true and correct with the same force and effect as though such representations and warranties had been made on and as of the Advance Date (i) except to the extent that the representations and warranties set forth in Article V of this Agreement are untrue as a result of</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circumstances that have changed subsequent to the date hereof, which change has caused no non-compliance by the Borrower with the covenants, conditions and agreements in this Agreement and (ii) except that the references in Section 5.5 of this Agreement to the financial statements and the term "Balance Sheet Date" are deemed to refer to the most recent financial statements (inclusive of consolidated balance sheets and statements of operations, cash flows and stockholders' equity of the Borrower and its Subsidiaries) furnished to the Lender pursuant to Section 7.1(a) and (b) of this Agreement and the date of such financial statements, respectively.</w:t>
      </w:r>
    </w:p>
    <w:p>
      <w:pPr>
        <w:spacing w:after="0" w:line="164" w:lineRule="exact"/>
        <w:rPr>
          <w:sz w:val="20"/>
          <w:szCs w:val="20"/>
          <w:color w:val="auto"/>
        </w:rPr>
      </w:pPr>
    </w:p>
    <w:p>
      <w:pPr>
        <w:ind w:right="3419" w:firstLine="1214"/>
        <w:spacing w:after="0" w:line="251" w:lineRule="auto"/>
        <w:tabs>
          <w:tab w:leader="none" w:pos="155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Certain Other Conditions. There shall be no suit or proceeding (other than suits or proceedings disclosed on the Disclosure Schedule on the date of this Agreement) pending or threatened before any court or arbitration tribunal or by or before any governmental or regulatory authority, commission, bureau or agency or public regulatory body that, if determined adversely to the Borrower or any Subsidiary of the Borrower, is reasonably likely to have a material adverse effect on the consolidated financial condition or results of operations of the Borrower and its Subsidiaries taken as a whole.</w:t>
      </w:r>
    </w:p>
    <w:p>
      <w:pPr>
        <w:spacing w:after="0" w:line="329" w:lineRule="exact"/>
        <w:rPr>
          <w:rFonts w:ascii="Courier New" w:cs="Courier New" w:eastAsia="Courier New" w:hAnsi="Courier New"/>
          <w:sz w:val="14"/>
          <w:szCs w:val="14"/>
          <w:color w:val="auto"/>
        </w:rPr>
      </w:pPr>
    </w:p>
    <w:p>
      <w:pPr>
        <w:jc w:val="both"/>
        <w:ind w:right="3419" w:firstLine="1214"/>
        <w:spacing w:after="0" w:line="252" w:lineRule="auto"/>
        <w:tabs>
          <w:tab w:leader="none" w:pos="155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There shall have been no material adverse change in the consolidated financial condition or results of operations of the Borrower and its Subsidiaries taken as a whole since the Balance Sheet Date.</w:t>
      </w:r>
    </w:p>
    <w:p>
      <w:pPr>
        <w:spacing w:after="0" w:line="162"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All Loan Documents shall be in full force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6.2 First Advance and Funding of Term Loan. The obligations of the Lender to make the first Advance and to fund the Term Loan are subject to the following additional conditions precedent, each of which shall have been met or performed on or before the Closing Date:</w:t>
      </w:r>
    </w:p>
    <w:p>
      <w:pPr>
        <w:spacing w:after="0" w:line="162" w:lineRule="exact"/>
        <w:rPr>
          <w:sz w:val="20"/>
          <w:szCs w:val="20"/>
          <w:color w:val="auto"/>
        </w:rPr>
      </w:pPr>
    </w:p>
    <w:p>
      <w:pPr>
        <w:ind w:right="3939" w:firstLine="1214"/>
        <w:spacing w:after="0" w:line="252" w:lineRule="auto"/>
        <w:tabs>
          <w:tab w:leader="none" w:pos="155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Counsel. The Lender shall have received from independent counsel to the Borrower an opinion or opinions, in form and substance satisfactory to the Lender and its counsel.</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Legal Existence and Authority to do Business. The Borrower shall have delivered to the Lender certificates as to its legal existence and good standing under the laws of The Commonwealth of Massachusetts, and the Borrower shall have delivered to the Lender certificates as to its authority to do business as a foreign corporation in the States of California, Colorado, Connecticut, Florida, Illinois, Maryland, Michigan, New Jersey, New Mexico, New York, Oregon, Pennsylvania, Texas, Arizona, Minnesota and North Carolina, each dated as of a recent date.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right="3419" w:firstLine="1214"/>
        <w:spacing w:after="0" w:line="251" w:lineRule="auto"/>
        <w:tabs>
          <w:tab w:leader="none" w:pos="155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Clerk's Certificate. The Borrower shall have delivered to the Lender a certificate of its Clerk as to (i) its charter documents and by-laws, as amended, (ii) corporate votes authorizing the execution and delivery of the Loan Documents, and (iii) incumbency of the officers authorized to execute the Loan Documents on behalf of the Borrower.</w:t>
      </w:r>
    </w:p>
    <w:p>
      <w:pPr>
        <w:spacing w:after="0" w:line="164" w:lineRule="exact"/>
        <w:rPr>
          <w:rFonts w:ascii="Courier New" w:cs="Courier New" w:eastAsia="Courier New" w:hAnsi="Courier New"/>
          <w:sz w:val="14"/>
          <w:szCs w:val="14"/>
          <w:color w:val="auto"/>
        </w:rPr>
      </w:pPr>
    </w:p>
    <w:p>
      <w:pPr>
        <w:ind w:right="3519" w:firstLine="1214"/>
        <w:spacing w:after="0" w:line="252" w:lineRule="auto"/>
        <w:tabs>
          <w:tab w:leader="none" w:pos="155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A Revolving Credit Note and a Term Note, each duly executed by the Borrower and otherwise completed, shall have been delivered to the Lender.</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Certificates. The Borrower shall have furnished to the Lender a certificate duly executed by the Borrower's chief financial officer dated the Advance Date or Closing Date, as the case may be, to the effect that each of the conditions set forth in the foregoing Section 6.1 has been met as of such date.</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A mortgage (the "Mortgage") in the form attached hereto as Exhibit C with respect to the real property located in The Commonwealth of Massachusetts that is owned by the Borrower (the "Property"), duly executed by the Borrower and otherwise completed, shall have been delivered to the Lender and recorded. A title insurance policy in favor of the Lender issued by a title insurance company reasonably satisfactory to the Lender insuring title to the Property on terms and subject to conditions reasonably satisfactory to the Lender shall have been obtained.</w:t>
      </w:r>
    </w:p>
    <w:p>
      <w:pPr>
        <w:spacing w:after="0" w:line="163" w:lineRule="exact"/>
        <w:rPr>
          <w:rFonts w:ascii="Courier New" w:cs="Courier New" w:eastAsia="Courier New" w:hAnsi="Courier New"/>
          <w:sz w:val="14"/>
          <w:szCs w:val="14"/>
          <w:color w:val="auto"/>
        </w:rPr>
      </w:pPr>
    </w:p>
    <w:p>
      <w:pPr>
        <w:ind w:right="3679" w:firstLine="1214"/>
        <w:spacing w:after="0" w:line="255" w:lineRule="auto"/>
        <w:tabs>
          <w:tab w:leader="none" w:pos="155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The Borrower shall have furnished to the Lender copies of all its property insurance policies.</w:t>
      </w:r>
    </w:p>
    <w:p>
      <w:pPr>
        <w:spacing w:after="0" w:line="159" w:lineRule="exact"/>
        <w:rPr>
          <w:rFonts w:ascii="Courier New" w:cs="Courier New" w:eastAsia="Courier New" w:hAnsi="Courier New"/>
          <w:sz w:val="14"/>
          <w:szCs w:val="14"/>
          <w:color w:val="auto"/>
        </w:rPr>
      </w:pPr>
    </w:p>
    <w:p>
      <w:pPr>
        <w:ind w:right="3519" w:firstLine="1214"/>
        <w:spacing w:after="0" w:line="251" w:lineRule="auto"/>
        <w:tabs>
          <w:tab w:leader="none" w:pos="155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Proceedings Satisfactory. All corporate and other proceedings taken prior to or on the Closing Date in connection with the transactions contemplated by this Agreement, and all documents and exhibits related thereto, shall be reasonably satisfactory in form and substance to the Lender and its counsel.</w:t>
      </w:r>
    </w:p>
    <w:p>
      <w:pPr>
        <w:spacing w:after="0" w:line="164"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Documents. The Borrower shall have delivered to the Lender all additional opinions, documents and certificates that the Lender or its counsel may reasonably require.</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AFFIRMATIVE COVENANTS OF THE BORROWER</w:t>
      </w:r>
    </w:p>
    <w:p>
      <w:pPr>
        <w:spacing w:after="0" w:line="173"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The Borrower covenants and agrees that from the date of execution of this Agreement and until the payment in full of the principal of and interest upon the Notes and payment and performance of all other Obligations: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7.1 Reporting Requirements. The Borrower shall, unless the Lender shall otherwise consent in writing, furnish to the Lender:</w:t>
      </w:r>
    </w:p>
    <w:p>
      <w:pPr>
        <w:spacing w:after="0" w:line="160" w:lineRule="exact"/>
        <w:rPr>
          <w:sz w:val="20"/>
          <w:szCs w:val="20"/>
          <w:color w:val="auto"/>
        </w:rPr>
      </w:pPr>
    </w:p>
    <w:p>
      <w:pPr>
        <w:ind w:right="3339" w:firstLine="1214"/>
        <w:spacing w:after="0" w:line="250" w:lineRule="auto"/>
        <w:tabs>
          <w:tab w:leader="none" w:pos="155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sixty days after the end of each of the first three quarters of each fiscal year of the Borrower and its Subsidiaries, (i) a consolidated and consolidating balance sheet of the Borrower and its Subsidiaries as of the end of such quarter and (ii) consolidated and consolidating statements of operations, cash flows and stockholders' equity of the Borrower and its Subsidiaries for the period commencing at the end of the previous fiscal year and ending with the end of such quarter, all in reasonable detail and duly certified by the chief financial officer of the Borrower as having been prepared in accordance with generally accepted accounting principles consistently applied (subject to addition of notes and ordinary year-end audit adjustments), together with a certificate of the chief financial officer of the Borrower stating that no Default or Event of Default has occurred and is continuing or, if a Default or an Event of Default has occurred and is continuing, a statement as to the nature thereof and the action that the Borrower proposes to take with respect thereto;</w:t>
      </w:r>
    </w:p>
    <w:p>
      <w:pPr>
        <w:spacing w:after="0" w:line="17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ninety days after the end of each fiscal year of the Borrower, the audited consolidated balance sheet of the Borrower and its Subsidiaries as of the end of such fiscal year and the audited consolidated statements of operations, cash flows and stockholders' equity of the Borrower and its Subsidiaries for such fiscal year, in each case accompanied by the unqualified opinion with respect thereto of the Borrower's independent public accountants and a certification by such accountants stating that they have reviewed this Agreement and whether, in making their audit, they have become aware of any Default or Event of Default and if so, describing its nature, along with the related unaudited consolidating balance sheet of the Borrower and its Subsidiaries as of the end of such fiscal year and the unaudited consolidating statements of operations, cash flows and stockholders' equity of the Borrower and its Subsidiaries for such fiscal year;</w:t>
      </w:r>
    </w:p>
    <w:p>
      <w:pPr>
        <w:spacing w:after="0" w:line="162" w:lineRule="exact"/>
        <w:rPr>
          <w:rFonts w:ascii="Courier New" w:cs="Courier New" w:eastAsia="Courier New" w:hAnsi="Courier New"/>
          <w:sz w:val="14"/>
          <w:szCs w:val="14"/>
          <w:color w:val="auto"/>
        </w:rPr>
      </w:pPr>
    </w:p>
    <w:p>
      <w:pPr>
        <w:ind w:right="3679" w:firstLine="1214"/>
        <w:spacing w:after="0" w:line="252" w:lineRule="auto"/>
        <w:tabs>
          <w:tab w:leader="none" w:pos="155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sixty days following the end of each fiscal quarter a certificate signed by the chief financial officer of the Borrower substantially in the form of Exhibit 7.1(c) hereto (the "Compliance Certificate");</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thirty days after the end of each fiscal year of the Borrower, the Borrower's representative forecast for the next fiscal year on a consolidated basis, including, at a minimum, projected statements of profit and loss and projected cash flow, prepared in accordance with generally accepted accounting principles consistently applied;</w:t>
      </w:r>
    </w:p>
    <w:p>
      <w:pPr>
        <w:spacing w:after="0" w:line="164" w:lineRule="exact"/>
        <w:rPr>
          <w:rFonts w:ascii="Courier New" w:cs="Courier New" w:eastAsia="Courier New" w:hAnsi="Courier New"/>
          <w:sz w:val="14"/>
          <w:szCs w:val="14"/>
          <w:color w:val="auto"/>
        </w:rPr>
      </w:pPr>
    </w:p>
    <w:p>
      <w:pPr>
        <w:ind w:right="3519" w:firstLine="1214"/>
        <w:spacing w:after="0" w:line="255" w:lineRule="auto"/>
        <w:tabs>
          <w:tab w:leader="none" w:pos="155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thereof, one copy of each other report submitted to the Borrower or any Subsidiary by independent accountants in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connection with any annual, interim or special audit made by them of the books of the Borrower or any Subsidiary;</w:t>
      </w:r>
    </w:p>
    <w:p>
      <w:pPr>
        <w:spacing w:after="0" w:line="160" w:lineRule="exact"/>
        <w:rPr>
          <w:sz w:val="20"/>
          <w:szCs w:val="20"/>
          <w:color w:val="auto"/>
        </w:rPr>
      </w:pPr>
    </w:p>
    <w:p>
      <w:pPr>
        <w:ind w:right="3339" w:firstLine="1214"/>
        <w:spacing w:after="0" w:line="251" w:lineRule="auto"/>
        <w:tabs>
          <w:tab w:leader="none" w:pos="155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commencement thereof, notice of all actions, suits and proceedings before any court, arbitration tribunal or governmental regulatory authority, commission, bureau, agency or public regulatory body that, if determined adversely to the Borrower or any Subsidiary of the Borrower, would be reasonably likely to have a material adverse effect on the consolidated financial condition or results of operations of the Borrower and its Subsidiaries taken as a whole;</w:t>
      </w:r>
    </w:p>
    <w:p>
      <w:pPr>
        <w:spacing w:after="0" w:line="164" w:lineRule="exact"/>
        <w:rPr>
          <w:rFonts w:ascii="Courier New" w:cs="Courier New" w:eastAsia="Courier New" w:hAnsi="Courier New"/>
          <w:sz w:val="14"/>
          <w:szCs w:val="14"/>
          <w:color w:val="auto"/>
        </w:rPr>
      </w:pPr>
    </w:p>
    <w:p>
      <w:pPr>
        <w:ind w:right="3519" w:firstLine="1214"/>
        <w:spacing w:after="0" w:line="251" w:lineRule="auto"/>
        <w:tabs>
          <w:tab w:leader="none" w:pos="155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five days after the Borrower shall know of the occurrence of any Default or Event of Default, the written statement of the chief financial officer of the Borrower setting forth details of such Default or Event of Default and action that the Borrower proposes to take with respect thereto;</w:t>
      </w:r>
    </w:p>
    <w:p>
      <w:pPr>
        <w:spacing w:after="0" w:line="164" w:lineRule="exact"/>
        <w:rPr>
          <w:rFonts w:ascii="Courier New" w:cs="Courier New" w:eastAsia="Courier New" w:hAnsi="Courier New"/>
          <w:sz w:val="14"/>
          <w:szCs w:val="14"/>
          <w:color w:val="auto"/>
        </w:rPr>
      </w:pPr>
    </w:p>
    <w:p>
      <w:pPr>
        <w:ind w:right="3519" w:firstLine="1214"/>
        <w:spacing w:after="0" w:line="251" w:lineRule="auto"/>
        <w:tabs>
          <w:tab w:leader="none" w:pos="155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five days after the occurrence thereof, written notice as to any other event of which the Borrower becomes aware that with the passage of time, the giving of notice or otherwise, is reasonably likely to result in a material adverse change in the consolidated financial condition or results of operations of the Borrower; and</w:t>
      </w:r>
    </w:p>
    <w:p>
      <w:pPr>
        <w:spacing w:after="0" w:line="164" w:lineRule="exact"/>
        <w:rPr>
          <w:rFonts w:ascii="Courier New" w:cs="Courier New" w:eastAsia="Courier New" w:hAnsi="Courier New"/>
          <w:sz w:val="14"/>
          <w:szCs w:val="14"/>
          <w:color w:val="auto"/>
        </w:rPr>
      </w:pPr>
    </w:p>
    <w:p>
      <w:pPr>
        <w:jc w:val="both"/>
        <w:ind w:right="3519" w:firstLine="1214"/>
        <w:spacing w:after="0" w:line="252" w:lineRule="auto"/>
        <w:tabs>
          <w:tab w:leader="none" w:pos="155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respecting the business or properties or the condition or operations, financial or otherwise, of the Borrower as the Lender may from time to time reasonably request.</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7.2 Loan Proceeds. The Borrower shall use the proceeds of the Advances only for the purpose of general working capital, including, but not limited to, for the purpose of acquisitions for which the aggregate cost may not exceed $2,500,000 per annum.</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7.3 Maintenance of Business and Properties; Insurance.</w:t>
      </w:r>
    </w:p>
    <w:p>
      <w:pPr>
        <w:spacing w:after="0" w:line="173" w:lineRule="exact"/>
        <w:rPr>
          <w:sz w:val="20"/>
          <w:szCs w:val="20"/>
          <w:color w:val="auto"/>
        </w:rPr>
      </w:pPr>
    </w:p>
    <w:p>
      <w:pPr>
        <w:ind w:right="3339" w:firstLine="1214"/>
        <w:spacing w:after="0" w:line="251" w:lineRule="auto"/>
        <w:tabs>
          <w:tab w:leader="none" w:pos="155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continue to engage in business of the same general nature as the business currently engaged in by the Borrower. The Borrower will at all times maintain, preserve and protect all material franchises and trade names and preserve all the Borrower's material tangible property used or useful in the conduct of its business and keep the same in good repair, working order and condition, ordinary wear and tear excepted, and from time to time make all needful and proper repairs, renewals, replacements, betterments, and improvements thereto so that the business carried on in connection therewith may be conducted properly and advantageously at all times.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339" w:firstLine="1214"/>
        <w:spacing w:after="0" w:line="250" w:lineRule="auto"/>
        <w:tabs>
          <w:tab w:leader="none" w:pos="155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keep all of its insurable properties now or hereafter owned adequately insured at all times against loss or damage by fire or other casualty to the extent customary with respect to like properties of companies conducting similar businesses and to the extent available at commercially reasonable rates; and will maintain public liability and workmen's compensation insurance insuring the Borrower to the extent customary with respect to companies conducting similar businesses and to the extent available at commercially reasonable rates, all by financially sound and reputable insurers. All property insurance policies shall name the Lender as a loss payee and shall contain a provision requiring at least 15 days' written notice to the Lender prior to the cancellation or modification of each such policy. The Borrower shall furnish to the Lender from time to time at the Lender's request copies of all such insurance policies and certificates evidencing such insurance coverage. Notwithstanding the foregoing, the Borrower may self-insure workmen's compensation to the extent permitted by law and may also self-insure other risks to the extent reasonably deemed prudent by the Borrower.</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7.4 Payment of Taxes. The Borrower shall pay and discharge, or cause to be paid and discharged, all material taxes, assessments, and governmental charges or levies imposed upon the Borrower and its Subsidiaries or their income or profits, or upon any other properties belonging to the Borrower prior to the date on which penalties attach thereto, and all lawful claims that, if unpaid, might become a lien or charge upon any material properties of the Borrower, except for such taxes, assessments, charges, levies or claims as are being contested by the Borrower in good faith by appropriate proceedings promptly initiated and diligently prosecuted, for which adequate book reserves have been established in accordance with generally accepted accounting principles, as to which no foreclosure, distraint, sale or other similar proceedings shall have been commenced, or, if commenced, have been effectively stayed.</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7.5 Compliance with Laws, etc. The Borrower shall comply with the requirements of all applicable laws, rules, regulations and orders of any governmental authority, and obtain or maintain all Licenses required under applicable law or regulation for the operation of the Borrower's business, where noncompliance or failure to obtain or maintain would have a material adverse effect on the consolidated financial condition, assets, or results of operations of the Borrower and its Subsidiaries taken as a whole; provided, however, that such compliance or the obtaining of such Licenses may be delayed while the applicability or validity of any such law, rule, regulation or order or the necessity for obtaining any such License is being contested by the Borrower in good faith by appropriate proceedings promptly initiated and diligently prosecuted.</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7.6 Books, Records and Accounts. The Borrower shall keep true and correct books, records and accounts, in which entries will be made in accordance with generally accepted accounting principles consistently applied, and that shall comply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204" w:name="page205"/>
    <w:bookmarkEnd w:id="204"/>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with the requirements of the Foreign Corrupt Practices Act of 1977 to the extent applicable to the Borrower. The Lender or its representatives shall upon reasonable notice to the Borrower be afforded, during normal business hours, access to and the right to examine and copy any such books, records and accounts and the right to inspect the Borrower's premises and business operations. All financial and other information with respect to the Borrower and/or any of its Subsidiaries now or hereafter obtained by the Lender under this Agreement or otherwise in connection with any of the transactions contemplated hereunder shall be held in confidence and shall not be released or made available to any other Person, except (i) to governmental agencies (and examiners employed by same) having oversight over the affairs of the Lender, (ii) pursuant to subpoena or similar process issued by a court or governmental agency of competent jurisdiction, or (iii) as otherwise directed by order of any court or governmental agency of competent jurisdiction.</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7.7 Further Assurances. The Borrower shall execute and deliver, at the Borrower's expense, all notices and other instruments and documents and take all actions, including, but not limited to, making all filings and recordings, that the Lender shall reasonably request in order to assure to the Lender all rights given to the Lender hereby or under any other Loan Document.</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7.8 Bank Accounts. The Borrower shall maintain with the Lender a deposit account and, at the written request of the Lender, shall give the Lender written notice of any other accounts maintained by the Borrower, including the types of accounts and names and addresses of the institutions with which such accounts are maintained.</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NEGATIVE COVENANTS OF THE BORROWER</w:t>
      </w:r>
    </w:p>
    <w:p>
      <w:pPr>
        <w:spacing w:after="0" w:line="173"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The Borrower covenants and agrees that from the date of execution of this Agreement and until the payment in full of the principal of and interest upon the Notes and payment and performance of all other Obligations: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8.1 Sale of Assets; Mergers, Etc.</w:t>
      </w:r>
    </w:p>
    <w:p>
      <w:pPr>
        <w:spacing w:after="0" w:line="173" w:lineRule="exact"/>
        <w:rPr>
          <w:sz w:val="20"/>
          <w:szCs w:val="20"/>
          <w:color w:val="auto"/>
        </w:rPr>
      </w:pPr>
    </w:p>
    <w:p>
      <w:pPr>
        <w:ind w:right="3419" w:firstLine="1214"/>
        <w:spacing w:after="0" w:line="252" w:lineRule="auto"/>
        <w:tabs>
          <w:tab w:leader="none" w:pos="155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Assets. The Borrower will not, except in the ordinary course of business, sell, transfer, or otherwise dispose of, to any Person any assets (including the securities of any Subsidiary).</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Mergers, Etc. Neither the Borrower nor any Subsidiary will consolidate with or merge into any other Person or permit any other Person to consolidate with or merge into it, or acquire all or substantially all of the assets of any Person, or sell, assign, lease or otherwise dispose of (whether in one transaction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or in a series of transactions) all or substantially all of its assets to any Person, except that</w:t>
      </w:r>
    </w:p>
    <w:p>
      <w:pPr>
        <w:spacing w:after="0" w:line="160" w:lineRule="exact"/>
        <w:rPr>
          <w:sz w:val="20"/>
          <w:szCs w:val="20"/>
          <w:color w:val="auto"/>
        </w:rPr>
      </w:pPr>
    </w:p>
    <w:p>
      <w:pPr>
        <w:ind w:left="1220" w:right="3859" w:firstLine="425"/>
        <w:spacing w:after="0" w:line="255" w:lineRule="auto"/>
        <w:tabs>
          <w:tab w:leader="none" w:pos="199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Subsidiary may consolidate with or merge into the Borrower or another Subsidiary; and</w:t>
      </w:r>
    </w:p>
    <w:p>
      <w:pPr>
        <w:spacing w:after="0" w:line="159" w:lineRule="exact"/>
        <w:rPr>
          <w:rFonts w:ascii="Courier New" w:cs="Courier New" w:eastAsia="Courier New" w:hAnsi="Courier New"/>
          <w:sz w:val="14"/>
          <w:szCs w:val="14"/>
          <w:color w:val="auto"/>
        </w:rPr>
      </w:pPr>
    </w:p>
    <w:p>
      <w:pPr>
        <w:ind w:left="1220" w:right="3419" w:firstLine="425"/>
        <w:spacing w:after="0" w:line="251" w:lineRule="auto"/>
        <w:tabs>
          <w:tab w:leader="none" w:pos="1995"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may acquire all or substantially all of the assets of any Person provided the aggregate purchase price liability, including all contingent liabilities, when aggregated with all such acquisitions and any Investments permitted under Section 8.4(2) shall not exceed a total of $5,000,000 in each calendar year during the term of this Agreement beginning with calendar year 1993.</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8.2 Liens and Encumbrances.</w:t>
      </w:r>
    </w:p>
    <w:p>
      <w:pPr>
        <w:spacing w:after="0" w:line="173" w:lineRule="exact"/>
        <w:rPr>
          <w:sz w:val="20"/>
          <w:szCs w:val="20"/>
          <w:color w:val="auto"/>
        </w:rPr>
      </w:pPr>
    </w:p>
    <w:p>
      <w:pPr>
        <w:ind w:right="3339" w:firstLine="1214"/>
        <w:spacing w:after="0" w:line="251" w:lineRule="auto"/>
        <w:tabs>
          <w:tab w:leader="none" w:pos="155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will (a) cause or permit or (b) agree or consent to cause or permit in the future (upon the happening of a contingency or otherwise), any of its real or personal property, whether now owned or subsequently acquired, to be subject to any Lien other than Liens described below (which may herein be referred to as "Permitted Liens"):</w:t>
      </w:r>
    </w:p>
    <w:p>
      <w:pPr>
        <w:spacing w:after="0" w:line="164" w:lineRule="exact"/>
        <w:rPr>
          <w:rFonts w:ascii="Courier New" w:cs="Courier New" w:eastAsia="Courier New" w:hAnsi="Courier New"/>
          <w:sz w:val="14"/>
          <w:szCs w:val="14"/>
          <w:color w:val="auto"/>
        </w:rPr>
      </w:pPr>
    </w:p>
    <w:p>
      <w:pPr>
        <w:ind w:left="1220" w:right="3339" w:firstLine="425"/>
        <w:spacing w:after="0" w:line="251" w:lineRule="auto"/>
        <w:tabs>
          <w:tab w:leader="none" w:pos="1995"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the payment of taxes, assessments or governmental charges or levies or the demands of suppliers, mechanics, carriers, warehousers, landlords and other like Persons, which payments are not yet due and payable or (as to taxes) may be paid without interest or penalty; provided, that, if such payments are due and payable, such Liens shall be permitted hereunder only to the extent that (A) all claims that the Liens secure are being actively contested in good faith and by appropriate proceedings, (B) adequate book reserves have been established with respect thereto to the extent required by generally accepted accounting principles, and (C) such Liens do not in the aggregate materially interfere with the owning company's use of property necessary or material to the conduct of the business of the Borrower and its Subsidiaries taken as a whole;</w:t>
      </w:r>
    </w:p>
    <w:p>
      <w:pPr>
        <w:spacing w:after="0" w:line="328" w:lineRule="exact"/>
        <w:rPr>
          <w:rFonts w:ascii="Courier New" w:cs="Courier New" w:eastAsia="Courier New" w:hAnsi="Courier New"/>
          <w:sz w:val="14"/>
          <w:szCs w:val="14"/>
          <w:color w:val="auto"/>
        </w:rPr>
      </w:pPr>
    </w:p>
    <w:p>
      <w:pPr>
        <w:ind w:left="1220" w:right="3339" w:firstLine="425"/>
        <w:spacing w:after="0" w:line="250" w:lineRule="auto"/>
        <w:tabs>
          <w:tab w:leader="none" w:pos="1995"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or deposits made in the ordinary course of business (A) in connection with worker's compensation, unemployment insurance, social security and other like laws, or</w:t>
      </w:r>
    </w:p>
    <w:p>
      <w:pPr>
        <w:spacing w:after="0" w:line="1" w:lineRule="exact"/>
        <w:rPr>
          <w:rFonts w:ascii="Courier New" w:cs="Courier New" w:eastAsia="Courier New" w:hAnsi="Courier New"/>
          <w:sz w:val="14"/>
          <w:szCs w:val="14"/>
          <w:color w:val="auto"/>
        </w:rPr>
      </w:pPr>
    </w:p>
    <w:p>
      <w:pPr>
        <w:ind w:left="12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to secure the performance of letters of credit, bids, tenders, sales contracts, leases, statutory obligations, surety, appeal and performance bonds and other similar obligations, in each case not incurred in connection with the borrowing of money, the obtaining of advances or the payment of the deferred purchase price of property;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left="960" w:right="3339" w:firstLine="425"/>
        <w:spacing w:after="0" w:line="251" w:lineRule="auto"/>
        <w:tabs>
          <w:tab w:leader="none" w:pos="173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not otherwise described in Section 8.2(a)(1) or (2) that are incurred in the ordinary course of business and are incidental to the conduct of its business or ownership of its property, were not incurred in connection with the borrowing of money, the obtaining of advances or the payment of the deferred purchase price of property and do not in the aggregate materially detract from the value of, or materially interfere with the owning company's use of, property necessary or material to the conduct of the business of the Borrower and its Subsidiaries taken as a whole;</w:t>
      </w:r>
    </w:p>
    <w:p>
      <w:pPr>
        <w:spacing w:after="0" w:line="329" w:lineRule="exact"/>
        <w:rPr>
          <w:rFonts w:ascii="Courier New" w:cs="Courier New" w:eastAsia="Courier New" w:hAnsi="Courier New"/>
          <w:sz w:val="14"/>
          <w:szCs w:val="14"/>
          <w:color w:val="auto"/>
        </w:rPr>
      </w:pPr>
    </w:p>
    <w:p>
      <w:pPr>
        <w:ind w:left="1720" w:hanging="335"/>
        <w:spacing w:after="0"/>
        <w:tabs>
          <w:tab w:leader="none" w:pos="172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the Lender or any of its affiliates;</w:t>
      </w:r>
    </w:p>
    <w:p>
      <w:pPr>
        <w:spacing w:after="0" w:line="172" w:lineRule="exact"/>
        <w:rPr>
          <w:rFonts w:ascii="Courier New" w:cs="Courier New" w:eastAsia="Courier New" w:hAnsi="Courier New"/>
          <w:sz w:val="14"/>
          <w:szCs w:val="14"/>
          <w:color w:val="auto"/>
        </w:rPr>
      </w:pPr>
    </w:p>
    <w:p>
      <w:pPr>
        <w:ind w:left="960" w:right="3339" w:firstLine="425"/>
        <w:spacing w:after="0" w:line="251" w:lineRule="auto"/>
        <w:tabs>
          <w:tab w:leader="none" w:pos="173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liens or attachments that shall not have been in existence for a period longer than 30 days after the creation thereof, or if a stay of execution shall have been obtained, for a period longer than 30 days after the expiration of such stay or if such an attachment is being actively contested in good faith and by appropriate proceedings, for a period longer than 30 days after the creation thereof;</w:t>
      </w:r>
    </w:p>
    <w:p>
      <w:pPr>
        <w:spacing w:after="0" w:line="164" w:lineRule="exact"/>
        <w:rPr>
          <w:rFonts w:ascii="Courier New" w:cs="Courier New" w:eastAsia="Courier New" w:hAnsi="Courier New"/>
          <w:sz w:val="14"/>
          <w:szCs w:val="14"/>
          <w:color w:val="auto"/>
        </w:rPr>
      </w:pPr>
    </w:p>
    <w:p>
      <w:pPr>
        <w:ind w:left="960" w:right="3599" w:firstLine="425"/>
        <w:spacing w:after="0" w:line="255" w:lineRule="auto"/>
        <w:tabs>
          <w:tab w:leader="none" w:pos="173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as of the Closing Date and disclosed on the Disclosure Schedule hereto;</w:t>
      </w:r>
    </w:p>
    <w:p>
      <w:pPr>
        <w:spacing w:after="0" w:line="159" w:lineRule="exact"/>
        <w:rPr>
          <w:rFonts w:ascii="Courier New" w:cs="Courier New" w:eastAsia="Courier New" w:hAnsi="Courier New"/>
          <w:sz w:val="14"/>
          <w:szCs w:val="14"/>
          <w:color w:val="auto"/>
        </w:rPr>
      </w:pPr>
    </w:p>
    <w:p>
      <w:pPr>
        <w:ind w:left="960" w:right="3339" w:firstLine="425"/>
        <w:spacing w:after="0" w:line="252" w:lineRule="auto"/>
        <w:tabs>
          <w:tab w:leader="none" w:pos="173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provided for in equipment or Financing Leases (including financing statements and undertakings to file financing statements) provided that they are limited to the equipment subject to such leases and the proceeds thereof;</w:t>
      </w:r>
    </w:p>
    <w:p>
      <w:pPr>
        <w:spacing w:after="0" w:line="162" w:lineRule="exact"/>
        <w:rPr>
          <w:rFonts w:ascii="Courier New" w:cs="Courier New" w:eastAsia="Courier New" w:hAnsi="Courier New"/>
          <w:sz w:val="14"/>
          <w:szCs w:val="14"/>
          <w:color w:val="auto"/>
        </w:rPr>
      </w:pPr>
    </w:p>
    <w:p>
      <w:pPr>
        <w:ind w:left="960" w:right="3599" w:firstLine="425"/>
        <w:spacing w:after="0" w:line="252" w:lineRule="auto"/>
        <w:tabs>
          <w:tab w:leader="none" w:pos="173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subleases, licenses and sublicenses granted to third parties not interfering in any material respect with the business of the Borrower or any Subsidiary of the Borrower;</w:t>
      </w:r>
    </w:p>
    <w:p>
      <w:pPr>
        <w:spacing w:after="0" w:line="162" w:lineRule="exact"/>
        <w:rPr>
          <w:rFonts w:ascii="Courier New" w:cs="Courier New" w:eastAsia="Courier New" w:hAnsi="Courier New"/>
          <w:sz w:val="14"/>
          <w:szCs w:val="14"/>
          <w:color w:val="auto"/>
        </w:rPr>
      </w:pPr>
    </w:p>
    <w:p>
      <w:pPr>
        <w:ind w:left="960" w:right="3419" w:firstLine="425"/>
        <w:spacing w:after="0" w:line="252" w:lineRule="auto"/>
        <w:tabs>
          <w:tab w:leader="none" w:pos="173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on any asset of any corporation existing at the time such corporation is merged into or consolidated with the Borrower or a Subsidiary of the Borrower and not created in contemplation of such event;</w:t>
      </w:r>
    </w:p>
    <w:p>
      <w:pPr>
        <w:spacing w:after="0" w:line="162" w:lineRule="exact"/>
        <w:rPr>
          <w:rFonts w:ascii="Courier New" w:cs="Courier New" w:eastAsia="Courier New" w:hAnsi="Courier New"/>
          <w:sz w:val="14"/>
          <w:szCs w:val="14"/>
          <w:color w:val="auto"/>
        </w:rPr>
      </w:pPr>
    </w:p>
    <w:p>
      <w:pPr>
        <w:jc w:val="both"/>
        <w:ind w:left="960" w:right="3419" w:firstLine="425"/>
        <w:spacing w:after="0" w:line="252" w:lineRule="auto"/>
        <w:tabs>
          <w:tab w:leader="none" w:pos="182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existing on any asset prior to the acquisition thereof by the Borrower or any Subsidiary of the Borrower and not created in contemplation of such event;</w:t>
      </w:r>
    </w:p>
    <w:p>
      <w:pPr>
        <w:spacing w:after="0" w:line="162" w:lineRule="exact"/>
        <w:rPr>
          <w:rFonts w:ascii="Courier New" w:cs="Courier New" w:eastAsia="Courier New" w:hAnsi="Courier New"/>
          <w:sz w:val="14"/>
          <w:szCs w:val="14"/>
          <w:color w:val="auto"/>
        </w:rPr>
      </w:pPr>
    </w:p>
    <w:p>
      <w:pPr>
        <w:ind w:left="960" w:right="3419" w:firstLine="425"/>
        <w:spacing w:after="0" w:line="252" w:lineRule="auto"/>
        <w:tabs>
          <w:tab w:leader="none" w:pos="182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respect of any purchase money obligations for tangible property used in its business that at any time shall not exceed $2,000,000, provided that any such encumbrances shall not extend to</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979"/>
          </w:cols>
          <w:pgMar w:left="480" w:top="285"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property and assets of the Borrower or any Subsidiary not</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financed by such a purchase money obligation;</w:t>
      </w:r>
    </w:p>
    <w:p>
      <w:pPr>
        <w:spacing w:after="0" w:line="173" w:lineRule="exact"/>
        <w:rPr>
          <w:sz w:val="20"/>
          <w:szCs w:val="20"/>
          <w:color w:val="auto"/>
        </w:rPr>
      </w:pPr>
    </w:p>
    <w:p>
      <w:pPr>
        <w:ind w:left="1220" w:right="3339" w:firstLine="425"/>
        <w:spacing w:after="0" w:line="252" w:lineRule="auto"/>
        <w:tabs>
          <w:tab w:leader="none" w:pos="2081"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 of way, restrictions and other similar charges or Liens relating to real property and not interfering in a material way with the ordinary conduct of its business; and</w:t>
      </w:r>
    </w:p>
    <w:p>
      <w:pPr>
        <w:spacing w:after="0" w:line="162" w:lineRule="exact"/>
        <w:rPr>
          <w:rFonts w:ascii="Courier New" w:cs="Courier New" w:eastAsia="Courier New" w:hAnsi="Courier New"/>
          <w:sz w:val="14"/>
          <w:szCs w:val="14"/>
          <w:color w:val="auto"/>
        </w:rPr>
      </w:pPr>
    </w:p>
    <w:p>
      <w:pPr>
        <w:ind w:left="1220" w:right="3339" w:firstLine="425"/>
        <w:spacing w:after="0" w:line="251" w:lineRule="auto"/>
        <w:tabs>
          <w:tab w:leader="none" w:pos="2081"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its property or assets created in connection with the refinancing of Indebtedness secured by Permitted Liens on such property, provided that the amount of Indebtedness secured by any such Lien shall not be increased as a result of such refinancing and no such Lien shall extend to property and assets of the Borrower or any Subsidiary not encumbered prior to any such refinancing.</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property is subjected to a Lien in violation of Section 8.2(a), the Borrower will make or cause to be made provision whereby the Notes will be secured equally and ratably with all other obligations secured by such property, and in any case the Notes shall have the benefit, to the full extent that the holders may be entitled thereto under applicable law, of an equitable Lien equally and ratably securing the Notes. Such violation of Section 8.2(a) shall constitute an Event of Default hereunder, whether or not any such provision is made pursuant to this Section 8.2(b).</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8.3 Sales and Leasebacks. The Borrower and its Subsidiaries will not sell or transfer any of their property and become, directly or indirectly, liable as the lessee under a lease of such property (other than such transactions between the Subsidiaries).</w:t>
      </w:r>
    </w:p>
    <w:p>
      <w:pPr>
        <w:spacing w:after="0" w:line="16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8.4 Investments. Neither the Borrower nor any Subsidiary will make or maintain any investments, made in cash or by delivery of property or assets, (a) in any Person, whether by acquisition of capital stock, Indebtedness, or other obligations or securities, or by loan or capital contribution, or otherwise, or</w:t>
      </w:r>
    </w:p>
    <w:p>
      <w:pPr>
        <w:spacing w:after="0" w:line="2" w:lineRule="exact"/>
        <w:rPr>
          <w:sz w:val="20"/>
          <w:szCs w:val="20"/>
          <w:color w:val="auto"/>
        </w:rPr>
      </w:pPr>
    </w:p>
    <w:p>
      <w:pPr>
        <w:ind w:right="3519" w:firstLine="8"/>
        <w:spacing w:after="0" w:line="255" w:lineRule="auto"/>
        <w:tabs>
          <w:tab w:leader="none" w:pos="34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property, whether real or personal, (items (a) and (b) being herein called "Investments"), except the following:</w:t>
      </w:r>
    </w:p>
    <w:p>
      <w:pPr>
        <w:spacing w:after="0" w:line="159" w:lineRule="exact"/>
        <w:rPr>
          <w:rFonts w:ascii="Courier New" w:cs="Courier New" w:eastAsia="Courier New" w:hAnsi="Courier New"/>
          <w:sz w:val="14"/>
          <w:szCs w:val="14"/>
          <w:color w:val="auto"/>
        </w:rPr>
      </w:pPr>
    </w:p>
    <w:p>
      <w:pPr>
        <w:ind w:left="1220" w:right="3339" w:firstLine="425"/>
        <w:spacing w:after="0" w:line="251" w:lineRule="auto"/>
        <w:tabs>
          <w:tab w:leader="none" w:pos="1995"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direct obligations of, or guaranteed by, the United States government, its agencies or any public instrumentality thereof and backed by the full faith and credit of the United States government with maturities not to exceed (or an unconditional right to compel purchase within) one year from the date of acquisition;</w:t>
      </w:r>
    </w:p>
    <w:p>
      <w:pPr>
        <w:spacing w:after="0" w:line="164" w:lineRule="exact"/>
        <w:rPr>
          <w:rFonts w:ascii="Courier New" w:cs="Courier New" w:eastAsia="Courier New" w:hAnsi="Courier New"/>
          <w:sz w:val="14"/>
          <w:szCs w:val="14"/>
          <w:color w:val="auto"/>
        </w:rPr>
      </w:pPr>
    </w:p>
    <w:p>
      <w:pPr>
        <w:ind w:left="1220" w:right="3519" w:firstLine="425"/>
        <w:spacing w:after="0" w:line="252" w:lineRule="auto"/>
        <w:tabs>
          <w:tab w:leader="none" w:pos="1995"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or to any Subsidiary or other Person provided any such Investment when aggregated with all such other Investments permitted under this Section 8.4(2) and any acquisitions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permitted under Section 8.1(b) shall not exceed a total of</w:t>
      </w:r>
    </w:p>
    <w:p>
      <w:pPr>
        <w:spacing w:after="0" w:line="7" w:lineRule="exact"/>
        <w:rPr>
          <w:sz w:val="20"/>
          <w:szCs w:val="20"/>
          <w:color w:val="auto"/>
        </w:rPr>
      </w:pPr>
    </w:p>
    <w:p>
      <w:pPr>
        <w:ind w:left="1220" w:right="3339"/>
        <w:spacing w:after="0" w:line="255" w:lineRule="auto"/>
        <w:rPr>
          <w:sz w:val="20"/>
          <w:szCs w:val="20"/>
          <w:color w:val="auto"/>
        </w:rPr>
      </w:pPr>
      <w:r>
        <w:rPr>
          <w:rFonts w:ascii="Courier New" w:cs="Courier New" w:eastAsia="Courier New" w:hAnsi="Courier New"/>
          <w:sz w:val="14"/>
          <w:szCs w:val="14"/>
          <w:color w:val="auto"/>
        </w:rPr>
        <w:t>$5,000,000 in each calendar year during the term of this Agreement beginning with calendar year 1993;</w:t>
      </w:r>
    </w:p>
    <w:p>
      <w:pPr>
        <w:spacing w:after="0" w:line="160" w:lineRule="exact"/>
        <w:rPr>
          <w:sz w:val="20"/>
          <w:szCs w:val="20"/>
          <w:color w:val="auto"/>
        </w:rPr>
      </w:pPr>
    </w:p>
    <w:p>
      <w:pPr>
        <w:ind w:left="1220" w:right="3419" w:firstLine="425"/>
        <w:spacing w:after="0" w:line="251" w:lineRule="auto"/>
        <w:tabs>
          <w:tab w:leader="none" w:pos="199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and obligations issued by any state of the United States or any political subdivision of any such state or any public instrumentality thereof with maturities not to exceed (or an unconditional right to compel purchase within) 180 days of the date of acquisition that are rated in one of the top two rating classifications by at least one nationally recognized rating agency;</w:t>
      </w:r>
    </w:p>
    <w:p>
      <w:pPr>
        <w:spacing w:after="0" w:line="164" w:lineRule="exact"/>
        <w:rPr>
          <w:rFonts w:ascii="Courier New" w:cs="Courier New" w:eastAsia="Courier New" w:hAnsi="Courier New"/>
          <w:sz w:val="14"/>
          <w:szCs w:val="14"/>
          <w:color w:val="auto"/>
        </w:rPr>
      </w:pPr>
    </w:p>
    <w:p>
      <w:pPr>
        <w:ind w:left="1220" w:right="3339" w:firstLine="425"/>
        <w:spacing w:after="0" w:line="251" w:lineRule="auto"/>
        <w:tabs>
          <w:tab w:leader="none" w:pos="199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demand and time deposits with, Eurodollar deposits with, certificates of deposit issued by, or obligations or securities fully backed by letters of credit issued by (x) any bank organized under the laws of the United States, any state thereof, the District of Columbia or Canada having combined capital and surplus aggregating at least $100,000,000, or (y) any other bank organized under the laws of a state that is a member of the European Economic Community (or any political subdivision thereof), Japan, the Cayman Islands, or British West Indies having as of any date of determination combined capital and surplus of not less than $500,000,000 or the equivalent thereof (determined in accordance with generally accepted accounting principles) ("Permitted Banks");</w:t>
      </w:r>
    </w:p>
    <w:p>
      <w:pPr>
        <w:spacing w:after="0" w:line="328" w:lineRule="exact"/>
        <w:rPr>
          <w:rFonts w:ascii="Courier New" w:cs="Courier New" w:eastAsia="Courier New" w:hAnsi="Courier New"/>
          <w:sz w:val="14"/>
          <w:szCs w:val="14"/>
          <w:color w:val="auto"/>
        </w:rPr>
      </w:pPr>
    </w:p>
    <w:p>
      <w:pPr>
        <w:ind w:left="1220" w:right="3419" w:firstLine="425"/>
        <w:spacing w:after="0" w:line="255" w:lineRule="auto"/>
        <w:tabs>
          <w:tab w:leader="none" w:pos="199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money market mutual funds registered under the Investment Company Act of 1940, as amended;</w:t>
      </w:r>
    </w:p>
    <w:p>
      <w:pPr>
        <w:spacing w:after="0" w:line="159" w:lineRule="exact"/>
        <w:rPr>
          <w:rFonts w:ascii="Courier New" w:cs="Courier New" w:eastAsia="Courier New" w:hAnsi="Courier New"/>
          <w:sz w:val="14"/>
          <w:szCs w:val="14"/>
          <w:color w:val="auto"/>
        </w:rPr>
      </w:pPr>
    </w:p>
    <w:p>
      <w:pPr>
        <w:ind w:left="1220" w:right="3419" w:firstLine="425"/>
        <w:spacing w:after="0" w:line="251" w:lineRule="auto"/>
        <w:tabs>
          <w:tab w:leader="none" w:pos="199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swaps and hedging arrangements entered into in the ordinary course of business to protect against currency losses, and interest rate swaps and caps entered into in the ordinary course of business to protect against interest rate exposure on Indebtedness bearing interest at a variable rate;</w:t>
      </w:r>
    </w:p>
    <w:p>
      <w:pPr>
        <w:spacing w:after="0" w:line="164" w:lineRule="exact"/>
        <w:rPr>
          <w:rFonts w:ascii="Courier New" w:cs="Courier New" w:eastAsia="Courier New" w:hAnsi="Courier New"/>
          <w:sz w:val="14"/>
          <w:szCs w:val="14"/>
          <w:color w:val="auto"/>
        </w:rPr>
      </w:pPr>
    </w:p>
    <w:p>
      <w:pPr>
        <w:jc w:val="both"/>
        <w:ind w:left="1220" w:right="3339" w:firstLine="425"/>
        <w:spacing w:after="0" w:line="252" w:lineRule="auto"/>
        <w:tabs>
          <w:tab w:leader="none" w:pos="199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publicly traded companies and mutual funds (other than money market mutual funds) that in the aggregate shall not exceed $5,000,000; and</w:t>
      </w:r>
    </w:p>
    <w:p>
      <w:pPr>
        <w:spacing w:after="0" w:line="162" w:lineRule="exact"/>
        <w:rPr>
          <w:rFonts w:ascii="Courier New" w:cs="Courier New" w:eastAsia="Courier New" w:hAnsi="Courier New"/>
          <w:sz w:val="14"/>
          <w:szCs w:val="14"/>
          <w:color w:val="auto"/>
        </w:rPr>
      </w:pPr>
    </w:p>
    <w:p>
      <w:pPr>
        <w:ind w:left="1220" w:right="3339" w:firstLine="425"/>
        <w:spacing w:after="0" w:line="255" w:lineRule="auto"/>
        <w:tabs>
          <w:tab w:leader="none" w:pos="199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Investments existing on the Closing Date and listed on the Disclosure Schedule.</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8.5 Transactions with Affiliates. Neither the Borrower nor any Subsidiary will enter into any transaction (including the purchase, sale or exchange of property or the rendering of any service) with any Affiliate except upon fair and reasonable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terms that are at least as favorable to the Borrower or the Subsidiary as would be obtained in a comparable arm's-length transaction with a non-Affiliate.</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8.6 ERISA Compliance. Neither the Borrower nor any of its Subsidiaries will at any time permit any employee pension benefit plan (as such term is defined in Section 3 of ERISA) maintained by the Borrower or any of its Subsidiaries or in which employees of the Borrower or any of its Subsidiaries is entitled to participate to:</w:t>
      </w:r>
    </w:p>
    <w:p>
      <w:pPr>
        <w:spacing w:after="0" w:line="165" w:lineRule="exact"/>
        <w:rPr>
          <w:sz w:val="20"/>
          <w:szCs w:val="20"/>
          <w:color w:val="auto"/>
        </w:rPr>
      </w:pPr>
    </w:p>
    <w:p>
      <w:pPr>
        <w:ind w:right="3339" w:firstLine="1214"/>
        <w:spacing w:after="0" w:line="252" w:lineRule="auto"/>
        <w:tabs>
          <w:tab w:leader="none" w:pos="155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"prohibited transaction" as such term is defined in Section 4975 of the Internal Revenue Code of 1986, as amended, or described in Section 406 of ERISA;</w:t>
      </w:r>
    </w:p>
    <w:p>
      <w:pPr>
        <w:spacing w:after="0" w:line="162" w:lineRule="exact"/>
        <w:rPr>
          <w:rFonts w:ascii="Courier New" w:cs="Courier New" w:eastAsia="Courier New" w:hAnsi="Courier New"/>
          <w:sz w:val="14"/>
          <w:szCs w:val="14"/>
          <w:color w:val="auto"/>
        </w:rPr>
      </w:pPr>
    </w:p>
    <w:p>
      <w:pPr>
        <w:ind w:right="3679" w:firstLine="1214"/>
        <w:spacing w:after="0" w:line="255" w:lineRule="auto"/>
        <w:tabs>
          <w:tab w:leader="none" w:pos="155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"accumulated funding deficiency" as such term is defined in Section 302 of ERISA, whether or not waived; or</w:t>
      </w:r>
    </w:p>
    <w:p>
      <w:pPr>
        <w:spacing w:after="0" w:line="159" w:lineRule="exact"/>
        <w:rPr>
          <w:rFonts w:ascii="Courier New" w:cs="Courier New" w:eastAsia="Courier New" w:hAnsi="Courier New"/>
          <w:sz w:val="14"/>
          <w:szCs w:val="14"/>
          <w:color w:val="auto"/>
        </w:rPr>
      </w:pPr>
    </w:p>
    <w:p>
      <w:pPr>
        <w:ind w:right="3599" w:firstLine="1214"/>
        <w:spacing w:after="0" w:line="252" w:lineRule="auto"/>
        <w:tabs>
          <w:tab w:leader="none" w:pos="155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under circumstances that could result in the imposition of a Lien on the property of the Borrower or any Subsidiary of the Borrower pursuant to Section 4068 of ERISA.</w:t>
      </w:r>
    </w:p>
    <w:p>
      <w:pPr>
        <w:spacing w:after="0" w:line="163" w:lineRule="exact"/>
        <w:rPr>
          <w:sz w:val="20"/>
          <w:szCs w:val="20"/>
          <w:color w:val="auto"/>
        </w:rPr>
      </w:pPr>
    </w:p>
    <w:p>
      <w:pPr>
        <w:ind w:left="780"/>
        <w:spacing w:after="0"/>
        <w:tabs>
          <w:tab w:leader="none" w:pos="1200" w:val="left"/>
          <w:tab w:leader="none" w:pos="3080" w:val="left"/>
        </w:tabs>
        <w:rPr>
          <w:sz w:val="20"/>
          <w:szCs w:val="20"/>
          <w:color w:val="auto"/>
        </w:rPr>
      </w:pPr>
      <w:r>
        <w:rPr>
          <w:rFonts w:ascii="Courier New" w:cs="Courier New" w:eastAsia="Courier New" w:hAnsi="Courier New"/>
          <w:sz w:val="14"/>
          <w:szCs w:val="14"/>
          <w:color w:val="auto"/>
        </w:rPr>
        <w:t>8.7</w:t>
        <w:tab/>
        <w:t>Financial Covenants.</w:t>
        <w:tab/>
        <w:t>The Borrower covenants and agrees that:</w:t>
      </w:r>
    </w:p>
    <w:p>
      <w:pPr>
        <w:spacing w:after="0" w:line="173" w:lineRule="exact"/>
        <w:rPr>
          <w:sz w:val="20"/>
          <w:szCs w:val="20"/>
          <w:color w:val="auto"/>
        </w:rPr>
      </w:pPr>
    </w:p>
    <w:p>
      <w:pPr>
        <w:ind w:right="3339" w:firstLine="1214"/>
        <w:spacing w:after="0" w:line="251" w:lineRule="auto"/>
        <w:tabs>
          <w:tab w:leader="none" w:pos="15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Tangible Net Worth. The Consolidated Tangible Net Worth as of the end of each fiscal quarter of the Borrower shall not be less than the sum of (i) $26,000,000, and (ii) beginning with the year ending December 31, 1994, 50% of Consolidated Net Income (excluding losses) for each consecutive fiscal year of the Borrower beginning with the year ending December 31, 1994, on a cumulative basis.</w:t>
      </w:r>
    </w:p>
    <w:p>
      <w:pPr>
        <w:spacing w:after="0" w:line="164" w:lineRule="exact"/>
        <w:rPr>
          <w:rFonts w:ascii="Courier New" w:cs="Courier New" w:eastAsia="Courier New" w:hAnsi="Courier New"/>
          <w:sz w:val="14"/>
          <w:szCs w:val="14"/>
          <w:color w:val="auto"/>
        </w:rPr>
      </w:pPr>
    </w:p>
    <w:p>
      <w:pPr>
        <w:ind w:right="3419" w:firstLine="1214"/>
        <w:spacing w:after="0" w:line="251" w:lineRule="auto"/>
        <w:tabs>
          <w:tab w:leader="none" w:pos="15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Indebtedness. The ratio ("Debt-to-Net Worth Ratio") of the Consolidated Indebtedness (excluding all guaranties except guaranties with respect to borrowed money) as of the end of each fiscal quarter of the Borrower beginning with the fiscal quarter ending December 31, 1993 to its Consolidated Tangible Net Worth as of the end of each fiscal quarter of the Borrower beginning with the fiscal quarter ending December 31, 1993 shall not exceed 1.5 to 1.</w:t>
      </w:r>
    </w:p>
    <w:p>
      <w:pPr>
        <w:spacing w:after="0" w:line="164" w:lineRule="exact"/>
        <w:rPr>
          <w:rFonts w:ascii="Courier New" w:cs="Courier New" w:eastAsia="Courier New" w:hAnsi="Courier New"/>
          <w:sz w:val="14"/>
          <w:szCs w:val="14"/>
          <w:color w:val="auto"/>
        </w:rPr>
      </w:pPr>
    </w:p>
    <w:p>
      <w:pPr>
        <w:ind w:right="3419" w:firstLine="1214"/>
        <w:spacing w:after="0" w:line="251" w:lineRule="auto"/>
        <w:tabs>
          <w:tab w:leader="none" w:pos="155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Debt Service. The ratio (the "Cash Flow Ratio") as of the end of each fiscal quarter of the Borrower of (i) Consolidated Operating Cash Flow for the four consecutive fiscal quarters then ended to (ii) Consolidated Debt Service determined for the four consecutive fiscal quarters then ended shall not be less than 1.25 to 1.00.</w:t>
      </w:r>
    </w:p>
    <w:p>
      <w:pPr>
        <w:spacing w:after="0" w:line="165"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8.8 Contracts Prohibiting Compliance with Agreement. The Borrower will not without the prior written consent of the Lender enter into any contract or other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agreement that would prohibit or in any way restrict the ability of the Borrower to comply with any provision of this Agreement.</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9.1 Default. If any one of the following events ("Events of Default")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occur:</w:t>
      </w:r>
    </w:p>
    <w:p>
      <w:pPr>
        <w:spacing w:after="0" w:line="173" w:lineRule="exact"/>
        <w:rPr>
          <w:sz w:val="20"/>
          <w:szCs w:val="20"/>
          <w:color w:val="auto"/>
        </w:rPr>
      </w:pPr>
    </w:p>
    <w:p>
      <w:pPr>
        <w:ind w:right="3419" w:firstLine="1214"/>
        <w:spacing w:after="0" w:line="252" w:lineRule="auto"/>
        <w:tabs>
          <w:tab w:leader="none" w:pos="155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the Borrower herein or in any other Loan Document, or in any certificate or report furnished by the Borrower hereunder or thereunder, shall prove to have been incorrect in any material respect when made;</w:t>
      </w:r>
    </w:p>
    <w:p>
      <w:pPr>
        <w:spacing w:after="0" w:line="162" w:lineRule="exact"/>
        <w:rPr>
          <w:rFonts w:ascii="Courier New" w:cs="Courier New" w:eastAsia="Courier New" w:hAnsi="Courier New"/>
          <w:sz w:val="14"/>
          <w:szCs w:val="14"/>
          <w:color w:val="auto"/>
        </w:rPr>
      </w:pPr>
    </w:p>
    <w:p>
      <w:pPr>
        <w:ind w:right="3419" w:firstLine="1214"/>
        <w:spacing w:after="0" w:line="255" w:lineRule="auto"/>
        <w:tabs>
          <w:tab w:leader="none" w:pos="155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principal or interest due under any Note shall not be made on or before the date due;</w:t>
      </w:r>
    </w:p>
    <w:p>
      <w:pPr>
        <w:spacing w:after="0" w:line="159"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for in excess of $2,000,000 shall be rendered against the Borrower or any of its Subsidiaries for the payment of money that, after deducting the amount of any insurance proceeds paid or payable to or on behalf of the Borrower or its Subsidiary in connection with such judgment, is in excess of $2,000,000, and the same shall remain undischarged for a period of thirty (30) days, during which period execution shall not effectively be stayed. If a dispute exists with respect to the liability of any insurance underwriter under any insurance policy of the Borrower or its Subsidiary, no deduction under this subsection shall be made for the insurance proceeds that are the subject of such dispute;</w:t>
      </w:r>
    </w:p>
    <w:p>
      <w:pPr>
        <w:spacing w:after="0" w:line="163"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Subsidiary shall (1) voluntarily terminate operations or apply for or consent to the appointment of, or the taking of possession by, a receiver, custodian, trustee or liquidator of such Person or of all or a substantial part of the assets of such Person, (2) admit in writing its inability, or be generally unable, to pay its debts as the debts become due, (3) make a general assignment for the benefit of its creditors, (4) commence a voluntary case under the Federal Bankruptcy Code (as now or hereafter in effect), (5) file a petition seeking to take advantage of any other law relating to bankruptcy, insolvency, reorganization, winding-up, or composition or adjustment of debts, (6) fail to controvert in a timely and appropriate manner, or acquiesce in writing to, any petition filed against it in an involuntary case under the Federal Bankruptcy Code or applicable state bankruptcy laws or (7) take any corporate action for the purpose of effecting any of the foregoing;</w:t>
      </w:r>
    </w:p>
    <w:p>
      <w:pPr>
        <w:spacing w:after="0" w:line="162" w:lineRule="exact"/>
        <w:rPr>
          <w:rFonts w:ascii="Courier New" w:cs="Courier New" w:eastAsia="Courier New" w:hAnsi="Courier New"/>
          <w:sz w:val="14"/>
          <w:szCs w:val="14"/>
          <w:color w:val="auto"/>
        </w:rPr>
      </w:pPr>
    </w:p>
    <w:p>
      <w:pPr>
        <w:ind w:right="3519" w:firstLine="1214"/>
        <w:spacing w:after="0" w:line="252" w:lineRule="auto"/>
        <w:tabs>
          <w:tab w:leader="none" w:pos="155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its application, approval or consent, a proceeding shall be commenced, in any court of competent jurisdiction, seeking in respect of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285" w:right="1440" w:bottom="1440" w:gutter="0" w:footer="0" w:header="0"/>
        </w:sectPr>
      </w:pPr>
    </w:p>
    <w:bookmarkStart w:id="211" w:name="page212"/>
    <w:bookmarkEnd w:id="211"/>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Borrower or any Subsidiary: the liquidation, reorganization, dissolution, winding-up, or composition or readjustment of debt, the appointment of a trustee, receiver, liquidator or the like of such Person or of all or any substantial part of the assets of such Person, or other like relief in respect of such Person under any law relating to bankruptcy, insolvency, reorganization, winding-up, or composition or adjustment of debts; and, if the proceeding is being contested in good faith by such Person, the same shall continue undismissed, or unstayed and in effect for any period of 45 consecutive days, or an order for relief against such Person shall be entered in any case under the Bankruptcy Code or applicable state bankruptcy laws;</w:t>
      </w:r>
    </w:p>
    <w:p>
      <w:pPr>
        <w:spacing w:after="0" w:line="163" w:lineRule="exact"/>
        <w:rPr>
          <w:sz w:val="20"/>
          <w:szCs w:val="20"/>
          <w:color w:val="auto"/>
        </w:rPr>
      </w:pPr>
    </w:p>
    <w:p>
      <w:pPr>
        <w:ind w:right="3679" w:firstLine="1214"/>
        <w:spacing w:after="0" w:line="252" w:lineRule="auto"/>
        <w:tabs>
          <w:tab w:leader="none" w:pos="155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foreclosure or other proceedings shall be commenced to enforce, execute or realize upon any lien, encumbrance, attachment, trustee process, mortgage or security interest for payment of an amount in excess of $250,000 against the Borrower or any Subsidiary;</w:t>
      </w:r>
    </w:p>
    <w:p>
      <w:pPr>
        <w:spacing w:after="0" w:line="162" w:lineRule="exact"/>
        <w:rPr>
          <w:rFonts w:ascii="Courier New" w:cs="Courier New" w:eastAsia="Courier New" w:hAnsi="Courier New"/>
          <w:sz w:val="14"/>
          <w:szCs w:val="14"/>
          <w:color w:val="auto"/>
        </w:rPr>
      </w:pPr>
    </w:p>
    <w:p>
      <w:pPr>
        <w:ind w:right="3419" w:firstLine="1214"/>
        <w:spacing w:after="0" w:line="255" w:lineRule="auto"/>
        <w:tabs>
          <w:tab w:leader="none" w:pos="155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observance or performance of any covenant or agreement under Article VIII;</w:t>
      </w:r>
    </w:p>
    <w:p>
      <w:pPr>
        <w:spacing w:after="0" w:line="159"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observance or performance of any covenant or agreement contained herein (and not constituting an Event of Default under any other clause in this Article IX) or in any other Loan Document or in any other agreement between the Lender and the Borrower evidencing or securing borrowed monies and such default shall continue and shall not have been remedied within thirty days after the date on which such default occurred;</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shall fail to make any payment of principal or interest beyond the period of grace contained in any instrument or agreement evidencing any indebtedness (other than to the Lender) for money borrowed in excess of $100,000 (unless such default is the result of a good faith dispute arising under such agreement or instrument and the other party or parties thereto have not accelerated the maturity of such indebtedness), or default shall be made by the Borrower or any of its Subsidiaries in the performance of any other covenant or agreement contained in any such agreement or instrument as a result of which the other party thereto proceeds to accelerate the maturity of the indebtedness of such Person under such agreement or instrument;</w:t>
      </w:r>
    </w:p>
    <w:p>
      <w:pPr>
        <w:spacing w:after="0" w:line="329" w:lineRule="exact"/>
        <w:rPr>
          <w:rFonts w:ascii="Courier New" w:cs="Courier New" w:eastAsia="Courier New" w:hAnsi="Courier New"/>
          <w:sz w:val="14"/>
          <w:szCs w:val="14"/>
          <w:color w:val="auto"/>
        </w:rPr>
      </w:pPr>
    </w:p>
    <w:p>
      <w:pPr>
        <w:ind w:right="3339" w:firstLine="1214"/>
        <w:spacing w:after="0" w:line="255" w:lineRule="auto"/>
        <w:tabs>
          <w:tab w:leader="none" w:pos="155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material adverse change in the financial condition of the Borrower;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in the case of any such event, other than an event described in subsection</w:t>
      </w:r>
    </w:p>
    <w:p>
      <w:pPr>
        <w:spacing w:after="0" w:line="7" w:lineRule="exact"/>
        <w:rPr>
          <w:sz w:val="20"/>
          <w:szCs w:val="20"/>
          <w:color w:val="auto"/>
        </w:rPr>
      </w:pPr>
    </w:p>
    <w:p>
      <w:pPr>
        <w:ind w:right="3519" w:firstLine="8"/>
        <w:spacing w:after="0" w:line="251" w:lineRule="auto"/>
        <w:tabs>
          <w:tab w:leader="none" w:pos="344"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(e) of this Section 9.1, the Lender may, at its option immediately declare any Obligations to it not otherwise due and payable at such time to be forthwith due and payable, whereupon the same shall become forthwith due and payable without further presentment, demand, protest, or other notice of any kind, all of which are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hereby expressly waived, anything contained herein or in the Notes to the contrary notwithstanding; and, in the case of any event described in subsection</w:t>
      </w:r>
    </w:p>
    <w:p>
      <w:pPr>
        <w:spacing w:after="0" w:line="1" w:lineRule="exact"/>
        <w:rPr>
          <w:sz w:val="20"/>
          <w:szCs w:val="20"/>
          <w:color w:val="auto"/>
        </w:rPr>
      </w:pPr>
    </w:p>
    <w:p>
      <w:pPr>
        <w:ind w:right="3339" w:firstLine="8"/>
        <w:spacing w:after="0" w:line="251" w:lineRule="auto"/>
        <w:tabs>
          <w:tab w:leader="none" w:pos="344"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(e) of this Section 9.1, any Obligation not otherwise due and payable at such time shall become immediately due and payable without presentment, demand, protest, or other notice of any kind, all of which are hereby expressly waived, anything contained herein or in any Note to the contrary notwithstanding; and, further, in each and every such occurrence the Lender may proceed to protect and enforce its rights by suit in equity, action at law and/or other appropriate proceedings either for specific performance of any covenant or condition contained in this Agreement or in any instrument delivered to the Lender pursuant to this Agreement, or in aid of the exercise of any power granted in this Agreement or any such instrument.</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9.2 Lender's Further Rights and Remedies. Upon the occurrence and during the unremedied continuation of an Event of Default, the Lender shall have the right to require the Borrower to provide the Lender with cash collateral or other collateral of a type and value satisfactory to the Lender in an amount equal to the Borrower's outstanding Obligations to the Lender. With respect to such collateral (the "Collateral"), the Lender shall have the rights and remedies of a secured party under the Uniform Commercial Code ("UCC") and the Borrower agrees to execute and deliver to the Lender such security agreements and financing statements under the UCC as the Lender may require, and to pay the cost of filing the same. Any deposits or other sums at any time credited by or due from the Lender to the Borrower shall at all times constitute Collateral for the Obligations. The Lender may apply the net proceeds of any disposition of Collateral or set-off to the Obligations in such order as the Lender may determine, whether or not due. With respect to Obligations not yet due, including contingent Obligations, the Lender may at its option hold Collateral (including any proceeds thereof) until all such Obligations have been paid in full.</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10.1 No Waiver, Remedies Cumulative. No failure on the part of the Lender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are not exclusive of any remedies provided by law. Any condition or restriction imposed in this Agreement with respect to the Borrower may be waived, modified or suspended by the Lender but only on the Lender's prior action in writing and only as so expressed in such writing and not otherwise.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5"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10.2 Survival of Representations, etc. All representations, warranties and covenants made herein or in any Loan Document shall survive the making of any Advance hereunder and the delivery of the Notes and the consummation of all other transactions contemplated hereby or thereby.</w:t>
      </w:r>
    </w:p>
    <w:p>
      <w:pPr>
        <w:spacing w:after="0" w:line="16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10.3 Right of Setoff. In addition to any rights now or hereafter granted under applicable law or otherwise and not by way of limitation of any such rights, upon the occurrence and during the unremedied continuation of an Event of Default, the Lender is hereby authorized at any time or from time to time, without presentment, demand, protest or other notice of any kind to the Borrower or to any other Person, any such notice being hereby expressly waived, to set off and to appropriate and apply any and all deposits (general or special) and any other indebtedness at any time held or owing by the Lender to or for the credit or the account of the Borrower against and on account of the Obligations and liabilities of the Borrower to the Lender under this Agreement or under any of the other Loan Documents, and all other claims of any nature or description arising out of or connected with this Agreement or any other Loan Document, irrespective of whether or not the Lender shall have made any demand hereunder and although said Obligations, liabilities or claims, or any of them, shall be contingent or unmatured.</w:t>
      </w:r>
    </w:p>
    <w:p>
      <w:pPr>
        <w:spacing w:after="0" w:line="172"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10.4 Indemnity; Costs, Expenses and Taxes. The Borrower hereby agrees to indemnify the Lender and its legal representatives, successors, assigns and agents against, and agrees to protect, save and keep harmless each of them from and to pay upon demand, any and all liabilities, obligations, taxes (including any and all stamp and other taxes payable or determined to be payable in connection with the execution and delivery of any Loan Documents), liens, charges, losses, damages, penalties, claims, actions, suits, costs, indemnities, expenses and disbursements (including, without limitation, reasonable legal fees, costs and expenses, including without limitation reasonable costs of attending and preparing for depositions and other court proceedings), of whatsoever kind and nature, imposed upon, incurred by or asserted against such indemnified party in any way relating to or arising out of any of the transactions contemplated hereunder or in any of the Loan Documents, including but not limited to all costs of investigation, monitoring, legal representation, remedial response, removal, restoration, or permit acquisition that may now or in the future be undertaken, suffered, paid, awarded, assessed or otherwise incurred as a result of the presence of, release or threatened release of Hazardous Substances on, in, under or near the Property (all of the foregoing, collectively, "Costs") except to the extent arising by reason of the Lender's gross negligence, misconduct or breach hereof. Without limiting the foregoing, the Borrower agrees to pay on demand (a) all out-of-pocket costs and expenses of the Lender in connection with the preparation, execution and delivery of this Agreement and any other Loan Documents, including without limitation the reasonable fees and out-of-pocket expenses of Foley, Hoag &amp; Elliot, special counsel for the Lender, with respect thereto, as well as (b) the reasonable fees and all out-of-pocket expenses of legal counsel, independent public</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5"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accountants and other outside experts retained by the Lender in connection with any request by the Borrower for consents, waivers or other action or forbearance by the Lender hereunder, for the modification or amendment hereof, or other like matters relating to the administration of this Agreement; and (c) all reasonable costs and expenses, if any, of the Lender incurred after the occurrence of any Event of Default hereunder in connection with the enforcement of any of the Loan Documents or the protection of any of the Lender's rights, thereunder, including, without limitation, any internal costs, including personnel costs of the Lender incurred in connection with such administration and enforcement or protection.</w:t>
      </w:r>
    </w:p>
    <w:p>
      <w:pPr>
        <w:spacing w:after="0" w:line="32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10.5 Notices.</w:t>
      </w:r>
    </w:p>
    <w:p>
      <w:pPr>
        <w:spacing w:after="0" w:line="173" w:lineRule="exact"/>
        <w:rPr>
          <w:sz w:val="20"/>
          <w:szCs w:val="20"/>
          <w:color w:val="auto"/>
        </w:rPr>
      </w:pPr>
    </w:p>
    <w:p>
      <w:pPr>
        <w:ind w:right="3339" w:firstLine="1214"/>
        <w:spacing w:after="0" w:line="251" w:lineRule="auto"/>
        <w:tabs>
          <w:tab w:leader="none" w:pos="155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telephonic notice is specifically permitted pursuant to the terms of this Agreement, any notice or other communication hereunder to any party hereto shall be by telegram, telecopier, telex, delivery in hand or by courier, or registered or certified mail (return receipt requested) and shall be deemed to have been given or made when telegraphed, telexed, telecopied (and confirmed received), delivered in hand or by courier, or three days after being deposited in the mails, postage prepaid, registered or certified, addressed to the party as follows (or at any other address that such party may hereafter specify to the other parties in writing):</w:t>
      </w:r>
    </w:p>
    <w:p>
      <w:pPr>
        <w:spacing w:after="0" w:line="163"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Lender:</w:t>
      </w:r>
    </w:p>
    <w:p>
      <w:pPr>
        <w:spacing w:after="0" w:line="172" w:lineRule="exact"/>
        <w:rPr>
          <w:rFonts w:ascii="Courier New" w:cs="Courier New" w:eastAsia="Courier New" w:hAnsi="Courier New"/>
          <w:sz w:val="14"/>
          <w:szCs w:val="14"/>
          <w:color w:val="auto"/>
        </w:rPr>
      </w:pPr>
    </w:p>
    <w:p>
      <w:pPr>
        <w:ind w:left="2500" w:right="48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National Bank of Boston 100 Federal Street</w:t>
      </w: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Boston, Massachusetts  02110</w:t>
      </w:r>
    </w:p>
    <w:p>
      <w:pPr>
        <w:spacing w:after="0" w:line="7" w:lineRule="exact"/>
        <w:rPr>
          <w:rFonts w:ascii="Courier New" w:cs="Courier New" w:eastAsia="Courier New" w:hAnsi="Courier New"/>
          <w:sz w:val="14"/>
          <w:szCs w:val="14"/>
          <w:color w:val="auto"/>
        </w:rPr>
      </w:pPr>
    </w:p>
    <w:p>
      <w:pPr>
        <w:ind w:left="2500" w:right="4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Attn: Ms. Sharon A. Stone, Director Telecopier No. (617) 434-4048</w:t>
      </w:r>
    </w:p>
    <w:p>
      <w:pPr>
        <w:spacing w:after="0" w:line="159"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2" w:lineRule="exact"/>
        <w:rPr>
          <w:rFonts w:ascii="Courier New" w:cs="Courier New" w:eastAsia="Courier New" w:hAnsi="Courier New"/>
          <w:sz w:val="14"/>
          <w:szCs w:val="14"/>
          <w:color w:val="auto"/>
        </w:rPr>
      </w:pPr>
    </w:p>
    <w:p>
      <w:pPr>
        <w:ind w:left="2500" w:right="52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Arlene L. Bender, Esq. Foley, Hoag &amp; Eliot One Post Office Square Boston, Massachusetts 02109 Telecopier No. (617) 482-7347</w:t>
      </w:r>
    </w:p>
    <w:p>
      <w:pPr>
        <w:spacing w:after="0" w:line="164" w:lineRule="exact"/>
        <w:rPr>
          <w:rFonts w:ascii="Courier New" w:cs="Courier New" w:eastAsia="Courier New" w:hAnsi="Courier New"/>
          <w:sz w:val="14"/>
          <w:szCs w:val="14"/>
          <w:color w:val="auto"/>
        </w:rPr>
      </w:pPr>
    </w:p>
    <w:p>
      <w:pPr>
        <w:ind w:left="2500" w:hanging="424"/>
        <w:spacing w:after="0"/>
        <w:tabs>
          <w:tab w:leader="none" w:pos="2500"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Borrower:</w:t>
      </w:r>
    </w:p>
    <w:p>
      <w:pPr>
        <w:spacing w:after="0" w:line="172"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Six Shattuck Road</w:t>
      </w:r>
    </w:p>
    <w:p>
      <w:pPr>
        <w:spacing w:after="0" w:line="7"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Andover, Massachusetts 01810</w:t>
      </w:r>
    </w:p>
    <w:p>
      <w:pPr>
        <w:spacing w:after="0" w:line="7" w:lineRule="exact"/>
        <w:rPr>
          <w:rFonts w:ascii="Courier New" w:cs="Courier New" w:eastAsia="Courier New" w:hAnsi="Courier New"/>
          <w:sz w:val="14"/>
          <w:szCs w:val="14"/>
          <w:color w:val="auto"/>
        </w:rPr>
      </w:pPr>
    </w:p>
    <w:p>
      <w:pPr>
        <w:ind w:left="2500" w:right="4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Attn: Mr. Robert F. O'Brien, Treasurer Telecopier No. (508) 975-3756</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Richard S. Chute, Esq.</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Hill &amp; Barlow</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One International Place</w:t>
      </w:r>
    </w:p>
    <w:p>
      <w:pPr>
        <w:spacing w:after="0" w:line="7" w:lineRule="exact"/>
        <w:rPr>
          <w:sz w:val="20"/>
          <w:szCs w:val="20"/>
          <w:color w:val="auto"/>
        </w:rPr>
      </w:pPr>
    </w:p>
    <w:p>
      <w:pPr>
        <w:ind w:left="2500"/>
        <w:spacing w:after="0"/>
        <w:tabs>
          <w:tab w:leader="none" w:pos="4460" w:val="left"/>
        </w:tabs>
        <w:rPr>
          <w:sz w:val="20"/>
          <w:szCs w:val="20"/>
          <w:color w:val="auto"/>
        </w:rPr>
      </w:pPr>
      <w:r>
        <w:rPr>
          <w:rFonts w:ascii="Courier New" w:cs="Courier New" w:eastAsia="Courier New" w:hAnsi="Courier New"/>
          <w:sz w:val="14"/>
          <w:szCs w:val="14"/>
          <w:color w:val="auto"/>
        </w:rPr>
        <w:t>Boston, Massachusetts</w:t>
        <w:tab/>
        <w:t>02110</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Telecopier No. (617) 439-3580</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10.6 MASSACHUSETTS LAW. THIS AGREEMENT AND EACH OF THE LOAN DOCUMENTS SHALL BE DEEMED A CONTRACT MADE UNDER THE LAW OF THE COMMONWEALTH OF MASSACHUSETTS AND SHALL BE GOVERNED BY, AND CONSTRUED AND ENFORCED IN ACCORDANCE WITH, THE INTERNAL LAWS OF SAID STATE (WITHOUT REGARD TO ITS PRINCIPLES OF CONFLICT OF LAWS).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10.7 Successors and Assigns. This Agreement shall be binding upon and shall inure to the benefit of the Borrower and the Lender, and their respective legal representatives, successors and assigns; provided that the Lender may assign its rights hereunder, but the Borrower may not assign any of its rights hereunder.</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10.8 Counterparts. This Agreement may be executed in any number of counterparts and by different parties hereto in separate counterparts, each of which when so executed and delivered shall be deemed an original and all of which when taken together shall constitute one and the same instrument.</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10.9 JURISDICTION, SERVICE OF PROCESS.</w:t>
      </w:r>
    </w:p>
    <w:p>
      <w:pPr>
        <w:spacing w:after="0" w:line="173" w:lineRule="exact"/>
        <w:rPr>
          <w:sz w:val="20"/>
          <w:szCs w:val="20"/>
          <w:color w:val="auto"/>
        </w:rPr>
      </w:pPr>
    </w:p>
    <w:p>
      <w:pPr>
        <w:ind w:right="3519" w:firstLine="1214"/>
        <w:spacing w:after="0" w:line="251" w:lineRule="auto"/>
        <w:tabs>
          <w:tab w:leader="none" w:pos="155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SUIT, ACTION OR PROCEEDING AGAINST THE BORROWER WITH RESPECT TO ANY OF THE LOAN DOCUMENTS OR ANY JUDGMENT ENTERED BY ANY COURT IN RESPECT OF ANY THEREOF SHALL BE BROUGHT IN THE COURTS OF THE COMMONWEALTH OF MASSACHUSETTS LOCATED IN SUFFOLK COUNTY OR IN THE UNITED STATES DISTRICT COURT FOR THE EASTERN DISTRICT OF MASSACHUSETTS, AS THE LENDER (IN ITS SOLE DISCRETION) MAY ELECT, AND THE BORROWER HEREBY ACCEPTS THE EXCLUSIVE JURISDICTION OF SUCH COURTS FOR THE PURPOSE OF ANY SUIT, ACTION OR PROCEEDING AND AGREES NOT TO ASSERT ANY CLAIM THAT IT IS NOT PERSONALLY SUBJECT TO THE JURISDICTION OF SUCH COURTS.</w:t>
      </w:r>
    </w:p>
    <w:p>
      <w:pPr>
        <w:spacing w:after="0" w:line="163"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BORROWER HEREBY IRREVOCABLY WAIVES, TO THE FULLEST EXTENT PERMITTED BY LAW, ANY OBJECTION IT MAY NOW OR HEREAFTER HAVE TO THE LAYING OF VENUE OF ANY SUIT, ACTION OR PROCEEDING ARISING OUT OF OR RELATING TO ANY</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THE LOAN DOCUMENTS OR ANY JUDGMENT ENTERED BY ANY COURT IN RESPECT THEREOF BROUGHT IN SUFFOLK COUNTY IN THE COMMONWEALTH OF MASSACHUSETTS, AND HEREBY FURTHER IRREVOCABLY WAIVES ANY CLAIM THAT ANY SUIT, ACTION OR PROCEEDING BROUGHT IN SUFFOLK COUNTY IN THE COMMONWEALTH OF MASSACHUSETTS HAS BEEN BROUGHT IN AN INCONVENIENT FORUM.</w:t>
      </w:r>
    </w:p>
    <w:p>
      <w:pPr>
        <w:spacing w:after="0" w:line="165"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10.10 Limit on Interest. It is the intention of the Lender and the Borrower to comply strictly with all applicable usury laws; and, accordingly, in no event and upon no contingency shall the Lender ever be entitled to receive, collect, or apply as interest under any Note any interest, fees, charges or other payments equivalent to interest, in excess of the maximum rate that the Lender may lawfully charge under applicable statutes and laws from time to time in effect; and, in the event that the Lender ever receives, collects or applies as interest on the Notes, any such excess, such amount that, but for this provision, would be excessive interest shall be applied to the reduction of the principal amount of the indebtedness evidenced by the Notes; and, if the principal amount of indebtedness evidenced by the Notes, and all lawful interest thereon, is paid in full, any remaining excess shall forthwith be paid to the Borrower, or other party lawfully entitled thereto. In determining whether or not the interest paid or payable, under any specific contingency exceeds the highest contract rate permitted by applicable law from time to time in effect, the Borrower and the Lender shall, to the maximum extent permitted under applicable law, characterize any non-principal payment as a reasonable loan charge, rather than as interest. Any provision of any Note, or of any other agreement between the Lender and the Borrower, that operates to bind, obligate, or compel the Borrower to pay interest in excess of such maximum lawful contract rate shall be construed to require the payment of the maximum rate only. The provisions of this Section 10.10 shall be given precedence over any other provisions contained in the Notes or in any other agreement between the Lender and the Borrower that is in conflict with the provisions of this Section 10.10.</w:t>
      </w:r>
    </w:p>
    <w:p>
      <w:pPr>
        <w:spacing w:after="0" w:line="176"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10.11 Amendments, Modifications, Waivers. Any term of this Agreement or of the Notes may be amended and the observance of any term of this Agreement or of the Notes may be waived (either generally or in a particular instance and either retroactively or prospectively) only with the written consent of the Borrower and the Lender.</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10.12 Headings. The headings of this Agreement are for convenience only and are not to affect the construction of or to be taken into account in interpreting the substance of this Agreement.</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10.13 WAIVER OF NOTICE, ETC. THE BORROWER WAIVES DEMAND, NOTICE, PROTEST, NOTICE OF ACCEPTANCE OF THIS AGREEMENT, NOTICE OF LOANS MADE, CREDIT EXTENDED, COLLATERAL RECEIVED OR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DELIVERED OR OTHER ACTION TAKEN IN RELIANCE HEREON AND ALL OTHER DEMANDS AND NOTICE OF ANY DESCRIPTION, EXCEPT AS REQUIRED HEREBY. WITH RESPECT BOTH TO THE OBLIGATIONS AND COLLATERAL, THE BORROWER ASSENTS TO ANY EXTENSION OR POSTPONEMENT OF THE TIME OF PAYMENT OR ANY OTHER INDULGENCE, TO ANY SUBSTITUTION, EXCHANGE OR RELEASE OF COLLATERAL, TO THE ADDITION OR RELEASE OF ANY PARTY OR PERSONS PRIMARILY OR SECONDARILY LIABLE, TO THE ACCEPTANCE OF PRETRIAL PAYMENT THEREON AND THE SETTLEMENT, COMPROMISING OR ADJUSTING OF ANY THEREOF, ALL IN SUCH MANNER AND AT SUCH TIME OR TIMES AS THE LENDER MAY DEEM ADVISABLE. THE BORROWER AGREES THAT NO ACTIONS TAKEN BY ANY PERSON EXCEPT THE LENDER SHALL IMPAIR OR OTHERWISE AFFECT ITS OBLIGATIONS HEREUNDER UNTIL ALL OBLIGATIONS OF THE BORROWER HEREUNDER ARE SATISFIED IN FULL.</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10.14 WAIVER OF TRIAL BY JURY. THE BORROWER WAIVES ANY AND ALL RIGHTS THAT IT MAY HAVE TO A TRIAL BY JURY ON ANY CLAIM OR ACTION, OF ANY NATURE WHATSOEVER, RELATING TO OR ARISING OUT OF THIS AGREEMENT OR ANY OF THE OTHER LOAN DOCUMENTS.</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10.15 Severability. In the event that any one or more of the provisions contained in this Agreement shall for any reason be held to be invalid, illegal or unenforceable in any respect, such invalidity, illegality or unenforceability shall not affect any other provision of this Agreement, but this Agreement shall be construed as if such invalid, illegal or unenforceable provision had never been contained herein.</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10.16 Entire Agreement. This Agreement and the other Loan Documents constitute the full and entire understanding and agreement between the parties with regard to the subject matter hereof and thereof and shall supersede all prior agreements and understandings, whether written or oral, between the parties with respect to the subject matter hereof and thereof.</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10.17 Compliance with Covenants. All computations determining compliance with Sections 7 and 8 shall utilize accounting principles in conformity with those used in the preparation of the financial statements referred to in Section 5.5. If any subsequent financial reports of the Borrower shall be prepared in accordance with accounting principles different from those used in the preparation of the financial statements referred to in Section 5.5, the Borrower shall inform the Lender of the changes in accounting principles and shall provide to the Lender with such reports, such supplemental reconciling financial information as may be required to ascertain compliance by the Borrower with the covenants contained in this Agreement.</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10.18 Termination. This Agreement may be terminated by the Borrower at any time upon written notice of such termination to the Lender; provided, however, that, unless and until all loans made by the Lender hereunder and all other Obligations hereunder of the Borrower to the Lender existing (whether or not due) as of the time of the receipt of such notice by the Lender shall have been paid in full, such termination shall in no way affect the rights and powers granted to the Lender in connection with this Agreement, and until such payment in full all rights and powers hereby granted to the Lender hereunder shall be and remain in full force and effect.</w:t>
      </w:r>
    </w:p>
    <w:p>
      <w:pPr>
        <w:spacing w:after="0" w:line="164"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as an agreement under seal as of the date first above written.</w:t>
      </w:r>
    </w:p>
    <w:p>
      <w:pPr>
        <w:spacing w:after="0" w:line="160"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Witness:</w:t>
      </w:r>
      <w:r>
        <w:rPr>
          <w:sz w:val="20"/>
          <w:szCs w:val="20"/>
          <w:color w:val="auto"/>
        </w:rPr>
        <w:tab/>
      </w:r>
      <w:r>
        <w:rPr>
          <w:rFonts w:ascii="Courier New" w:cs="Courier New" w:eastAsia="Courier New" w:hAnsi="Courier New"/>
          <w:sz w:val="14"/>
          <w:szCs w:val="14"/>
          <w:color w:val="auto"/>
        </w:rPr>
        <w:t>MKS INSTRUMENTS, INC.</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Arlene L. Bender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Title: Treasurer</w:t>
      </w:r>
    </w:p>
    <w:p>
      <w:pPr>
        <w:spacing w:after="0" w:line="200" w:lineRule="exact"/>
        <w:rPr>
          <w:sz w:val="20"/>
          <w:szCs w:val="20"/>
          <w:color w:val="auto"/>
        </w:rPr>
      </w:pPr>
    </w:p>
    <w:p>
      <w:pPr>
        <w:sectPr>
          <w:pgSz w:w="11900" w:h="16838" w:orient="portrait"/>
          <w:cols w:equalWidth="0" w:num="2">
            <w:col w:w="2860" w:space="340"/>
            <w:col w:w="7039"/>
          </w:cols>
          <w:pgMar w:left="220" w:top="285"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type w:val="continuous"/>
        </w:sectPr>
      </w:pPr>
    </w:p>
    <w:bookmarkStart w:id="219" w:name="page220"/>
    <w:bookmarkEnd w:id="219"/>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DEMAND REVOLVING CREDIT NOTE</w:t>
      </w:r>
    </w:p>
    <w:p>
      <w:pPr>
        <w:spacing w:after="0" w:line="173"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November 1, 1993</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$7,000,000</w:t>
      </w:r>
      <w:r>
        <w:rPr>
          <w:sz w:val="20"/>
          <w:szCs w:val="20"/>
          <w:color w:val="auto"/>
        </w:rPr>
        <w:tab/>
      </w:r>
      <w:r>
        <w:rPr>
          <w:rFonts w:ascii="Courier New" w:cs="Courier New" w:eastAsia="Courier New" w:hAnsi="Courier New"/>
          <w:sz w:val="14"/>
          <w:szCs w:val="14"/>
          <w:color w:val="auto"/>
        </w:rPr>
        <w:t>Boston, Massachusetts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VALUE RECEIVED, MKS Instruments, Inc. (the "Company"), a Massachusetts corporation, hereby promises to pay to the order of The First National Bank of Boston, a national banking association (the "Payee"), at the offices of the Payee at 100 Federal Street, Boston, Massachusetts, or such other address as the Payee shall designate in a written notice to the Company, on demand, the sum of $7,000,000 or such lesser sum as may from time to time be outstanding, together with interest (calculated on the basis of a 360 day year and the actual number of days elapsed in any period) at the annual rate determined as provided in the Loan Agreement between the Company and the Payee dated as of the date hereof (the "Loan Agreement").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Payments of interest shall be made monthly in arrears beginning December 1, 1993 and on the first Business Day of each month thereafter on the balance of the principal amount outstanding hereunder until this Note is paid in full. Funds paid hereunder shall be applied first to accrued and unpaid interest and then to the unpaid principal balance.</w:t>
      </w:r>
    </w:p>
    <w:p>
      <w:pPr>
        <w:spacing w:after="0" w:line="165"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Overdue principal and interest shall bear interest at a rate of 3% per annum over the Base Rate, payable on demand.</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This Note is issued by the Company pursuant to, and is governed by and subject to the terms and conditions of, the Loan Agreement. All capitalized terms used in this Note that are not defined herein, but that are defined in the Loan Agreement, shall have the meanings assigned to them therein.</w:t>
      </w:r>
    </w:p>
    <w:p>
      <w:pPr>
        <w:spacing w:after="0" w:line="16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Nothing contained in this Note, the Loan Agreement or the instruments securing this Note shall be deemed to establish or require the payment of a rate of interest in excess of the amount legally enforceable. In the event that the rate of interest so required to be paid exceeds the maximum rate legally enforceable, the rate of interest so required to be paid shall be automatically reduced to the maximum rate legally enforceable, and any excess paid over such maximum enforceable rate shall be automatically credited on account of the principal hereof without premium or penalty.</w:t>
      </w:r>
    </w:p>
    <w:p>
      <w:pPr>
        <w:spacing w:after="0" w:line="164" w:lineRule="exact"/>
        <w:rPr>
          <w:sz w:val="20"/>
          <w:szCs w:val="20"/>
          <w:color w:val="auto"/>
        </w:rPr>
      </w:pPr>
    </w:p>
    <w:p>
      <w:pPr>
        <w:ind w:right="4019" w:firstLine="775"/>
        <w:spacing w:after="0" w:line="255" w:lineRule="auto"/>
        <w:rPr>
          <w:sz w:val="20"/>
          <w:szCs w:val="20"/>
          <w:color w:val="auto"/>
        </w:rPr>
      </w:pPr>
      <w:r>
        <w:rPr>
          <w:rFonts w:ascii="Courier New" w:cs="Courier New" w:eastAsia="Courier New" w:hAnsi="Courier New"/>
          <w:sz w:val="14"/>
          <w:szCs w:val="14"/>
          <w:color w:val="auto"/>
        </w:rPr>
        <w:t>This Note may be prepaid in whole or in part only to the extent provided in the Loan Agreement.</w:t>
      </w:r>
    </w:p>
    <w:p>
      <w:pPr>
        <w:sectPr>
          <w:pgSz w:w="11900" w:h="16838" w:orient="portrait"/>
          <w:cols w:equalWidth="0" w:num="1">
            <w:col w:w="10239"/>
          </w:cols>
          <w:pgMar w:left="220" w:top="285"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Notices to the Company shall be by telegram, telecopy, telex, delivery in hand or by courier, or registered or certified mail (return receipt requested) and shall be deemed to have been given or made when telegraphed, telecopied (and confirmed received), telexed, delivered in hand or by courier, or three days after being deposited in the United States mails postage prepaid, registered or certified, return receipt requested, to the Company at Six Shattuck Road, Andover, Massachusetts 01810, marked "Attention: Robert F. O'Brien", Telecopier No. (508) 975-3756 or at such other address specified by the Company in accordance herewith to the holder.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 delay or omission on the part of the Payee in exercising any right hereunder shall operate as a waiver of such right or of any other right of the Payee, nor shall any delay, omission or waiver on any one occasion be deemed a bar to or waiver of the same or any other right on any future occasion. Every maker, endorser and guarantor of this Note or the obligations represented hereby waives presentment, demand, notice, protest and all other demands and notices in connection with the delivery, acceptance, performance, default or enforcement of this Note, assents to any extension or postponement of the time of payment or any other indulgence, to any substitution, exchange or release of collateral and to the addition or release of any other party or person primarily or secondarily liable.</w:t>
      </w:r>
    </w:p>
    <w:p>
      <w:pPr>
        <w:spacing w:after="0" w:line="16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has executed this Note as an instrument under seal, as of the date first above written.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TERM NOTE</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November 1, 1993</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$10,000,000</w:t>
      </w:r>
      <w:r>
        <w:rPr>
          <w:sz w:val="20"/>
          <w:szCs w:val="20"/>
          <w:color w:val="auto"/>
        </w:rPr>
        <w:tab/>
      </w:r>
      <w:r>
        <w:rPr>
          <w:rFonts w:ascii="Courier New" w:cs="Courier New" w:eastAsia="Courier New" w:hAnsi="Courier New"/>
          <w:sz w:val="14"/>
          <w:szCs w:val="14"/>
          <w:color w:val="auto"/>
        </w:rPr>
        <w:t>Boston, Massachusetts</w:t>
      </w:r>
    </w:p>
    <w:p>
      <w:pPr>
        <w:spacing w:after="0" w:line="33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FOR VALUE RECEIVED, MKS Instruments, Inc. (the "Company"), a Massachusetts corporation, hereby promises to pay to the order of The First National Bank of Boston, a national banking association (the "Payee"), at the offices of the Payee at 100 Federal Street, Boston, Massachusetts, or such other address as the Payee shall designate in a written notice to the Company, the principal amount of $10,000,000 and to pay interest (calculated on the basis of a 360 day year and the actual number of days elapsed in any period) monthly in arrears beginning on December 1, 1993 and on the first Business Day of each month thereafter on the balance of such principal amount remaining unpaid from time to time from the date hereof until such principal amount shall have become due and payable, whether at maturity, by prepayment or otherwise, at the annual rate determined as provided in the Loan Agreement between the Company and the Payee dated as of the date hereof (the "Loan Agreement").</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Payments of principal shall be made monthly in the aggregate fixed amount of $55,555.56 beginning December 1, 1993 and on the first Business Day of each month thereafter until maturity. The entire unpaid principal balance and all accrued and unpaid interest hereunder shall be absolutely due and payable in full on November 1, 2000. Funds paid hereunder shall be applied first to accrued and unpaid interest and then to the unpaid principal balance.</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Overdue principal and interest shall bear interest at a rate of 3% per annum over the Base Rate, payable on demand.</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This Note is issued by the Company pursuant to, and is governed by and subject to the terms and conditions of, the Loan Agreement. This Note may become due and payable and matured upon the occurrence of an Event of Default. All capitalized terms used in this Note that are not defined herein, but that are defined in the Loan Agreement, shall have the meanings assigned to them therein.</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Nothing contained in this Note, the Loan Agreement or the instruments securing this Note shall be deemed to establish or require the payment of a rate of interest in excess of the amount legally enforceable. In the event that the rate of interest so required to be paid exceeds the maximum rate legally enforceable, the rate of interest so required to be paid shall be automatically reduced to the maximum rate legally enforceable, and any excess paid over such maximum enforceable rate shall be automatically credited on account of the principal hereof without premium or penalty.</w:t>
      </w:r>
    </w:p>
    <w:p>
      <w:pPr>
        <w:sectPr>
          <w:pgSz w:w="11900" w:h="16838" w:orient="portrait"/>
          <w:cols w:equalWidth="0" w:num="1">
            <w:col w:w="10239"/>
          </w:cols>
          <w:pgMar w:left="220" w:top="285"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ind w:right="4019" w:firstLine="775"/>
        <w:spacing w:after="0" w:line="255" w:lineRule="auto"/>
        <w:rPr>
          <w:sz w:val="20"/>
          <w:szCs w:val="20"/>
          <w:color w:val="auto"/>
        </w:rPr>
      </w:pPr>
      <w:r>
        <w:rPr>
          <w:rFonts w:ascii="Courier New" w:cs="Courier New" w:eastAsia="Courier New" w:hAnsi="Courier New"/>
          <w:sz w:val="14"/>
          <w:szCs w:val="14"/>
          <w:color w:val="auto"/>
        </w:rPr>
        <w:t>This Note may be prepaid in whole or in part only to the extent provided in the Loan Agreement.</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This Note is secured by a Commercial Real Estate Mortgage dated the date hereof (the "Mortgage") from the maker hereof, as mortgagor, to the Payee hereof, as mortgagee. The Mortgage constitutes a lien on certain property, more particularly described therein, located in Andover and Lawrence, Massachusetts.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Notices to the Company shall be by telegram, telecopy, telex, delivery in hand or by courier, or registered or certified mail (return receipt requested) and shall be deemed to have been given or made when telegraphed, telecopied (and confirmed received), telexed, delivered in hand or by courier, or three days after being deposited in the United States mails postage prepaid, registered or certified, return receipt requested, to the Company at Six Shattuck Road, Andover, Massachusetts 01810, marked "Attention: Robert F. O'Brien", Telecopier No. (508) 975-3756 or at such other address specified by the Company in accordance herewith to the holder.</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No delay or omission on the part of the Payee in exercising any right hereunder shall operate as a waiver of such right or of any other right of the Payee, nor shall any delay, omission or waiver on any one occasion be deemed a bar to or waiver of the same or any other right on any future occasion. Every maker, endorser and guarantor of this Note or the obligations represented hereby waives presentment, demand, notice, protest and all other demands and notices in connection with the delivery, acceptance, performance, default or enforcement of this Note, assents to any extension or postponement of the time of payment or any other indulgence, to any substitution, exchange or release of collateral and to the addition or release of any other party or person primarily or secondarily liable.</w:t>
      </w:r>
    </w:p>
    <w:p>
      <w:pPr>
        <w:spacing w:after="0" w:line="16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has executed this Note as an instrument under seal, as of the date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AMENDED AND RESTATED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COMMERCIAL REAL ESTATE MORTGAGE</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This AMENDED AND RESTATED COMMERCIAL REAL ESTATE MORTGAGE (as amended from time to time, this "Mortgage") is made this 1st day of November, 1993, by and from MKS Instruments, Inc., a Massachusetts corporation having its principal place of business at Six Shattuck Road, Andover, Massachusetts 01810 ("Mortgagor"), to THE FIRST NATIONAL BANK OF BOSTON, a national banking association having its principal office at 100 Federal Street, Boston, Massachusetts 02110 (the "Bank").</w:t>
      </w:r>
    </w:p>
    <w:p>
      <w:pPr>
        <w:spacing w:after="0" w:line="33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Whereas, the parties have entered into the following two mortgages: that certain Mortgage and Security Agreement dated January 6, 1988 recorded at Essex North Registry of Deeds at Book 2660, Page 050 and that certain Mortgage and Security Agreement dated May 20, 1987 recorded at said Deeds at Book 2500, Page 022 (collectively, the "Prior Mortgages");</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Now, therefore, for valuable consideration, the receipt and sufficiency of which are hereby acknowledged, the parties agree to amend and restate the Prior Mortgages in their entirety as follows:</w:t>
      </w:r>
    </w:p>
    <w:p>
      <w:pPr>
        <w:spacing w:after="0" w:line="163" w:lineRule="exact"/>
        <w:rPr>
          <w:sz w:val="20"/>
          <w:szCs w:val="20"/>
          <w:color w:val="auto"/>
        </w:rPr>
      </w:pPr>
    </w:p>
    <w:p>
      <w:pPr>
        <w:ind w:left="1220" w:hanging="436"/>
        <w:spacing w:after="0"/>
        <w:tabs>
          <w:tab w:leader="none" w:pos="12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Obligations and Future Advances.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1.1 Mortgage. For valuable consideration paid, the receipt and sufficiency of which are hereby acknowledged, Mortgagor hereby grants to the Bank, with MORTGAGE COVENANTS, the "Property" described in Section 1.4, below, to secure the prompt payment and performance of any and all obligations of Mortgagor (and if more than one Mortgagor of any of them) to the Bank, whether direct or indirect, absolute or contingent, primary or secondary, due or to become due, now existing or hereafter arising or acquired, pursuant to the following (the "Obligations"):</w:t>
      </w:r>
    </w:p>
    <w:p>
      <w:pPr>
        <w:spacing w:after="0" w:line="164" w:lineRule="exact"/>
        <w:rPr>
          <w:sz w:val="20"/>
          <w:szCs w:val="20"/>
          <w:color w:val="auto"/>
        </w:rPr>
      </w:pPr>
    </w:p>
    <w:p>
      <w:pPr>
        <w:ind w:right="3519" w:firstLine="1214"/>
        <w:spacing w:after="0" w:line="252" w:lineRule="auto"/>
        <w:tabs>
          <w:tab w:leader="none" w:pos="155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obligations under a certain Promissory Note of even date herewith from Mortgagor payable to the order of the Bank in the original principal amount of $10,000,000 as the same may be further amended or extended (the "Note"); and</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covenants and other obligations contained in this Mortgage or contemplated hereby, including without limitation Mortgagor's obligations under Section 7.1 hereof.</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1.2 Security Interest in Property. As continuing security for the Obligations, Mortgagor hereby pledges, assigns and grants to the Bank a security interest in any of the Property (as defined in Section 1.4 below) constituting fixtures, (i.e., Building Service Equipment as defined in the Prior Mortgages). This Mortgage shall be</w:t>
      </w:r>
    </w:p>
    <w:p>
      <w:pPr>
        <w:sectPr>
          <w:pgSz w:w="11900" w:h="16838" w:orient="portrait"/>
          <w:cols w:equalWidth="0" w:num="1">
            <w:col w:w="10239"/>
          </w:cols>
          <w:pgMar w:left="220" w:top="285"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deemed to be a security agreement and financing statement pursuant to the terms of the Uniform Commercial Code of Massachusetts.</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1.3 Collateral Assignment of Leases and Rents. Mortgagor hereby assigns to the Bank as collateral security for the Obligations all of Mortgagor's rights and benefits under any and all Leases (as defined in Section 1.4 below) and any and all rents and other amounts now or hereafter owing with respect to the Leases or the use or occupancy of the Property. This collateral assignment shall be absolute and effective immediately, but Mortgagor shall continue to collect rents owing under the Leases until an Event of Default (as defined in Section 6.1 below) occurs and the Bank exercises its rights and remedies to collect such rents as set forth in Section 6.2(c) hereof.</w:t>
      </w:r>
    </w:p>
    <w:p>
      <w:pPr>
        <w:spacing w:after="0" w:line="164" w:lineRule="exact"/>
        <w:rPr>
          <w:sz w:val="20"/>
          <w:szCs w:val="20"/>
          <w:color w:val="auto"/>
        </w:rPr>
      </w:pPr>
    </w:p>
    <w:p>
      <w:pPr>
        <w:ind w:right="3599" w:firstLine="775"/>
        <w:spacing w:after="0" w:line="250" w:lineRule="auto"/>
        <w:rPr>
          <w:sz w:val="20"/>
          <w:szCs w:val="20"/>
          <w:color w:val="auto"/>
        </w:rPr>
      </w:pPr>
      <w:r>
        <w:rPr>
          <w:rFonts w:ascii="Courier New" w:cs="Courier New" w:eastAsia="Courier New" w:hAnsi="Courier New"/>
          <w:sz w:val="14"/>
          <w:szCs w:val="14"/>
          <w:color w:val="auto"/>
        </w:rPr>
        <w:t>1.4 Property. The term "Property", as used in this Mortgage, shall mean those certain parcels of land and the structures and improvements now or hereafter thereon located at Six Shattuck Road, Andover, Massachusetts, and</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17-23 Ballard Way, Lawrence, Massachusetts, as more particularly described in Exhibit A attached hereto, together with: (i) all rights now or hereafter existing, belonging or pertaining thereto; (ii) all fixtures, now owned or hereafter acquired, that are located on the Property; (iii) all of the rights and benefits of Mortgagor under any present or future leases and agreements relating to the Property, or the use or occupancy thereof together with any extensions and renewals thereof, specifically excluding all duties or obligations of Mortgagor of any kind arising thereunder (the "Leases"); and (iv) all contracts, permits and licenses respecting the use, operation or maintenance of the Property.</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1.5 Cross-Collateral and Future Advances. It is the express intention of the Mortgagor that this Mortgage secure payment and performance of all of the Obligations, whether now existing or hereinafter incurred by reason of future advances by the Bank or otherwise. Notice of the continuing grant of this Mortgage shall not be required to be stated on the face of any document evidencing any of the Obligations, nor shall such documents be required to otherwise specify that they are secured hereby.</w:t>
      </w:r>
    </w:p>
    <w:p>
      <w:pPr>
        <w:spacing w:after="0" w:line="164" w:lineRule="exact"/>
        <w:rPr>
          <w:sz w:val="20"/>
          <w:szCs w:val="20"/>
          <w:color w:val="auto"/>
        </w:rPr>
      </w:pPr>
    </w:p>
    <w:p>
      <w:pPr>
        <w:ind w:left="1220" w:hanging="436"/>
        <w:spacing w:after="0"/>
        <w:tabs>
          <w:tab w:leader="none" w:pos="122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Warranties, Covenants.</w:t>
      </w:r>
    </w:p>
    <w:p>
      <w:pPr>
        <w:spacing w:after="0" w:line="173"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2.1</w:t>
        <w:tab/>
        <w:t>Representations and Warranties. Mortgagor represents and warrants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73" w:lineRule="exact"/>
        <w:rPr>
          <w:sz w:val="20"/>
          <w:szCs w:val="20"/>
          <w:color w:val="auto"/>
        </w:rPr>
      </w:pPr>
    </w:p>
    <w:p>
      <w:pPr>
        <w:ind w:right="3599" w:firstLine="1214"/>
        <w:spacing w:after="0" w:line="251" w:lineRule="auto"/>
        <w:tabs>
          <w:tab w:leader="none" w:pos="155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Mortgagor is a corporation duly organized and validly existing under the laws of Massachusetts, (ii) Mortgagor has all requisite capacity to own the Property and conduct its business as now conducted and as presently contemplated, to execute and deliver this Mortgage and convey the Property as contemplated hereby and to grant the security interests and assignment of Leases contained herein,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left="520" w:hanging="512"/>
        <w:spacing w:after="0"/>
        <w:tabs>
          <w:tab w:leader="none" w:pos="52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Mortgage have been</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by all necessary proceedings of the Mortgagor and do not contravene any provision of any law, rule or regulation applicable to Mortgagor or any agreement, instrument, order or undertaking binding on Mortgagor or by which the Property is bound or affected, (iv) this Mortgage has been duly executed and delivered by Mortgagor and is the legal, valid and binding obligation of Mortgagor enforceable in accordance with its terms except as limited by bankruptcy, insolvency, reorganization, moratorium and other laws affecting the enforcement of creditors' rights generally;</w:t>
      </w:r>
    </w:p>
    <w:p>
      <w:pPr>
        <w:spacing w:after="0" w:line="163"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Mortgagor is the sole legal and equitable owner of the Property, holding good and marketable fee simple title to the Property, subject to no liens, encumbrances, leases, security interests or rights of others except as set forth in the title insurance policy issued by Ticor Title Insurance Company of even date in favor of Mortgagee;</w:t>
      </w:r>
    </w:p>
    <w:p>
      <w:pPr>
        <w:spacing w:after="0" w:line="164" w:lineRule="exact"/>
        <w:rPr>
          <w:rFonts w:ascii="Courier New" w:cs="Courier New" w:eastAsia="Courier New" w:hAnsi="Courier New"/>
          <w:sz w:val="14"/>
          <w:szCs w:val="14"/>
          <w:color w:val="auto"/>
        </w:rPr>
      </w:pPr>
    </w:p>
    <w:p>
      <w:pPr>
        <w:ind w:right="3419" w:firstLine="1214"/>
        <w:spacing w:after="0" w:line="252" w:lineRule="auto"/>
        <w:tabs>
          <w:tab w:leader="none" w:pos="155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Mortgagor is the sole legal and equitable owner of the entire lessor's interest in the Leases and Mortgagor has not executed any other assignment of the Leases or any of the rights or rents arising thereunder; and</w:t>
      </w:r>
    </w:p>
    <w:p>
      <w:pPr>
        <w:spacing w:after="0" w:line="162" w:lineRule="exact"/>
        <w:rPr>
          <w:rFonts w:ascii="Courier New" w:cs="Courier New" w:eastAsia="Courier New" w:hAnsi="Courier New"/>
          <w:sz w:val="14"/>
          <w:szCs w:val="14"/>
          <w:color w:val="auto"/>
        </w:rPr>
      </w:pPr>
    </w:p>
    <w:p>
      <w:pPr>
        <w:ind w:right="3519" w:firstLine="1214"/>
        <w:spacing w:after="0" w:line="251" w:lineRule="auto"/>
        <w:tabs>
          <w:tab w:leader="none" w:pos="1550"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Obligation is a commercial obligation and does not represent a loan used for personal, family or household purposes and is not a consumer transaction, or to Mortgagor's knowledge otherwise subject to the provisions of M.G.L. Chapter 140D, the Federal Truth in Lending Act or Federal Reserve Board Regulation Z, or other consumer statutes or regulations and restrictions.</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2.2 Recording: Further Assurances. Mortgagor covenants that it shall, at its sole cost and expense and upon the request of the Bank, cause this Mortgage, and each amendment, modification or supplement hereto, to be recorded and filed in such manner and in such places, and shall at all times comply with all such statutes and regulations, as may be required by law in order to establish, preserve and protect the interest of the Bank in the Property and the rights of the Bank under this Mortgage. Upon the written request of the Bank, and at the sole expense of Mortgagor, the Mortgagor will promptly execute and deliver such further instruments and documents and take such further actions as the Bank may deem desirable to obtain the full benefits of this Mortgage and of the rights and powers herein granted, including, without limitation, filing any financing statement under the Uniform Commercial Code, and obtaining any consents or estoppel certificates of lessees under the Leases that the Bank deems appropriate. Mortgagor authorizes the Bank to file any such financing statement without the signature of the Mortgagor to the extent permitted by applicable law, and to file a copy of this Agreement in lieu of a financing statement.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jc w:val="both"/>
        <w:ind w:right="3519" w:firstLine="775"/>
        <w:spacing w:after="0" w:line="252" w:lineRule="auto"/>
        <w:rPr>
          <w:sz w:val="20"/>
          <w:szCs w:val="20"/>
          <w:color w:val="auto"/>
        </w:rPr>
      </w:pPr>
      <w:r>
        <w:rPr>
          <w:rFonts w:ascii="Courier New" w:cs="Courier New" w:eastAsia="Courier New" w:hAnsi="Courier New"/>
          <w:sz w:val="14"/>
          <w:szCs w:val="14"/>
          <w:color w:val="auto"/>
        </w:rPr>
        <w:t>2.3 Restrictions on Mortgagor. Mortgagor covenants that it will not, directly or indirectly, without the prior written approval of the Bank in each instance:</w:t>
      </w:r>
    </w:p>
    <w:p>
      <w:pPr>
        <w:spacing w:after="0" w:line="163" w:lineRule="exact"/>
        <w:rPr>
          <w:sz w:val="20"/>
          <w:szCs w:val="20"/>
          <w:color w:val="auto"/>
        </w:rPr>
      </w:pPr>
    </w:p>
    <w:p>
      <w:pPr>
        <w:ind w:right="3339" w:firstLine="1214"/>
        <w:spacing w:after="0" w:line="252" w:lineRule="auto"/>
        <w:tabs>
          <w:tab w:leader="none" w:pos="155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convey, assign, transfer, mortgage, pledge, hypothecate or dispose of all or any part of any legal or beneficial interest in the Property or any part thereof or permit any of the foregoing, except as expressly permitted by the terms of this Mortgage; or</w:t>
      </w:r>
    </w:p>
    <w:p>
      <w:pPr>
        <w:spacing w:after="0" w:line="162" w:lineRule="exact"/>
        <w:rPr>
          <w:rFonts w:ascii="Courier New" w:cs="Courier New" w:eastAsia="Courier New" w:hAnsi="Courier New"/>
          <w:sz w:val="14"/>
          <w:szCs w:val="14"/>
          <w:color w:val="auto"/>
        </w:rPr>
      </w:pPr>
    </w:p>
    <w:p>
      <w:pPr>
        <w:ind w:right="3339" w:firstLine="1214"/>
        <w:spacing w:after="0" w:line="250" w:lineRule="auto"/>
        <w:tabs>
          <w:tab w:leader="none" w:pos="155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to be created or suffer to exist any mortgage, lien, security interest, attachment, or other encumbrance or charge on the Property or any part thereof or interest therein, including, without limitation, (i) any lien arising under any federal, state or local statute, rule, regulation or law pertaining to the release or clean-up of Hazardous Substances and (ii) any mechanics' or materialmen's lien, except as permitted by the Loan Agreement of even date herewith between Mortgagor and Bank. Mortgagor further agrees to give the Bank prompt written notice of the imposition of any lien referred to in this Section 2.3(b) and to take any action necessary to secure the prompt discharge or release of the same. Mortgagor agrees to defend its title to the Property and the Bank's interest therein against the claims of all persons and, unless the Bank requests otherwise, to appear in and diligently contest, at Mortgagor's sole cost and expense, any action or proceeding which purports to affect Mortgagor's title to the Property or the priority or validity of this Mortgage or the Bank's interest hereunder.</w:t>
      </w:r>
    </w:p>
    <w:p>
      <w:pPr>
        <w:spacing w:after="0" w:line="172"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2.4</w:t>
        <w:tab/>
        <w:t>Operation of Property. Mortgagor covenants and agrees as follows:</w:t>
      </w:r>
    </w:p>
    <w:p>
      <w:pPr>
        <w:spacing w:after="0" w:line="173" w:lineRule="exact"/>
        <w:rPr>
          <w:sz w:val="20"/>
          <w:szCs w:val="20"/>
          <w:color w:val="auto"/>
        </w:rPr>
      </w:pPr>
    </w:p>
    <w:p>
      <w:pPr>
        <w:ind w:right="3339" w:firstLine="1214"/>
        <w:spacing w:after="0" w:line="251" w:lineRule="auto"/>
        <w:tabs>
          <w:tab w:leader="none" w:pos="155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Mortgagor will not permit the Property to be used for any unlawful or improper purpose, will at all times comply with all federal, state and local laws, ordinances and regulations, and will obtain and maintain all governmental or other approvals, relating to Mortgagor, the Property or the use thereof, including without limitation, any applicable zoning or building codes or regulations and any laws or regulations relating to the handling, storage, release or clean-up of Hazardous Substances, and will give prompt written notice to the Bank of (i) any violation of any such law, ordinance or regulation by Mortgagor or relating to the Property, (ii) receipt of notice from any federal, state or local authority alleging any such violation and (iii) the release on the Property of any Hazardous Substances. As used in this Mortgage, the term "Hazardous Substances" shall mean any oil or other material or substance constituting hazardous waste or hazardous materials or substances under any applicable federal or state law, regulation or rule;</w:t>
      </w:r>
    </w:p>
    <w:p>
      <w:pPr>
        <w:spacing w:after="0" w:line="162"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Mortgagor will at all times keep the Property insured for such losses or damage, for such periods and amounts, on such terms and by such companies as may be required by law or which the Bank may from time to time reasonably require. All policies regarding such insurance shall name the Bank as mortgagee, loss payee and additional insured, and provide that no cancellation 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material modification of such policies shall occur without fifteen days prior written notice to the Bank. Mortgagor will furnish to the Bank upon request such copies of original policies, certificates of insurance, or other evidence of the foregoing as is acceptable to the Bank;</w:t>
      </w:r>
    </w:p>
    <w:p>
      <w:pPr>
        <w:spacing w:after="0" w:line="162" w:lineRule="exact"/>
        <w:rPr>
          <w:sz w:val="20"/>
          <w:szCs w:val="20"/>
          <w:color w:val="auto"/>
        </w:rPr>
      </w:pPr>
    </w:p>
    <w:p>
      <w:pPr>
        <w:ind w:right="3339" w:firstLine="1214"/>
        <w:spacing w:after="0" w:line="251" w:lineRule="auto"/>
        <w:tabs>
          <w:tab w:leader="none" w:pos="15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Mortgagor will not enter into or modify the Leases without the prior written consent of the Bank, such consent not to be unreasonably withheld or delayed. Mortgagor may consent to a sublease under or the assignment of any Lease upon written notice to the Bank, provided that Mortgagor does not release the lessee from liability. Mortgagor will not accept any rentals under any Lease for more than one month in advance, and will at all times perform and fulfill every term and condition of the Leases;</w:t>
      </w:r>
    </w:p>
    <w:p>
      <w:pPr>
        <w:spacing w:after="0" w:line="164"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Mortgagor will at all times (i) maintain accurate records and books regarding the Property in accordance with generally accepted accounting principles; (ii) permit the Bank and the Bank's agents, employees and representatives, at such reasonable times as the Bank may request, to enter and inspect the Property and such books and records; and (iii) promptly upon request provide to the Bank such financial statements and information regarding Mortgagor, the Property and the Leases as the Bank may request;</w:t>
      </w:r>
    </w:p>
    <w:p>
      <w:pPr>
        <w:spacing w:after="0" w:line="164" w:lineRule="exact"/>
        <w:rPr>
          <w:rFonts w:ascii="Courier New" w:cs="Courier New" w:eastAsia="Courier New" w:hAnsi="Courier New"/>
          <w:sz w:val="14"/>
          <w:szCs w:val="14"/>
          <w:color w:val="auto"/>
        </w:rPr>
      </w:pPr>
    </w:p>
    <w:p>
      <w:pPr>
        <w:ind w:right="3339" w:firstLine="1214"/>
        <w:spacing w:after="0" w:line="252" w:lineRule="auto"/>
        <w:tabs>
          <w:tab w:leader="none" w:pos="15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Mortgagor will at all times keep the Property in good and first rate repair and condition (reasonable wear and tear excepted but damage from casualty not excepted) and will not commit or permit any strip, waste, impairment, deterioration or alteration of the Property or any part thereof; and</w:t>
      </w:r>
    </w:p>
    <w:p>
      <w:pPr>
        <w:spacing w:after="0" w:line="162" w:lineRule="exact"/>
        <w:rPr>
          <w:rFonts w:ascii="Courier New" w:cs="Courier New" w:eastAsia="Courier New" w:hAnsi="Courier New"/>
          <w:sz w:val="14"/>
          <w:szCs w:val="14"/>
          <w:color w:val="auto"/>
        </w:rPr>
      </w:pPr>
    </w:p>
    <w:p>
      <w:pPr>
        <w:ind w:right="3599" w:firstLine="1214"/>
        <w:spacing w:after="0" w:line="251" w:lineRule="auto"/>
        <w:tabs>
          <w:tab w:leader="none" w:pos="155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Mortgagor shall comply with, and not modify the terms and conditions of, any prior mortgage affecting the Property or any note or other obligation secured thereby and shall not permit the holder of any such prior mortgage to advance any additional sums pursuant to such mortgage which would constitute a lien superior to the lien of this Mortgage except with the prior written consent of the Bank.</w:t>
      </w:r>
    </w:p>
    <w:p>
      <w:pPr>
        <w:spacing w:after="0" w:line="164"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2.5</w:t>
        <w:tab/>
        <w:t>Payments. The Mortgagor covenants to pay when due:</w:t>
      </w:r>
    </w:p>
    <w:p>
      <w:pPr>
        <w:spacing w:after="0" w:line="173" w:lineRule="exact"/>
        <w:rPr>
          <w:sz w:val="20"/>
          <w:szCs w:val="20"/>
          <w:color w:val="auto"/>
        </w:rPr>
      </w:pPr>
    </w:p>
    <w:p>
      <w:pPr>
        <w:ind w:right="3339" w:firstLine="1214"/>
        <w:spacing w:after="0" w:line="251" w:lineRule="auto"/>
        <w:tabs>
          <w:tab w:leader="none" w:pos="155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federal, state or other taxes, betterment assessments and other governmental levies, water rates, sewer charges, insurance premiums, and other charges on the Property, this Mortgage or any Obligation secured hereby or that could, if unpaid, result in a lien on the Property or on any interest therein; and</w:t>
      </w:r>
    </w:p>
    <w:p>
      <w:pPr>
        <w:spacing w:after="0" w:line="164" w:lineRule="exact"/>
        <w:rPr>
          <w:rFonts w:ascii="Courier New" w:cs="Courier New" w:eastAsia="Courier New" w:hAnsi="Courier New"/>
          <w:sz w:val="14"/>
          <w:szCs w:val="14"/>
          <w:color w:val="auto"/>
        </w:rPr>
      </w:pPr>
    </w:p>
    <w:p>
      <w:pPr>
        <w:ind w:right="3419" w:firstLine="1214"/>
        <w:spacing w:after="0" w:line="252" w:lineRule="auto"/>
        <w:tabs>
          <w:tab w:leader="none" w:pos="155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amounts when due under the Note and each other instrument evidencing, securing or relating to any of the Obligations and under any agreement to which Mortgagor is a party or by which Mortgagor is bound, including without limitation, any mortgage encumbering the Property.</w:t>
      </w:r>
    </w:p>
    <w:p>
      <w:pPr>
        <w:spacing w:after="0" w:line="200" w:lineRule="exact"/>
        <w:rPr>
          <w:sz w:val="20"/>
          <w:szCs w:val="20"/>
          <w:color w:val="auto"/>
        </w:rPr>
      </w:pPr>
    </w:p>
    <w:p>
      <w:pPr>
        <w:spacing w:after="0" w:line="29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Mortgagor shall have the right to contest any notice, lien, encumbrance, claim, tax, charge, betterment assessment or premium filed or asserted against or relating to the Property; provided that it contests the same diligently and in good faith and by proper proceedings and, at the Bank's request, provides the Bank with adequate security, in the Bank's reasonable judgment, against the enforcement thereof. Mortgagor shall furnish to the Bank the receipted real estate tax bills or other evidence of payment of real estate taxes for the Property within ten (10) days prior to the date from which interest or penalty would accrue for nonpayment thereof as well as evidence of all other payments referred to above within fifteen (15) days after written request therefor by the Bank. If the Mortgagee fails to furnish such evidence of payment then the Bank may, at the Mortgagor's expense, apply for and obtain municipal lien certificates, and other evidence of real estate tax payments.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2.6 Notices: Notice of Default. Mortgagor will deliver to the Bank, promptly upon receipt of the same, copies of all notices or other documents it receives that materially affect the Property or its use or claim that the Mortgagor is in default in the performance or observance of any of the terms hereof or that the Mortgagor or any tenant is in default of any terms of the Leases. The Mortgagor further agrees to deliver to the Bank written notice promptly upon the occurrence of any Event of Default hereunder, or event which with the giving of notice or lapse of time or both would constitute an Event of Default.</w:t>
      </w:r>
    </w:p>
    <w:p>
      <w:pPr>
        <w:spacing w:after="0" w:line="164" w:lineRule="exact"/>
        <w:rPr>
          <w:sz w:val="20"/>
          <w:szCs w:val="20"/>
          <w:color w:val="auto"/>
        </w:rPr>
      </w:pPr>
    </w:p>
    <w:p>
      <w:pPr>
        <w:ind w:right="3339" w:firstLine="784"/>
        <w:spacing w:after="0" w:line="251" w:lineRule="auto"/>
        <w:tabs>
          <w:tab w:leader="none" w:pos="1206"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Takings. In case of any condemnation for public use of, or any damage by reason of the action of any public or governmental entity or authority to, all or any part of the Property (a "Taking"), or the commencement of any proceedings or negotiations that might result in a Taking, Mortgagor shall promptly give written notice to the Bank, describing the nature and extent thereof. The Bank may, at its option, appear in any proceeding for a Taking or any negotiations relating to a Taking and Mortgagor shall promptly give to the Bank copies of all notices, pleadings, determinations and other papers relating thereto. The Mortgagor shall in good faith and with due diligence and by proper proceedings file and prosecute its claims for any award or payment on account of any Taking. The awards of damages on account of any Taking shall be paid to the Mortgagor. Such awards shall be applied to or toward the restoration (within a reasonable time) of that part of the Property that remains or towards the Obligations.</w:t>
      </w:r>
    </w:p>
    <w:p>
      <w:pPr>
        <w:spacing w:after="0" w:line="162" w:lineRule="exact"/>
        <w:rPr>
          <w:rFonts w:ascii="Courier New" w:cs="Courier New" w:eastAsia="Courier New" w:hAnsi="Courier New"/>
          <w:sz w:val="14"/>
          <w:szCs w:val="14"/>
          <w:color w:val="auto"/>
        </w:rPr>
      </w:pPr>
    </w:p>
    <w:p>
      <w:pPr>
        <w:ind w:right="3519" w:firstLine="784"/>
        <w:spacing w:after="0" w:line="251" w:lineRule="auto"/>
        <w:tabs>
          <w:tab w:leader="none" w:pos="1206"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Proceeds. Mortgagor shall have the right to apply the proceeds of any insurance resulting from any loss with respect to the Property to repair (within a reasonable time) the damaged part of the Property. Any excess insurance proceeds shall be applied to the Obligations in such order as the Bank may determine.</w:t>
      </w: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ind w:left="1220" w:hanging="436"/>
        <w:spacing w:after="0"/>
        <w:tabs>
          <w:tab w:leader="none" w:pos="122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Rights of Bank.</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5.1 Advances. If Mortgagor fails to pay or perform any of its obligations hereunder then, after 10 days notice (except in an emergency) to Mortgagor, the Bank may in its sole discretion do so. Such payments may include, but are not limited to, payments for taxes, assessments and other governmental levies, water rates, insurance premiums, maintenance, repairs or improvements constituting part of the Property. Notwithstanding the foregoing, the Bank shall not make any payment described in Section 2.5 so long as the Mortgagor is then in compliance with that Section and no Event of Default exists.</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5.2 Legal Proceedings. The Bank shall have the right, but not the duty, to intervene or otherwise participate in any legal or equitable proceeding that, in the Bank's reasonable judgment, might affect the Property or any of the rights created or secured by this Mortgage. The Bank shall have such right whether or not there shall have occurred an Event of Default hereunder.</w:t>
      </w:r>
    </w:p>
    <w:p>
      <w:pPr>
        <w:spacing w:after="0" w:line="165" w:lineRule="exact"/>
        <w:rPr>
          <w:sz w:val="20"/>
          <w:szCs w:val="20"/>
          <w:color w:val="auto"/>
        </w:rPr>
      </w:pPr>
    </w:p>
    <w:p>
      <w:pPr>
        <w:ind w:left="1220" w:hanging="436"/>
        <w:spacing w:after="0"/>
        <w:tabs>
          <w:tab w:leader="none" w:pos="122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Defaults and Remedies.</w:t>
      </w:r>
    </w:p>
    <w:p>
      <w:pPr>
        <w:spacing w:after="0" w:line="173" w:lineRule="exact"/>
        <w:rPr>
          <w:sz w:val="20"/>
          <w:szCs w:val="20"/>
          <w:color w:val="auto"/>
        </w:rPr>
      </w:pPr>
    </w:p>
    <w:p>
      <w:pPr>
        <w:jc w:val="both"/>
        <w:ind w:right="3599" w:firstLine="775"/>
        <w:spacing w:after="0" w:line="252" w:lineRule="auto"/>
        <w:rPr>
          <w:sz w:val="20"/>
          <w:szCs w:val="20"/>
          <w:color w:val="auto"/>
        </w:rPr>
      </w:pPr>
      <w:r>
        <w:rPr>
          <w:rFonts w:ascii="Courier New" w:cs="Courier New" w:eastAsia="Courier New" w:hAnsi="Courier New"/>
          <w:sz w:val="14"/>
          <w:szCs w:val="14"/>
          <w:color w:val="auto"/>
        </w:rPr>
        <w:t>6.1 Events of Default. Any Event of Default under and as defined in the Loan Agreement between the Bank and Mortgagor dated as of the date hereof shall constitute an "Event of Default" under this Mortgage.</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6.2 Remedies. On the occurrence of any Event of Default the Bank may, at any time thereafter, at its option and, to the extent permitted by applicable law, without notice, exercise any or all of the following remedies:</w:t>
      </w:r>
    </w:p>
    <w:p>
      <w:pPr>
        <w:spacing w:after="0" w:line="163" w:lineRule="exact"/>
        <w:rPr>
          <w:sz w:val="20"/>
          <w:szCs w:val="20"/>
          <w:color w:val="auto"/>
        </w:rPr>
      </w:pPr>
    </w:p>
    <w:p>
      <w:pPr>
        <w:ind w:right="3419" w:firstLine="1214"/>
        <w:spacing w:after="0" w:line="252" w:lineRule="auto"/>
        <w:tabs>
          <w:tab w:leader="none" w:pos="155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the Obligations due and payable, and the Obligations shall thereupon become immediately due and payable, without presentment, protest, demand or notice of any kind, all of which are hereby expressly waived by Mortgagor;</w:t>
      </w:r>
    </w:p>
    <w:p>
      <w:pPr>
        <w:spacing w:after="0" w:line="162" w:lineRule="exact"/>
        <w:rPr>
          <w:rFonts w:ascii="Courier New" w:cs="Courier New" w:eastAsia="Courier New" w:hAnsi="Courier New"/>
          <w:sz w:val="14"/>
          <w:szCs w:val="14"/>
          <w:color w:val="auto"/>
        </w:rPr>
      </w:pPr>
    </w:p>
    <w:p>
      <w:pPr>
        <w:ind w:right="3419" w:firstLine="1214"/>
        <w:spacing w:after="0" w:line="252" w:lineRule="auto"/>
        <w:tabs>
          <w:tab w:leader="none" w:pos="155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possession of the Property (including all records and documents pertaining thereto) and exclude Mortgagor therefrom, and operate the Property as a mortgagee in possession with all the powers as could be exercised by a receiver or as otherwise provided herein or by applicable law;</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and collect all rents, income and profits from the Property, including as may arise under the Leases, and Mortgagor appoints the Bank as its true and lawful attorney with the power for the Bank in its own name and capacity to demand and collect such rents, income and profits and take any action that Mortgagor is authorized to take under the Leases. Lessees under the Leases are hereby authorized and directed, following notice from the Bank, to pay all amounts due Mortgagor under the Leases to the Bank, whereupon such lessees shall be</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relieved of any and all duty and obligation to Mortgagor with respect to such payments so made;</w:t>
      </w:r>
    </w:p>
    <w:p>
      <w:pPr>
        <w:spacing w:after="0" w:line="160" w:lineRule="exact"/>
        <w:rPr>
          <w:sz w:val="20"/>
          <w:szCs w:val="20"/>
          <w:color w:val="auto"/>
        </w:rPr>
      </w:pPr>
    </w:p>
    <w:p>
      <w:pPr>
        <w:ind w:right="3339" w:firstLine="1214"/>
        <w:spacing w:after="0" w:line="251" w:lineRule="auto"/>
        <w:tabs>
          <w:tab w:leader="none" w:pos="155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the Property or any part thereof or interest therein pursuant to exercise of its STATUTORY POWER OF SALE or otherwise at public auction on terms and conditions as the Bank may determine or otherwise foreclose this Mortgage in any manner permitted by law, and upon such sale, Mortgagor shall execute and deliver such instruments as the Bank may request in order to convey and transfer all of Mortgagor's interest in the Property, and the same shall operate to divest all rights, title and interest of Mortgagor in and to the Property. In the event this Mortgage shall include more than one parcel of property or subdivision (each hereinafter called a "portion"), the Bank shall, in its sole and exclusive discretion, be empowered to foreclose upon any such portion without impairing its right to foreclose subsequently upon any other portion or the entirety of the Property from time to time thereafter;</w:t>
      </w:r>
    </w:p>
    <w:p>
      <w:pPr>
        <w:spacing w:after="0" w:line="162"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one or more environmental assessments to be taken, arrange for the clean-up of any Hazardous Substances, or otherwise cure Mortgagor's failure to comply with any statute, regulation or ordinance relating to the presence or clean-up of Hazardous Substances; provided that the exercise of any of such remedies shall not be deemed to have relieved Mortgagor from any responsibility therefor or given the Bank "control" over the Property or cause the Bank to be considered to be a mortgagee in possession, "owner" or "operator" of the Property for purposes of any applicable law, rule or regulation pertaining to Hazardous Substances; and</w:t>
      </w:r>
    </w:p>
    <w:p>
      <w:pPr>
        <w:spacing w:after="0" w:line="163" w:lineRule="exact"/>
        <w:rPr>
          <w:rFonts w:ascii="Courier New" w:cs="Courier New" w:eastAsia="Courier New" w:hAnsi="Courier New"/>
          <w:sz w:val="14"/>
          <w:szCs w:val="14"/>
          <w:color w:val="auto"/>
        </w:rPr>
      </w:pPr>
    </w:p>
    <w:p>
      <w:pPr>
        <w:ind w:right="3339" w:firstLine="1214"/>
        <w:spacing w:after="0" w:line="251" w:lineRule="auto"/>
        <w:tabs>
          <w:tab w:leader="none" w:pos="155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such other actions or proceedings as the Bank deems necessary or advisable to protect its interest in the Property and ensure payment and performance of the Obligations including, without limitation, appointment of a receiver (and Mortgagor hereby waives any right to object to such appointment) and exercise of any of the Bank's remedies provided in the Note or in any document evidencing, securing or relating to any of the Obligations or available to a secured party under the Uniform Commercial Code of Massachusetts or under other applicable law.</w:t>
      </w:r>
    </w:p>
    <w:p>
      <w:pPr>
        <w:spacing w:after="0" w:line="164" w:lineRule="exact"/>
        <w:rPr>
          <w:sz w:val="20"/>
          <w:szCs w:val="20"/>
          <w:color w:val="auto"/>
        </w:rPr>
      </w:pPr>
    </w:p>
    <w:p>
      <w:pPr>
        <w:jc w:val="both"/>
        <w:ind w:right="3419" w:firstLine="775"/>
        <w:spacing w:after="0" w:line="250" w:lineRule="auto"/>
        <w:rPr>
          <w:sz w:val="20"/>
          <w:szCs w:val="20"/>
          <w:color w:val="auto"/>
        </w:rPr>
      </w:pPr>
      <w:r>
        <w:rPr>
          <w:rFonts w:ascii="Courier New" w:cs="Courier New" w:eastAsia="Courier New" w:hAnsi="Courier New"/>
          <w:sz w:val="14"/>
          <w:szCs w:val="14"/>
          <w:color w:val="auto"/>
        </w:rPr>
        <w:t>This Mortgage is upon the STATUTORY CONDITION, for any breach of which the Bank shall have the STATUTORY POWER OF SALE and any other remedies provided by applicable law including, without limitation, the right to pursue a judicial sale of the Property or any portion thereof by deed, assignment or otherwise.</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Mortgagor agrees and acknowledges that the acceptance by the Bank of any payments from Mortgagor after the occurrence of any Event of Default, the exercise by the Bank of any remedy set forth herein or the commencement of foreclosure proceedings against the Property shall not waive the Bank's right to foreclose or operate as a bar or estoppel to the exercise of any other rights or remedies of the Bank. Mortgagor agrees and acknowledges that the Bank, by making</w:t>
      </w: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payments or incurring costs described herein, shall be subrogated to any right of Mortgagor to seek reimbursement from any third parties including without limitation, any predecessor in interest to Mortgagor's title or other party who may be responsible under any law, regulation or ordinance relating to the presence or clean-up of Hazardous Substances.</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6.3 Cumulative Rights and Remedies. All of the foregoing rights, remedies and options are cumulative and in addition to any rights the Bank might otherwise have, whether at law or by agreement and may be exercised separately or concurrently. Mortgagor further agrees that the Bank may exercise any or all of its rights or remedies set forth herein without having to pay Mortgagor any sums for use or occupancy of the Property.</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6.4 Mortgagor's Waiver of Certain Rights. To the extent permitted by applicable law, Mortgagor hereby waives the benefit of all present and future laws (i) providing for any appraisal before sale of any portion of the Property or (ii) in any way extending the time for the enforcement of the collection of the Obligations or creating or extending a period of redemption from any sale made hereunder.</w:t>
      </w:r>
    </w:p>
    <w:p>
      <w:pPr>
        <w:spacing w:after="0" w:line="164" w:lineRule="exact"/>
        <w:rPr>
          <w:sz w:val="20"/>
          <w:szCs w:val="20"/>
          <w:color w:val="auto"/>
        </w:rPr>
      </w:pPr>
    </w:p>
    <w:p>
      <w:pPr>
        <w:ind w:left="1220" w:hanging="436"/>
        <w:spacing w:after="0"/>
        <w:tabs>
          <w:tab w:leader="none" w:pos="122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7.1 Payments by the Bank. To the extent permitted by applicable law, Mortgagor shall pay to the Bank, on demand, all reasonable expenses, (including reasonable attorneys' fees and expenses and reasonable consulting, accounting, appraisal, brokerage and similar professional fees and charges) actually incurred by the Bank, in connection with the Bank's exercise, preservation or enforcement of any of its rights, remedies and options set forth in this Mortgage (including without limitation any amounts expended pursuant to Sections 5.1 and 6.2(e) hereof) and in connection with any litigation, proceeding or dispute whether arising hereunder or otherwise relating to the Obligations, together with interest thereon to the extent permitted by applicable law until paid in full by Mortgagor at a rate per annum equal to three percent (3 %) above the rate of interest per annum announced from time to time by The First National Bank of Boston at its head office as its Base Rate. Any amounts owed by Mortgagor hereunder shall be, until paid, part of the Obligations, and the Bank shall be entitled, to the extent permitted by law, to receive and retain such amounts in any action for a deficiency against or redemption by the Mortgagor, or any accounting for the proceeds of a foreclosure sale or of insurance proceeds. All references to "attorneys" in this Section 7 and elsewhere in this Mortgage shall include without limitation any attorney or law firm engaged by the Bank and the Bank's in-house counsel, and all references to "fees and expenses" in this Mortgage shall include without limitation any fees of such attorney or law firm and any allocated charges and allocation costs of the Bank's in-house counsel. The obligations of Mortgagor under this Section 7.1 shall survive any payment or satisfaction of any of the other Obligations.</w:t>
      </w:r>
    </w:p>
    <w:p>
      <w:pPr>
        <w:spacing w:after="0" w:line="200" w:lineRule="exact"/>
        <w:rPr>
          <w:sz w:val="20"/>
          <w:szCs w:val="20"/>
          <w:color w:val="auto"/>
        </w:rPr>
      </w:pPr>
    </w:p>
    <w:p>
      <w:pPr>
        <w:spacing w:after="0" w:line="30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7.2 No Waiver or Release. No failure of the Bank to exercise or delay by the Bank in exercising any right or remedy or option provided for herein or otherwise shall be deemed to be a waiver of that right, remedy or option or of any other right, remedy or option. No sale of all or any of the Property, no forbearance on the part of the Bank, no release or partial release of any of the Property, and no extension of the time for the payment of the whole or any part of any of the obligations or any other indulgence given by the Bank to the Mortgagor or any other person or entity, shall operate to release or in any manner affect the lien of this Mortgage or the original liability of the Mortgagor except to the extent specifically provided in any written instrument signed by the Bank accomplishing any of the foregoing. Notice of any such extensions or indulgences is waived by the Mortgagor. This Mortgage may not be waived, changed or discharged orally, but only by an agreement in writing signed by the Bank, and any oral waiver, change or discharge of any provision of this Mortgage shall be without authority and of no force and effect. A waiver on any one occasion shall be limited to its express terms and conditions and the circumstances giving rise to such waiver and shall not be construed to be a bar to or waiver of any right on any future occasion.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7.3 Notices. Any notice or other communication hereunder to any party hereto shall be by telegram, telecopy, telex, delivery in hand or by courier, or registered or certified mail (return receipt requested) and shall be deemed to have been given or made when telegraphed, telexed, telecopied (and confirmed received), delivered in hand or by courier, or three days after being deposited in the mails, postage prepaid, registered or certified, addressed to each party as follows (or at any other address that such party may hereafter specify to the other parties in writing):</w:t>
      </w:r>
    </w:p>
    <w:p>
      <w:pPr>
        <w:spacing w:after="0" w:line="164" w:lineRule="exact"/>
        <w:rPr>
          <w:sz w:val="20"/>
          <w:szCs w:val="20"/>
          <w:color w:val="auto"/>
        </w:rPr>
      </w:pPr>
    </w:p>
    <w:p>
      <w:pPr>
        <w:ind w:left="1640" w:hanging="426"/>
        <w:spacing w:after="0"/>
        <w:tabs>
          <w:tab w:leader="none" w:pos="164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Bank:</w:t>
      </w:r>
    </w:p>
    <w:p>
      <w:pPr>
        <w:spacing w:after="0" w:line="172" w:lineRule="exact"/>
        <w:rPr>
          <w:rFonts w:ascii="Courier New" w:cs="Courier New" w:eastAsia="Courier New" w:hAnsi="Courier New"/>
          <w:sz w:val="14"/>
          <w:szCs w:val="14"/>
          <w:color w:val="auto"/>
        </w:rPr>
      </w:pPr>
    </w:p>
    <w:p>
      <w:pPr>
        <w:ind w:left="1640" w:right="57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National Bank of Boston 100 Federal Street</w:t>
      </w: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Boston, Massachusetts 02110</w:t>
      </w:r>
    </w:p>
    <w:p>
      <w:pPr>
        <w:spacing w:after="0" w:line="7" w:lineRule="exact"/>
        <w:rPr>
          <w:rFonts w:ascii="Courier New" w:cs="Courier New" w:eastAsia="Courier New" w:hAnsi="Courier New"/>
          <w:sz w:val="14"/>
          <w:szCs w:val="14"/>
          <w:color w:val="auto"/>
        </w:rPr>
      </w:pPr>
    </w:p>
    <w:p>
      <w:pPr>
        <w:ind w:left="1640" w:right="5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Attn: Ms. Sharon A. Stone, Director Telecopier No. (617) 434-4048</w:t>
      </w:r>
    </w:p>
    <w:p>
      <w:pPr>
        <w:spacing w:after="0" w:line="159"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2" w:lineRule="exact"/>
        <w:rPr>
          <w:rFonts w:ascii="Courier New" w:cs="Courier New" w:eastAsia="Courier New" w:hAnsi="Courier New"/>
          <w:sz w:val="14"/>
          <w:szCs w:val="14"/>
          <w:color w:val="auto"/>
        </w:rPr>
      </w:pPr>
    </w:p>
    <w:p>
      <w:pPr>
        <w:ind w:left="1640" w:right="60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Arlene L. Bender, Esq. Foley, Hoag &amp; Eliot One Post Office Square Boston, Massachusetts 02109 Telecopier No. (617) 482-7347</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ind w:left="1640" w:hanging="426"/>
        <w:spacing w:after="0"/>
        <w:tabs>
          <w:tab w:leader="none" w:pos="164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Mortgagor:</w:t>
      </w:r>
    </w:p>
    <w:p>
      <w:pPr>
        <w:spacing w:after="0" w:line="172"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Six Shattuck Road</w:t>
      </w:r>
    </w:p>
    <w:p>
      <w:pPr>
        <w:spacing w:after="0" w:line="7"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Andover, Massachusetts 01810</w:t>
      </w:r>
    </w:p>
    <w:p>
      <w:pPr>
        <w:spacing w:after="0" w:line="7" w:lineRule="exact"/>
        <w:rPr>
          <w:rFonts w:ascii="Courier New" w:cs="Courier New" w:eastAsia="Courier New" w:hAnsi="Courier New"/>
          <w:sz w:val="14"/>
          <w:szCs w:val="14"/>
          <w:color w:val="auto"/>
        </w:rPr>
      </w:pPr>
    </w:p>
    <w:p>
      <w:pPr>
        <w:ind w:left="1640" w:right="49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Attn: Mr. Robert F. O'Brien, Treasurer Telecopier No.</w:t>
      </w:r>
    </w:p>
    <w:p>
      <w:pPr>
        <w:spacing w:after="0" w:line="159"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2" w:lineRule="exact"/>
        <w:rPr>
          <w:rFonts w:ascii="Courier New" w:cs="Courier New" w:eastAsia="Courier New" w:hAnsi="Courier New"/>
          <w:sz w:val="14"/>
          <w:szCs w:val="14"/>
          <w:color w:val="auto"/>
        </w:rPr>
      </w:pPr>
    </w:p>
    <w:p>
      <w:pPr>
        <w:ind w:left="1640" w:right="66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Richard S. Chute, Esq. Hill &amp; Barlow</w:t>
      </w:r>
    </w:p>
    <w:p>
      <w:pPr>
        <w:ind w:left="1640" w:right="60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One International Place Boston, Massachusetts 02110 Telecopier No. (617) 439-3580</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7.4 Mortgagor's Waivers. Mortgagor waives presentment, demand, notice, protest, and all other demands and notices in connection with the delivery, acceptance, performance, default or enforcement of this Mortgage (except for such demands and notices as are specifically required to be provided to Mortgagor under this Mortgage) and assents to any extension or postponement of the time of payment or performance or any other indulgence with respect to any of the Obligations, to any substitution, exchange or release of any collateral for any of the Obligations and/or to the addition or release of any other party or person primarily or secondarily liable hereunder or in connection with any of the Obligations.</w:t>
      </w:r>
    </w:p>
    <w:p>
      <w:pPr>
        <w:spacing w:after="0" w:line="329"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7.5 Entire Agreement; Severability; Captions. The terms and conditions of this Mortgage constitute the entire agreement, and supersede all prior agreements and understandings, both written and oral, with respect to the subject matter hereof. The invalidity of any provisions of this Mortgage shall in no way affect the validity of any other provision hereof. The failure of the Bank to perfect its lien on or security interest in any of the Property shall not affect its rights in the remainder of the Property. Section and subsection captions are for convenience of reference only, are not a part of this Mortgage and shall not affect the interpretation hereof.</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7.6 Successors. This Mortgage shall be binding upon each of the parties executing this Mortgage and their respective successors, administrators and assigns, and shall inure to the benefit of the parties hereto and the successors and assigns of the Bank. The term "Bank" shall include any subsequent holder of this Mortgage by assignment or otherwise.</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7.7 Joint and Several Liability. If more than one party executes this Mortgage the term "Mortgagor" shall mean each and every one of them, and each of them shall be jointly and severally liable hereunder.</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7.8 Governing Law Jurisdiction. This Mortgage shall take effect as a contract executed under seal and shall be interpreted in accordance with and governed by the laws of The Commonwealth of Massachusetts (other than its rules governing choice or conflicts of laws). Each party signing this Mortgage submits to personal jurisdiction in The Commonwealth of Massachusetts and waives any and all rights to object to such jurisdiction. Each such party agrees that service of process may be made and personal jurisdiction obtained by serving Mortgagor at any location provided in Section 7.3 hereof.</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7.9 JURY WAIVER. THE BANK (BY ITS ACCEPTANCE OF THIS MORTGAGE) AND THE MORTGAGOR AGREE THAT NEITHER OF THEM, INCLUDING ANY ASSIGNEE OR SUCCESSOR SHALL SEEK A JURY TRIAL IN ANY LAWSUIT, PROCEEDING, COUNTERCLAIM, OR ANY OTHER LITIGATION PROCEDURE BASED UPON, OR ARISING OUT OF, THIS MORTGAGE, ANY RELATED INSTRUMENTS, ANY COLLATERAL OR THE DEALINGS OR THE RELATIONSHIP BETWEEN OR AMONG ANY OF THEM. NEITHER THE BANK NOR THE MORTGAGOR SHALL SEEK TO CONSOLIDATE ANY SUCH ACTION WITH ANY OTHER ACTION IN WHICH A JURY TRIAL CANNOT BE OR HAS NOT BEEN WAIVED. THE PROVISIONS OF THIS PARAGRAPH HAVE BEEN FULLY DISCUSSED BY THE BANK AND THE MORTGAGOR, AND THESE PROVISIONS SHALL BE SUBJECT TO NO EXCEPTIONS. NEITHER THE BANK NOR THE MORTGAGOR HAS AGREED WITH OR REPRESENTED TO THE OTHER THAT THE PROVISIONS OF THIS PARAGRAPH WILL NOT BE FULLY ENFORCED IN ALL INSTANCES.</w:t>
      </w:r>
    </w:p>
    <w:p>
      <w:pPr>
        <w:spacing w:after="0" w:line="329"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EXECUTED under seal as of the date first above written.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MORTGAGOR: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COMMONWEALTH OF MASSACHUSETTS</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Suffolk, ss.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November__, 1993</w:t>
      </w:r>
    </w:p>
    <w:p>
      <w:pPr>
        <w:spacing w:after="0" w:line="173" w:lineRule="exact"/>
        <w:rPr>
          <w:sz w:val="20"/>
          <w:szCs w:val="20"/>
          <w:color w:val="auto"/>
        </w:rPr>
      </w:pPr>
    </w:p>
    <w:p>
      <w:pPr>
        <w:sectPr>
          <w:pgSz w:w="11900" w:h="16838" w:orient="portrait"/>
          <w:cols w:equalWidth="0" w:num="2">
            <w:col w:w="4800" w:space="720"/>
            <w:col w:w="4719"/>
          </w:cols>
          <w:pgMar w:left="220" w:top="285"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Then personally appeared the above named ___________________________ of</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MKS Instruments, Inc., and acknowledged that the foregoing is the free act and deed of said corporation, before me,</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Notary Public</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My commission expires:</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type w:val="continuous"/>
        </w:sectPr>
      </w:pPr>
    </w:p>
    <w:bookmarkStart w:id="236" w:name="page237"/>
    <w:bookmarkEnd w:id="236"/>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AGREEMENT REGARDING LOST PROMISSORY NOTES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 consideration of the execution and delivery to the First 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Boston (the "Bank") by MKS Instruments, Inc. (the "Company")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replacement notes with respect to the Term Note dated November 1, 1993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$10,000,000 payable to the order of the Bank and the Demand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Note dated November 1, 1993 in the principal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$7,000,000 payable to the order of the Bank (the "Original Notes"), the Bank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hereby agree as follows:</w:t>
      </w:r>
    </w:p>
    <w:p>
      <w:pPr>
        <w:spacing w:after="0" w:line="173" w:lineRule="exact"/>
        <w:rPr>
          <w:sz w:val="20"/>
          <w:szCs w:val="20"/>
          <w:color w:val="auto"/>
        </w:rPr>
      </w:pPr>
    </w:p>
    <w:p>
      <w:pPr>
        <w:jc w:val="both"/>
        <w:ind w:right="3519" w:firstLine="784"/>
        <w:spacing w:after="0" w:line="251" w:lineRule="auto"/>
        <w:tabs>
          <w:tab w:leader="none" w:pos="11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has been unable to locate the Original Notes, which were delivered by the Company to the Bank on November 1, 1993. The Bank has made or caused to be made diligent efforts to find and recover the Original Notes, but has been unable to do so, and accordingly believes the Original Notes are lost or misplaced.</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is, and has been, the rightful and unconditional owner of the Original Notes at all times since issuance of the Original Notes to it on November 1, 1993. The Original Notes have not been endorsed by the Bank for transfer or sold, assigned, pledged, hypothecated, transferred, or deposited under any agreement by the Bank, and no instrument or document authorizing such transfer, sale, assignment, pledge, hypothecation, or deposit of the Original Notes has been executed by or on behalf of the Bank.</w:t>
      </w:r>
    </w:p>
    <w:p>
      <w:pPr>
        <w:spacing w:after="0" w:line="164"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agrees that if the Original Notes shall ever be found to be in the custody and control of the Bank or recovered by the Bank, the Bank will immediately and without consideration surrender the Original Notes to the Company or its successor for cancellation.</w:t>
      </w:r>
    </w:p>
    <w:p>
      <w:pPr>
        <w:spacing w:after="0" w:line="162" w:lineRule="exact"/>
        <w:rPr>
          <w:rFonts w:ascii="Courier New" w:cs="Courier New" w:eastAsia="Courier New" w:hAnsi="Courier New"/>
          <w:sz w:val="14"/>
          <w:szCs w:val="14"/>
          <w:color w:val="auto"/>
        </w:rPr>
      </w:pPr>
    </w:p>
    <w:p>
      <w:pPr>
        <w:ind w:right="3339" w:firstLine="784"/>
        <w:spacing w:after="0" w:line="250" w:lineRule="auto"/>
        <w:tabs>
          <w:tab w:leader="none" w:pos="112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agrees to indemnify and hold harmless the Company and its successors and assigns (collectively, "Indemnitees") from and against any and all liability, obligation, loss, damage and expense (including reasonable attorneys' fees) arising from or on account of the sale, assignment, transfer, hypothecation, pledge or other disposition of the Original Notes, by operation of law or otherwise, by or for the Bank to any person other than the Company. The Company agrees (i) that it will give prompt notice to the Bank upon presentation to the Company of either Original Note or after receiving a claim in writing against it of any claim against it as to which recovery may be sought against the Bank under the foregoing indemnity and (ii) if such claim shall arise from the claim of a third party, that it will permit the Bank to assume the defense of any such claim or any litigation resulting from such claim. If the Bank assumes the defense of such claim or any litigation resulting therefrom, the obligations of the Bank hereunder as to such claim shall be to take all steps that the Bank in its sole discretion deems necessary in the defense, compromise or settlement of such claim or litigation and to pay or reimburse the Company for the amount of any settlement approved by the Bank or any judgment in connection with such claim or litigation and all costs and expenses of the Company associated therewith. The Company shall cooperate fully to make available to the Bank, at the</w:t>
      </w:r>
    </w:p>
    <w:p>
      <w:pPr>
        <w:sectPr>
          <w:pgSz w:w="11900" w:h="16838" w:orient="portrait"/>
          <w:cols w:equalWidth="0" w:num="1">
            <w:col w:w="10239"/>
          </w:cols>
          <w:pgMar w:left="220" w:top="285"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Bank's expense, all pertinent information and witnesses under its control. A final determination of any such action, suit, proceeding, claim, demand or assessment through legal proceedings shall be binding and conclusive upon the parties hereto as to the validity or invalidity, as the case may be, of such claim against the Bank.</w:t>
      </w:r>
    </w:p>
    <w:p>
      <w:pPr>
        <w:spacing w:after="0" w:line="165" w:lineRule="exact"/>
        <w:rPr>
          <w:sz w:val="20"/>
          <w:szCs w:val="20"/>
          <w:color w:val="auto"/>
        </w:rPr>
      </w:pPr>
    </w:p>
    <w:p>
      <w:pPr>
        <w:ind w:right="3339" w:firstLine="784"/>
        <w:spacing w:after="0" w:line="255" w:lineRule="auto"/>
        <w:tabs>
          <w:tab w:leader="none" w:pos="112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agrees to keep this Agreement as an official record of the Bank and to maintain a copy of this Agreement in the loan file for the Company.</w:t>
      </w:r>
    </w:p>
    <w:p>
      <w:pPr>
        <w:spacing w:after="0" w:line="159"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 represents and warrants that this Agreement has been duly authorized by all necessary action on the part of the Bank.</w:t>
      </w:r>
    </w:p>
    <w:p>
      <w:pPr>
        <w:spacing w:after="0" w:line="16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IN WITNESS WHEREOF, the undersigned have executed this Agreement under seal as of the 8th day of March, 1994.</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FIRST AMENDMENT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TO LOAN AGREEMENT</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First Amendment (this "Amendment") dated as of June 30, 1994 amends the Loan Agreement dated as of November 1, 1993 (the "Loan Agreement"), between MKS INSTRUMENTS, INC. (the "Borrower") and THE FIRST NATIONAL BANK OF BOSTON (the "Bank"). Capitalized terms used herein but not otherwise defined shall have the meanings assigned to them in the Loan Agreement.</w:t>
      </w:r>
    </w:p>
    <w:p>
      <w:pPr>
        <w:spacing w:after="0" w:line="165"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WHEREAS, the Borrower and the Bank have executed the Loan Agreement providing for a revolving credit facility for borrowings by the Borrower in amounts up to $7,000,000; and</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WHEREAS, the Borrower has requested, and the Bank has agreed, to extend the maturity of the credit facilities for an additional one-year period, on the terms and conditions set forth below;</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the Bank and the Borrower agree as follows: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1. Amendment to the Loan Agreement. Section 1.1.46 of the Loan Agreement is hereby amended by deleting the date "June 30, 1994" appearing therein in the definition of "Revolver Termination Date" and substituting therefor the date "June 30, 1995".</w:t>
      </w:r>
    </w:p>
    <w:p>
      <w:pPr>
        <w:spacing w:after="0" w:line="162"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Section 2. Representations and Warranties. The Borrower hereby represents and warrants as follows:</w:t>
      </w:r>
    </w:p>
    <w:p>
      <w:pPr>
        <w:spacing w:after="0" w:line="160" w:lineRule="exact"/>
        <w:rPr>
          <w:sz w:val="20"/>
          <w:szCs w:val="20"/>
          <w:color w:val="auto"/>
        </w:rPr>
      </w:pPr>
    </w:p>
    <w:p>
      <w:pPr>
        <w:ind w:right="3339" w:firstLine="784"/>
        <w:spacing w:after="0" w:line="251" w:lineRule="auto"/>
        <w:tabs>
          <w:tab w:leader="none" w:pos="112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Amendment and the performance of this Amendment, the Loan Agreement as amended hereby and each of the other Loan Documents, and the transactions contemplated hereby and thereby, have been authorized by all necessary corporate actions of the Borrower. This Amendment, the Loan Agreement as amended hereby and each of the other Loan Documents constitute the legal, valid and binding obligations of the Borrower, enforceable against the Borrower in accordance with their respective terms.</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all requisite corporate power and authority to execute, deliver and perform its obligations under this Amendment, the Loan Agreement as amended hereby and each of the other Loan Documents. Neither the authorization, execution, delivery or performance by the Borrower of this Amendment nor the performance of the Loan Agreement as amended hereby or any other Loan Document nor the performance of the transactions contemplated hereby or thereby violates or will violate any provision of the corporate charter or by-laws of</w:t>
      </w:r>
    </w:p>
    <w:p>
      <w:pPr>
        <w:sectPr>
          <w:pgSz w:w="11900" w:h="16838" w:orient="portrait"/>
          <w:cols w:equalWidth="0" w:num="1">
            <w:col w:w="10239"/>
          </w:cols>
          <w:pgMar w:left="220" w:top="285"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164" w:lineRule="exact"/>
        <w:rPr>
          <w:sz w:val="20"/>
          <w:szCs w:val="20"/>
          <w:color w:val="auto"/>
        </w:rPr>
      </w:pPr>
    </w:p>
    <w:p>
      <w:pPr>
        <w:ind w:right="3339" w:firstLine="1214"/>
        <w:spacing w:after="0" w:line="251" w:lineRule="auto"/>
        <w:tabs>
          <w:tab w:leader="none" w:pos="155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Borrower of this Amendment and the performance by the Borrower of the Loan Agreement as amended hereby and the Loan Documents do not and will not violate any provision of law or regulation applicable to the Borrower, or any writ, order or decree of any court or governmental or regulatory authority or agency applicable to the Borrower.</w:t>
      </w:r>
    </w:p>
    <w:p>
      <w:pPr>
        <w:spacing w:after="0" w:line="33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 Conditions to Effectiveness. The effectiveness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is conditioned on the following:</w:t>
      </w:r>
    </w:p>
    <w:p>
      <w:pPr>
        <w:spacing w:after="0" w:line="173" w:lineRule="exact"/>
        <w:rPr>
          <w:sz w:val="20"/>
          <w:szCs w:val="20"/>
          <w:color w:val="auto"/>
        </w:rPr>
      </w:pPr>
    </w:p>
    <w:p>
      <w:pPr>
        <w:ind w:right="3419" w:firstLine="784"/>
        <w:spacing w:after="0" w:line="255" w:lineRule="auto"/>
        <w:tabs>
          <w:tab w:leader="none" w:pos="11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Bank shall each have executed and delivered a counterpart of this Amendment;</w:t>
      </w:r>
    </w:p>
    <w:p>
      <w:pPr>
        <w:spacing w:after="0" w:line="159"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V of the Loan Agreement shall be true and correct in all material respects as of the date hereof as though made on and as of the date hereof; and</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Loan Agreement shall have occurred and is continuing.</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4. Miscellaneous.</w:t>
      </w:r>
    </w:p>
    <w:p>
      <w:pPr>
        <w:spacing w:after="0" w:line="173" w:lineRule="exact"/>
        <w:rPr>
          <w:sz w:val="20"/>
          <w:szCs w:val="20"/>
          <w:color w:val="auto"/>
        </w:rPr>
      </w:pPr>
    </w:p>
    <w:p>
      <w:pPr>
        <w:ind w:right="3419" w:firstLine="784"/>
        <w:spacing w:after="0" w:line="252" w:lineRule="auto"/>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date hereof, each reference in the Loan Agreement to "this Agreement" or words of like import shall mean and be deemed to be a reference to the Loan Agreement as amended hereby.</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amended and modified hereby, the Loan Agreement is in all respects ratified and confirmed as of the date hereof, and the terms, covenants and agreements therein shall remain in full force and effect.</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and the modifications to the Loan Agreement set forth herein shall be deemed to be a document executed under seal and shall be governed by and construed in accordance with the laws of The Commonwealth of Massachusetts.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ind w:right="3339" w:firstLine="784"/>
        <w:spacing w:after="0" w:line="252" w:lineRule="auto"/>
        <w:tabs>
          <w:tab w:leader="none" w:pos="112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counterparts, each of which shall be deemed an original, but all of which together shall constitute one and the same instrument.</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Amendment to be duly executed as of the date and the year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SECOND AMENDMENT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TO LOAN AGREEMENT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Second Amendment (this "Amendment") dated as of October 27, 1994 amends the Loan Agreement dated as of November 1, 1993, as amended by the First Amendment dated as of June 30, 1994 (as so amended, the "Loan Agreement"), between MKS INSTRUMENTS, INC. (the "Borrower") and THE FIRST NATIONAL BANK OF BOSTON (the "Bank"). Capitalized terms used herein but not otherwise defined shall have the meanings assigned to them in the Loan Agreement.</w:t>
      </w:r>
    </w:p>
    <w:p>
      <w:pPr>
        <w:spacing w:after="0" w:line="164"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WHEREAS, the Borrower and the Bank have executed the Loan Agreement providing for the Term Loan in the original principal amount of $10,000,000; and</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WHEREAS, the Borrower has requested, and the Bank has agreed, to amend the interest rate applicable to the Term Loan from time to time, and modify certain of the provisions with respect to the payment of interest thereon, on the terms and conditions set forth below;</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the Bank and the Borrower agree as follows: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1. Amendments to the Agreement.</w:t>
      </w:r>
    </w:p>
    <w:p>
      <w:pPr>
        <w:spacing w:after="0" w:line="173" w:lineRule="exact"/>
        <w:rPr>
          <w:sz w:val="20"/>
          <w:szCs w:val="20"/>
          <w:color w:val="auto"/>
        </w:rPr>
      </w:pPr>
    </w:p>
    <w:p>
      <w:pPr>
        <w:ind w:right="3339" w:firstLine="784"/>
        <w:spacing w:after="0" w:line="252" w:lineRule="auto"/>
        <w:tabs>
          <w:tab w:leader="none" w:pos="112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2.5 of the Loan Agreement is hereby amended by deleting the phrase "30, 60, 90, 120, 150 or 180 days" and substituting therefor the phrase "one, two, three, four, five or six months".</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3.2 of the Loan Agreement whereby amended as follows: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 by deleting Section 3.2.1(i) and replacing it with the following:</w:t>
      </w:r>
    </w:p>
    <w:p>
      <w:pPr>
        <w:spacing w:after="0" w:line="173" w:lineRule="exact"/>
        <w:rPr>
          <w:sz w:val="20"/>
          <w:szCs w:val="20"/>
          <w:color w:val="auto"/>
        </w:rPr>
      </w:pPr>
    </w:p>
    <w:p>
      <w:pPr>
        <w:ind w:left="780" w:right="3859" w:firstLine="344"/>
        <w:spacing w:after="0" w:line="252" w:lineRule="auto"/>
        <w:rPr>
          <w:sz w:val="20"/>
          <w:szCs w:val="20"/>
          <w:color w:val="auto"/>
        </w:rPr>
      </w:pPr>
      <w:r>
        <w:rPr>
          <w:rFonts w:ascii="Courier New" w:cs="Courier New" w:eastAsia="Courier New" w:hAnsi="Courier New"/>
          <w:sz w:val="14"/>
          <w:szCs w:val="14"/>
          <w:color w:val="auto"/>
        </w:rPr>
        <w:t>"(i) During any period in which the Borrower maintains a Cash Flow Ratio in excess of 1.35 to 1 but less than 1.75 to 1 and a Debt-to-Net Worth Ratio in excess of 1.35 to 1:</w:t>
      </w:r>
    </w:p>
    <w:p>
      <w:pPr>
        <w:spacing w:after="0" w:line="163" w:lineRule="exact"/>
        <w:rPr>
          <w:sz w:val="20"/>
          <w:szCs w:val="20"/>
          <w:color w:val="auto"/>
        </w:rPr>
      </w:pPr>
    </w:p>
    <w:p>
      <w:pPr>
        <w:ind w:left="1560" w:hanging="432"/>
        <w:spacing w:after="0"/>
        <w:tabs>
          <w:tab w:leader="none" w:pos="1560"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LIBOR Rate plus 1.75% or</w:t>
      </w:r>
    </w:p>
    <w:p>
      <w:pPr>
        <w:spacing w:after="0" w:line="7" w:lineRule="exact"/>
        <w:rPr>
          <w:rFonts w:ascii="Courier New" w:cs="Courier New" w:eastAsia="Courier New" w:hAnsi="Courier New"/>
          <w:sz w:val="14"/>
          <w:szCs w:val="14"/>
          <w:color w:val="auto"/>
        </w:rPr>
      </w:pPr>
    </w:p>
    <w:p>
      <w:pPr>
        <w:ind w:left="1560" w:hanging="432"/>
        <w:spacing w:after="0"/>
        <w:tabs>
          <w:tab w:leader="none" w:pos="1560" w:val="left"/>
        </w:tabs>
        <w:numPr>
          <w:ilvl w:val="1"/>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Funds Rate plus 1.75%."; and</w:t>
      </w:r>
    </w:p>
    <w:p>
      <w:pPr>
        <w:spacing w:after="0" w:line="172"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adding new a Section 3.2.1(iii) as follows:</w:t>
      </w:r>
    </w:p>
    <w:p>
      <w:pPr>
        <w:spacing w:after="0" w:line="172"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"(iii) During any period in which the Borrower maintains a</w:t>
      </w:r>
    </w:p>
    <w:p>
      <w:pPr>
        <w:spacing w:after="0" w:line="7" w:lineRule="exact"/>
        <w:rPr>
          <w:sz w:val="20"/>
          <w:szCs w:val="20"/>
          <w:color w:val="auto"/>
        </w:rPr>
      </w:pPr>
    </w:p>
    <w:p>
      <w:pPr>
        <w:ind w:left="780" w:right="4119"/>
        <w:spacing w:after="0" w:line="255" w:lineRule="auto"/>
        <w:rPr>
          <w:sz w:val="20"/>
          <w:szCs w:val="20"/>
          <w:color w:val="auto"/>
        </w:rPr>
      </w:pPr>
      <w:r>
        <w:rPr>
          <w:rFonts w:ascii="Courier New" w:cs="Courier New" w:eastAsia="Courier New" w:hAnsi="Courier New"/>
          <w:sz w:val="14"/>
          <w:szCs w:val="14"/>
          <w:color w:val="auto"/>
        </w:rPr>
        <w:t>Cash Flow Ratio in excess of 1.75 to 1 and a Debt-to-Net Worth Ratio not in excess of 1.35 to 1:</w:t>
      </w:r>
    </w:p>
    <w:p>
      <w:pPr>
        <w:sectPr>
          <w:pgSz w:w="11900" w:h="16838" w:orient="portrait"/>
          <w:cols w:equalWidth="0" w:num="1">
            <w:col w:w="10239"/>
          </w:cols>
          <w:pgMar w:left="220" w:top="285"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ind w:left="1560" w:hanging="432"/>
        <w:spacing w:after="0"/>
        <w:tabs>
          <w:tab w:leader="none" w:pos="15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LIBOR Rate plus 1.40% or</w:t>
      </w:r>
    </w:p>
    <w:p>
      <w:pPr>
        <w:spacing w:after="0" w:line="7" w:lineRule="exact"/>
        <w:rPr>
          <w:rFonts w:ascii="Courier New" w:cs="Courier New" w:eastAsia="Courier New" w:hAnsi="Courier New"/>
          <w:sz w:val="14"/>
          <w:szCs w:val="14"/>
          <w:color w:val="auto"/>
        </w:rPr>
      </w:pPr>
    </w:p>
    <w:p>
      <w:pPr>
        <w:ind w:left="1560" w:hanging="432"/>
        <w:spacing w:after="0"/>
        <w:tabs>
          <w:tab w:leader="none" w:pos="15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Funds Rate plus 1.40%."</w:t>
      </w:r>
    </w:p>
    <w:p>
      <w:pPr>
        <w:spacing w:after="0" w:line="7" w:lineRule="exact"/>
        <w:rPr>
          <w:rFonts w:ascii="Courier New" w:cs="Courier New" w:eastAsia="Courier New" w:hAnsi="Courier New"/>
          <w:sz w:val="14"/>
          <w:szCs w:val="14"/>
          <w:color w:val="auto"/>
        </w:rPr>
      </w:pPr>
    </w:p>
    <w:p>
      <w:pPr>
        <w:ind w:right="3939" w:firstLine="1128"/>
        <w:spacing w:after="0" w:line="252" w:lineRule="auto"/>
        <w:tabs>
          <w:tab w:leader="none" w:pos="146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3.2.4 of the Loan Agreement is hereby amended by deleting the phrase "30, 60, 90, 120, 150 or 180 days" and substituting therefor the phrase "one, two, three, four, five or six months".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 Representations and Warranties.</w:t>
      </w:r>
    </w:p>
    <w:p>
      <w:pPr>
        <w:spacing w:after="0" w:line="173" w:lineRule="exact"/>
        <w:rPr>
          <w:sz w:val="20"/>
          <w:szCs w:val="20"/>
          <w:color w:val="auto"/>
        </w:rPr>
      </w:pPr>
    </w:p>
    <w:p>
      <w:pPr>
        <w:ind w:right="3339" w:firstLine="784"/>
        <w:spacing w:after="0" w:line="251" w:lineRule="auto"/>
        <w:tabs>
          <w:tab w:leader="none" w:pos="11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Amendment and the performance of this Amendment, the Loan Agreement as amended hereby and each of the other Loan Documents, and the transactions contemplated hereby and thereby, have been authorized by all necessary corporate actions of the Borrower. This Amendment, the Loan Agreement as amended hereby and each of the other Loan Documents constitute the legal, valid and binding obligations of the Borrower, enforceable against the Borrower in accordance with their respective terms.</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all requisite corporate power and authority to execute, deliver and perform its obligations under this Amendment, the Loan Agreement as amended hereby and each of the other Loan Documents. Neither the authorization, execution, delivery or performance by the Borrower of this Amendment nor the performance of the Loan Agreement as amended hereby or any other Loan Document nor the performance of the transactions contemplated hereby 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Borrower of this Amendment and the performance by the Borrower of the Loan Agreement as amended hereby and the Loan Documents do not and will not violate any provision of law or regulation applicable to the Borrower, or any writ order or decree of any court or governmental or regulatory authority or agency applicable to the Borrower.</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 Conditions to Effectiveness. The effectiveness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is conditioned on the following:</w:t>
      </w:r>
    </w:p>
    <w:p>
      <w:pPr>
        <w:spacing w:after="0" w:line="173" w:lineRule="exact"/>
        <w:rPr>
          <w:sz w:val="20"/>
          <w:szCs w:val="20"/>
          <w:color w:val="auto"/>
        </w:rPr>
      </w:pPr>
    </w:p>
    <w:p>
      <w:pPr>
        <w:ind w:right="3419" w:firstLine="784"/>
        <w:spacing w:after="0" w:line="255" w:lineRule="auto"/>
        <w:tabs>
          <w:tab w:leader="none" w:pos="112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Bank shall each have executed and delivered a counterpart of this Amendment;</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ind w:right="3339" w:firstLine="784"/>
        <w:spacing w:after="0" w:line="252" w:lineRule="auto"/>
        <w:tabs>
          <w:tab w:leader="none" w:pos="112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V of the Loan Agreement shall be true and correct in all material respects as of the date hereof as though made on and as of the date hereof; and</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Loan Agreement shall have occurred and is continuing.</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4. Miscellaneous.</w:t>
      </w:r>
    </w:p>
    <w:p>
      <w:pPr>
        <w:spacing w:after="0" w:line="173" w:lineRule="exact"/>
        <w:rPr>
          <w:sz w:val="20"/>
          <w:szCs w:val="20"/>
          <w:color w:val="auto"/>
        </w:rPr>
      </w:pPr>
    </w:p>
    <w:p>
      <w:pPr>
        <w:ind w:right="3419" w:firstLine="784"/>
        <w:spacing w:after="0" w:line="252" w:lineRule="auto"/>
        <w:tabs>
          <w:tab w:leader="none" w:pos="112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date hereof; each reference in the Loan Agreement to "this Agreement" or words of like import shall mean and be deemed to be a reference to the Loan Agreement as amended hereby.</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amended and modified hereby, the Loan Agreement is in all respects ratified and confirmed as of the date hereof; and the terms, covenants and agreements therein shall remain in full force and effect.</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and the modifications to the Loan Agreement set forth herein shall be deemed to be a document executed under seal and shall be governed by and construed in accordance with the laws of The Commonwealth of Massachusetts.</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counterparts, each of which shall be deemed an original, but all of which together shall constitute one and the same instrument.</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Amendment to be duly executed as of the date and the year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44" w:name="page245"/>
    <w:bookmarkEnd w:id="244"/>
    <w:p>
      <w:pPr>
        <w:spacing w:after="0"/>
        <w:rPr>
          <w:sz w:val="20"/>
          <w:szCs w:val="20"/>
          <w:color w:val="auto"/>
        </w:rPr>
      </w:pPr>
      <w:r>
        <w:rPr>
          <w:rFonts w:ascii="Courier New" w:cs="Courier New" w:eastAsia="Courier New" w:hAnsi="Courier New"/>
          <w:sz w:val="14"/>
          <w:szCs w:val="14"/>
          <w:color w:val="auto"/>
        </w:rPr>
        <w:t>68</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BOSTON</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Vice President and Director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79"/>
          </w:cols>
          <w:pgMar w:left="480" w:top="285"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4"/>
          <w:szCs w:val="14"/>
          <w:color w:val="auto"/>
        </w:rPr>
        <w:t>69</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THIRD AMENDMENT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TO LOAN AGREEMENT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Third Amendment (this "Amendment") dated as of June 30, 1995 amends the Loan Agreement dated as of November 1, 1993, as amended (the "Loan Agreement"), between MKS INSTRUMENTS, INC. (the "Borrower") and THE FIRST NATIONAL BANK OF BOSTON (the "Bank"). Capitalized terms used herein but not otherwise defined shall have the meanings assigned to them in the Loan Agreement.</w:t>
      </w:r>
    </w:p>
    <w:p>
      <w:pPr>
        <w:spacing w:after="0" w:line="165"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WHEREAS, the Borrower and the Bank have executed the Loan Agreement providing for a revolving credit facility for borrowings by the Borrower in amounts up to $7,000,000; and</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WHEREAS, the Borrower has requested, and the Bank has agreed, to extend the maturity of the credit facilities for an additional ninety (90) day period, on the terms and conditions set forth below;</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the Bank and the Borrower agree as follows: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Section 1. Amendment to the Loan Agreement. Section 1.1.46 of the Loan Agreement is hereby amended by deleting the date "June 30, 1995 appearing therein in the definition of "Revolver Termination Date" and substituting therefore the date "September 30, 1995".</w:t>
      </w:r>
    </w:p>
    <w:p>
      <w:pPr>
        <w:spacing w:after="0" w:line="162"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Section 2. Representations and Warranties. The Borrower hereby represents and warrants as follows:</w:t>
      </w:r>
    </w:p>
    <w:p>
      <w:pPr>
        <w:spacing w:after="0" w:line="160" w:lineRule="exact"/>
        <w:rPr>
          <w:sz w:val="20"/>
          <w:szCs w:val="20"/>
          <w:color w:val="auto"/>
        </w:rPr>
      </w:pPr>
    </w:p>
    <w:p>
      <w:pPr>
        <w:ind w:right="3339" w:firstLine="784"/>
        <w:spacing w:after="0" w:line="251" w:lineRule="auto"/>
        <w:tabs>
          <w:tab w:leader="none" w:pos="112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Amendment and the performance of this Amendment, the Loan Agreement as amended hereby and each of the other Loan Documents, and the transactions contemplated hereby and thereby, have been authorized by all necessary corporate actions of the Borrower. This Amendment, the Loan Agreement as amended hereby and each of the other Loan Documents constitute the legal, valid and binding obligations of the Borrower, enforceable against the Borrower in accordance with their respective terms.</w:t>
      </w:r>
    </w:p>
    <w:p>
      <w:pPr>
        <w:spacing w:after="0" w:line="164"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all requisite corporate power and authority to execute, deliver and perform its obligations under this Amendment, the Loan Agreement as amended hereby and each of the other Loan Documents. Neither the authorization, execution, delivery or performance by the Borrower of this Amendment nor the performance of the Loan Agreement as amended hereby or any other Loan Document nor the performance of the transactions contemplated hereby</w:t>
      </w:r>
    </w:p>
    <w:p>
      <w:pPr>
        <w:sectPr>
          <w:pgSz w:w="11900" w:h="16838" w:orient="portrait"/>
          <w:cols w:equalWidth="0" w:num="1">
            <w:col w:w="10239"/>
          </w:cols>
          <w:pgMar w:left="220" w:top="285"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4"/>
          <w:szCs w:val="14"/>
          <w:color w:val="auto"/>
        </w:rPr>
        <w:t>70</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164" w:lineRule="exact"/>
        <w:rPr>
          <w:sz w:val="20"/>
          <w:szCs w:val="20"/>
          <w:color w:val="auto"/>
        </w:rPr>
      </w:pPr>
    </w:p>
    <w:p>
      <w:pPr>
        <w:ind w:right="3419" w:firstLine="784"/>
        <w:spacing w:after="0" w:line="251" w:lineRule="auto"/>
        <w:tabs>
          <w:tab w:leader="none" w:pos="112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Borrower of this Amendment and the performance by the Borrower of the Loan Agreement as amended hereby and the Loan Documents do not and will not violate any provision of law or regulation applicable to the Borrower, or any writ, order or decree of any court or governmental or regulatory authority or agency applicable to the Borrower.</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 Conditions to Effectiveness. The effectiveness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is conditioned on the following:</w:t>
      </w:r>
    </w:p>
    <w:p>
      <w:pPr>
        <w:spacing w:after="0" w:line="173" w:lineRule="exact"/>
        <w:rPr>
          <w:sz w:val="20"/>
          <w:szCs w:val="20"/>
          <w:color w:val="auto"/>
        </w:rPr>
      </w:pPr>
    </w:p>
    <w:p>
      <w:pPr>
        <w:ind w:right="3419" w:firstLine="784"/>
        <w:spacing w:after="0" w:line="255" w:lineRule="auto"/>
        <w:tabs>
          <w:tab w:leader="none" w:pos="112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Bank shall each have executed and delivered a counterpart of this Amendment;</w:t>
      </w:r>
    </w:p>
    <w:p>
      <w:pPr>
        <w:spacing w:after="0" w:line="159"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V of the Loan Agreement shall be true and correct in all material respects as of the date hereof as though made on and as of the date hereof; and</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Loan Agreement shall have occurred and is continuing.</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4. Miscellaneous.</w:t>
      </w:r>
    </w:p>
    <w:p>
      <w:pPr>
        <w:spacing w:after="0" w:line="173" w:lineRule="exact"/>
        <w:rPr>
          <w:sz w:val="20"/>
          <w:szCs w:val="20"/>
          <w:color w:val="auto"/>
        </w:rPr>
      </w:pPr>
    </w:p>
    <w:p>
      <w:pPr>
        <w:ind w:right="3419" w:firstLine="784"/>
        <w:spacing w:after="0" w:line="252" w:lineRule="auto"/>
        <w:tabs>
          <w:tab w:leader="none" w:pos="112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date hereto, each reference in the Loan Agreement to "this Agreement" or words of like import shall mean and be deemed to be a reference to the Loan Agreement as amended hereby.</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amended and modified hereby, the Loan Agreement is in all respects ratified and confirmed as of the date hereof, and the terms, covenants and agreements therein shall remain in full force and effect.</w:t>
      </w:r>
    </w:p>
    <w:p>
      <w:pPr>
        <w:spacing w:after="0" w:line="162" w:lineRule="exact"/>
        <w:rPr>
          <w:rFonts w:ascii="Courier New" w:cs="Courier New" w:eastAsia="Courier New" w:hAnsi="Courier New"/>
          <w:sz w:val="14"/>
          <w:szCs w:val="14"/>
          <w:color w:val="auto"/>
        </w:rPr>
      </w:pPr>
    </w:p>
    <w:p>
      <w:pPr>
        <w:ind w:right="3519" w:firstLine="784"/>
        <w:spacing w:after="0" w:line="252" w:lineRule="auto"/>
        <w:tabs>
          <w:tab w:leader="none" w:pos="112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and the modifications to the Loan Agreement set forth herein shall be deemed to be a document executed under seal and shall be governed by and construed in accordance with the laws of The Commonwealth of Massachusetts.</w:t>
      </w:r>
    </w:p>
    <w:p>
      <w:pPr>
        <w:spacing w:after="0" w:line="200" w:lineRule="exact"/>
        <w:rPr>
          <w:sz w:val="20"/>
          <w:szCs w:val="20"/>
          <w:color w:val="auto"/>
        </w:rPr>
      </w:pPr>
    </w:p>
    <w:p>
      <w:pPr>
        <w:spacing w:after="0" w:line="29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ind w:right="3339" w:firstLine="784"/>
        <w:spacing w:after="0" w:line="252" w:lineRule="auto"/>
        <w:tabs>
          <w:tab w:leader="none" w:pos="112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counterparts, each of which shall be deemed an original, but all of which together shall constitute one and the same instrument.</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Amendment to be duly executed as of the date and the year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48" w:name="page249"/>
    <w:bookmarkEnd w:id="248"/>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BOSTON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July 27,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Shattuck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Andover, MA 01810</w:t>
      </w:r>
    </w:p>
    <w:p>
      <w:pPr>
        <w:spacing w:after="0" w:line="33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Attention:</w:t>
        <w:tab/>
        <w:t>Robert F. O'Brien, 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WHEREAS, MKS Instruments, Inc. a Massachusetts corporation ("Borrower") and The First National Bank of Boston ("Lender") are parties to that certain Loan Agreement dated November 1, 1993, as amended (the "Loan Agreement"); and</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WHEREAS, Borrower has signed a letter of intent dated May 17, 1995 (the "Letter of Intent") which sets forth Borrower's intention to acquire through merger UTI Instruments Company ("UTI"); and</w:t>
      </w:r>
    </w:p>
    <w:p>
      <w:pPr>
        <w:spacing w:after="0" w:line="16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WHEREAS, Borrower has requested a waiver of Section 8.1(b) of the Loan Agreement which restricts mergers to allow Borrower, or a wholly-owned subsidiary of Borrower, to merge with UTI pursuant to the terms of the Letter of Intent, and Lender has agreed to do so as set forth herein;</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NOW, THEREFORE, the Bank hereby waives compliance with Section 8.1(b) of the Loan Agreement to permit the merger of Borrower, or a wholly-owned subsidiary of Borrower, with UTI pursuant to the terms of the Letter of Intent. This waiver is subject to Borrower, or a wholly-owned subsidiary of Borrower, completing the merger with UTI on or before September 30, 1995.</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This waiver herein given shall not operate as a waiver of any other Default or Event of Default, if any, now existing or hereafter arising. Borrower represents that as of the date hereof all of the representations and warranties set forth in Article V of the Loan Agreement are true and correct.</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consideration of the foregoing, Borrower acknowledges that it has no claims, counterclaims, offsets, or defenses against Lender with respect to the Loan Agreement or otherwise.</w:t>
      </w:r>
    </w:p>
    <w:p>
      <w:pPr>
        <w:sectPr>
          <w:pgSz w:w="11900" w:h="16838" w:orient="portrait"/>
          <w:cols w:equalWidth="0" w:num="1">
            <w:col w:w="10239"/>
          </w:cols>
          <w:pgMar w:left="220" w:top="285"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WITNESS WHEREOF, Lender has caused this document to be executed as a document under seal by its duly authorized officer as of this 27th day of July, 1995.</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ASSENTED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Date:_______________________________</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BOSTON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25,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Shattuck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Andover, MA 01810</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Loan Agreement dated November 1, 1993 by and between MKS Investments, Inc. a Massachusetts corporation ("Borrower") and The First National Bank of Boston ("Lender")</w:t>
      </w:r>
    </w:p>
    <w:p>
      <w:pPr>
        <w:spacing w:after="0" w:line="163" w:lineRule="exact"/>
        <w:rPr>
          <w:sz w:val="20"/>
          <w:szCs w:val="20"/>
          <w:color w:val="auto"/>
        </w:rPr>
      </w:pPr>
    </w:p>
    <w:p>
      <w:pPr>
        <w:sectPr>
          <w:pgSz w:w="11900" w:h="16838" w:orient="portrait"/>
          <w:cols w:equalWidth="0" w:num="2">
            <w:col w:w="1040" w:space="260"/>
            <w:col w:w="8939"/>
          </w:cols>
          <w:pgMar w:left="22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Robert F. O'Brien, Treasurer</w:t>
      </w:r>
    </w:p>
    <w:p>
      <w:pPr>
        <w:spacing w:after="0" w:line="200" w:lineRule="exact"/>
        <w:rPr>
          <w:sz w:val="20"/>
          <w:szCs w:val="20"/>
          <w:color w:val="auto"/>
        </w:rPr>
      </w:pPr>
    </w:p>
    <w:p>
      <w:pPr>
        <w:sectPr>
          <w:pgSz w:w="11900" w:h="16838" w:orient="portrait"/>
          <w:cols w:equalWidth="0" w:num="2">
            <w:col w:w="860" w:space="440"/>
            <w:col w:w="893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a letter dated July 27, 1995 the Lender agreed, provided the merger was completed on or before September 30, 1995, to waive Section 8.1 (b) to allow the Borrower to merge with UTI Instruments Company.</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Borrower has requested that the Lender extend the time period for completion of the merger from September 30, 1995 to October 31, 1995 and the Lender hereby so agrees.</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This waiver herein given shall not operate as a waiver of any other Default or Event of Default, if any, now existing or hereafter arising. The Borrower represents that as of the date hereof all of the representations and warranties set forth in Article V of the Loan Agreement are true and correct.</w:t>
      </w:r>
    </w:p>
    <w:p>
      <w:pPr>
        <w:spacing w:after="0" w:line="162"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consideration of the foregoing, Borrower acknowledges that it has no claims, counterclaims, offsets, or defenses against Lender with respect to the Loan Agreement or otherwise.</w:t>
      </w:r>
    </w:p>
    <w:p>
      <w:pPr>
        <w:sectPr>
          <w:pgSz w:w="11900" w:h="16838" w:orient="portrait"/>
          <w:cols w:equalWidth="0" w:num="1">
            <w:col w:w="10239"/>
          </w:cols>
          <w:pgMar w:left="220" w:top="285" w:right="1440" w:bottom="1440" w:gutter="0" w:footer="0" w:header="0"/>
          <w:type w:val="continuous"/>
        </w:sectPr>
      </w:pPr>
    </w:p>
    <w:bookmarkStart w:id="251" w:name="page252"/>
    <w:bookmarkEnd w:id="251"/>
    <w:p>
      <w:pPr>
        <w:ind w:left="260"/>
        <w:spacing w:after="0"/>
        <w:rPr>
          <w:sz w:val="20"/>
          <w:szCs w:val="20"/>
          <w:color w:val="auto"/>
        </w:rPr>
      </w:pPr>
      <w:r>
        <w:rPr>
          <w:rFonts w:ascii="Courier New" w:cs="Courier New" w:eastAsia="Courier New" w:hAnsi="Courier New"/>
          <w:sz w:val="14"/>
          <w:szCs w:val="14"/>
          <w:color w:val="auto"/>
        </w:rPr>
        <w:t>75</w:t>
      </w:r>
    </w:p>
    <w:p>
      <w:pPr>
        <w:spacing w:after="0" w:line="7"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IN WITNESS WHEREOF, Lender has caused this document to be executed as a document under seal by its duly authorized officer as of this 25th day of September, 1995.</w:t>
      </w:r>
    </w:p>
    <w:p>
      <w:pPr>
        <w:spacing w:after="0" w:line="32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ASSENTED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9/26/95</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FOURTH AMENDMENT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TO LOAN AGREEMENT</w:t>
      </w:r>
    </w:p>
    <w:p>
      <w:pPr>
        <w:spacing w:after="0" w:line="33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This Fourth Amendment (this "Amendment") dated as of September 30, 1995 amends the Loan Agreement dated as of November 1, 1993, as amended (the "Loan Agreement"), between MKS INSTRUMENTS, INC. (the "Borrower") and THE FIRST NATIONAL BANK OF BOSTON (the "Lender"). Capitalized terms used herein but not otherwise defined shall have the meanings assigned to them in the Loan Agreement.</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WHEREAS, the Borrower and the Lender have executed the Loan Agreement providing for a revolving credit facility for borrowings by the Borrower in amounts up to $7,000,000; and</w:t>
      </w:r>
    </w:p>
    <w:p>
      <w:pPr>
        <w:spacing w:after="0" w:line="163"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WHEREAS, the Borrower has requested, and the Lender has agreed, to extend the maturity of the credit facilities on the terms and conditions set forth below;</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the Bank and the Borrower agree as follows: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1. Amendment to the Loan Agreement.</w:t>
      </w:r>
    </w:p>
    <w:p>
      <w:pPr>
        <w:spacing w:after="0" w:line="173" w:lineRule="exact"/>
        <w:rPr>
          <w:sz w:val="20"/>
          <w:szCs w:val="20"/>
          <w:color w:val="auto"/>
        </w:rPr>
      </w:pPr>
    </w:p>
    <w:p>
      <w:pPr>
        <w:ind w:right="3419" w:firstLine="784"/>
        <w:spacing w:after="0" w:line="252" w:lineRule="auto"/>
        <w:tabs>
          <w:tab w:leader="none" w:pos="11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1.1.46 of the Loan Agreement is hereby amended by deleting the date "September 30, 1995" appearing therein in the definition of "Revolver Termination Date" and substituting therefore the date "June 30, 1996".</w:t>
      </w:r>
    </w:p>
    <w:p>
      <w:pPr>
        <w:spacing w:after="0" w:line="162" w:lineRule="exact"/>
        <w:rPr>
          <w:rFonts w:ascii="Courier New" w:cs="Courier New" w:eastAsia="Courier New" w:hAnsi="Courier New"/>
          <w:sz w:val="14"/>
          <w:szCs w:val="14"/>
          <w:color w:val="auto"/>
        </w:rPr>
      </w:pPr>
    </w:p>
    <w:p>
      <w:pPr>
        <w:ind w:right="3599" w:firstLine="784"/>
        <w:spacing w:after="0" w:line="255" w:lineRule="auto"/>
        <w:tabs>
          <w:tab w:leader="none" w:pos="11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1.1.34 of the Loan Agreement is hereby amended by adding "the Letter of Credit Agreements" after "the Notes,".</w:t>
      </w:r>
    </w:p>
    <w:p>
      <w:pPr>
        <w:spacing w:after="0" w:line="159" w:lineRule="exact"/>
        <w:rPr>
          <w:rFonts w:ascii="Courier New" w:cs="Courier New" w:eastAsia="Courier New" w:hAnsi="Courier New"/>
          <w:sz w:val="14"/>
          <w:szCs w:val="14"/>
          <w:color w:val="auto"/>
        </w:rPr>
      </w:pPr>
    </w:p>
    <w:p>
      <w:pPr>
        <w:ind w:right="3339" w:firstLine="784"/>
        <w:spacing w:after="0" w:line="255" w:lineRule="auto"/>
        <w:tabs>
          <w:tab w:leader="none" w:pos="1120"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 of the Loan Agreement is hereby amended by deleting the existing language and substituting the following:</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2.1.1 Subject to the terms and conditions of this Agreement, the Lender hereby agrees to make Advances from time to time to the Borrower during the period from the date hereof to the Revolver Termination Date (or such earlier date on which the Lender shall have demanded payment of the Revolving Credit Note) in an aggregate outstanding amount not to exceed at any time $7,000,000, less the face amount of outstanding Letters of Credit plus unpaid LC Draws (as defined in Section 2.1.2). The Lender shall have the absolute discretion to make such Advances as it deems appropriate and to demand repayment of Advances at any time. Each Advance shall, at the option of the Borrower, be a Base Rate Loan, a LIBOR Loan or a Money Market Rate Loan provided, however, that no LIBOR Loan or Money Market Rate Loan shall be made at any time in a principal amount of less than $1,000,000.</w:t>
      </w:r>
    </w:p>
    <w:p>
      <w:pPr>
        <w:sectPr>
          <w:pgSz w:w="11900" w:h="16838" w:orient="portrait"/>
          <w:cols w:equalWidth="0" w:num="1">
            <w:col w:w="10239"/>
          </w:cols>
          <w:pgMar w:left="220" w:top="285"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ind w:right="3339" w:firstLine="1206"/>
        <w:spacing w:after="0" w:line="250" w:lineRule="auto"/>
        <w:rPr>
          <w:sz w:val="20"/>
          <w:szCs w:val="20"/>
          <w:color w:val="auto"/>
        </w:rPr>
      </w:pPr>
      <w:r>
        <w:rPr>
          <w:rFonts w:ascii="Courier New" w:cs="Courier New" w:eastAsia="Courier New" w:hAnsi="Courier New"/>
          <w:sz w:val="14"/>
          <w:szCs w:val="14"/>
          <w:color w:val="auto"/>
        </w:rPr>
        <w:t>2.1.2 Subject to the execution and delivery by the Borrower of a letter of credit application and agreement and related documents in form satisfactory to the Lender (each such "Letter of Credit Agreement"), and subject to the terms of this Agreement, the Lender agrees to issue for the account of the Borrower one or more standby letters of credit (the "Letters of Credit") from time to time, from and after the date hereof with expiration dates not later than the earlier of one year from the date of issuance or the Revolver Termination Date, provided the sum of the aggregate face amount of outstanding Letters of Credit plus unpaid LC Draws shall not exceed $250,000 after giving effect to such issuance. The Lender shall have absolute discretion to issue such Letters of Credit. The Borrower shall pay to the Lender upon the issuance of each Letter of Credit, a Letter of Credit fee equal to 1.25% per annum of the face amount of such Letter of Credit (pro-rated for the number of days such Letter of Credit is outstanding). The Borrower shall also pay to the Lender, on demand from time to time, such fees and expenses as are customarily charged by the Bank in connection with the opening, amendment, negotiation and administration of each Letter of Credit. The Borrower shall pay the Lender for draws made on the Letters of Credit ("LC Draws") and other amounts relating to the Letters of Credit due from time to time in accordance with the Letter of Credit Agreements. If at any time the sum of the aggregate amount of Revolving Credit Loans plus the aggregate face amount of outstanding Letters of Credit and unpaid LC Draws shall exceed the Revolving Credit Loan, the Borrower shall immediately pay cash to the Lender in such amount as shall be necessary to eliminate such excess.</w:t>
      </w:r>
    </w:p>
    <w:p>
      <w:pPr>
        <w:spacing w:after="0" w:line="341" w:lineRule="exact"/>
        <w:rPr>
          <w:sz w:val="20"/>
          <w:szCs w:val="20"/>
          <w:color w:val="auto"/>
        </w:rPr>
      </w:pPr>
    </w:p>
    <w:p>
      <w:pPr>
        <w:ind w:left="1120" w:hanging="336"/>
        <w:spacing w:after="0"/>
        <w:tabs>
          <w:tab w:leader="none" w:pos="11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9.2 of the Loan Agreement is hereby amended by adding the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Upon the Revolver Termination Date, or the acceleration of the Revolving Credit Note, the Borrower hereby agrees to pay to the Lender an amount equal to the face amount of the then outstanding Letters of Credit, which amount shall be held by the Lender as cash collateral for all LC Draws. The Borrower hereby grants to the Bank a security interest in and pledge of such cash collateral to secure all such LC Draws and other Obligations relating to the Letters of Credit.</w:t>
      </w:r>
    </w:p>
    <w:p>
      <w:pPr>
        <w:spacing w:after="0" w:line="330"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Section 2. Representations and Warranties. The Borrower hereby represents and warrants as follows:</w:t>
      </w:r>
    </w:p>
    <w:p>
      <w:pPr>
        <w:spacing w:after="0" w:line="160" w:lineRule="exact"/>
        <w:rPr>
          <w:sz w:val="20"/>
          <w:szCs w:val="20"/>
          <w:color w:val="auto"/>
        </w:rPr>
      </w:pPr>
    </w:p>
    <w:p>
      <w:pPr>
        <w:ind w:right="3339" w:firstLine="784"/>
        <w:spacing w:after="0" w:line="251" w:lineRule="auto"/>
        <w:tabs>
          <w:tab w:leader="none" w:pos="112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Amendment and the performance of this Amendment, the Loan Agreement as amended hereby and each of the other Loan Documents, and the transactions contemplated hereby and thereby, have been authorized by all necessary corporate actions of the Borrower. This Amendment, the Loan Agreement as amended hereby and each of the other Loan Documents constitute the legal, valid and binding obligations of the Borrower, enforceable against the Borrower in accordance with their respective terms.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ind w:right="3339" w:firstLine="784"/>
        <w:spacing w:after="0" w:line="251" w:lineRule="auto"/>
        <w:tabs>
          <w:tab w:leader="none" w:pos="112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all requisite corporate power and authority to execute, deliver and perform its obligations under this Amendment, the Loan Agreement as amended hereby and each of the other Loan Documents. Neither the authorization, execution, delivery or performance by the Borrower of this Amendment nor the performance of the Loan Agreement as amended hereby or any other Loan Document nor the performance of the transactions contemplated hereby 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Borrower of this Amendment and the performance by the Borrower of the Loan Agreement as amended hereby and the Loan Documents do not and will not violate any provision of law or regulation applicable to the Borrower, or any writ, order or decree of any court or governmental or regulatory authority or agency applicable to the Borrower.</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3. Conditions to Effectiveness. The effectiveness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 is conditioned on the following:</w:t>
      </w:r>
    </w:p>
    <w:p>
      <w:pPr>
        <w:spacing w:after="0" w:line="173" w:lineRule="exact"/>
        <w:rPr>
          <w:sz w:val="20"/>
          <w:szCs w:val="20"/>
          <w:color w:val="auto"/>
        </w:rPr>
      </w:pPr>
    </w:p>
    <w:p>
      <w:pPr>
        <w:ind w:right="3419" w:firstLine="784"/>
        <w:spacing w:after="0" w:line="255" w:lineRule="auto"/>
        <w:tabs>
          <w:tab w:leader="none" w:pos="112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Bank shall each have executed and delivered a counterpart of this Amendment;</w:t>
      </w:r>
    </w:p>
    <w:p>
      <w:pPr>
        <w:spacing w:after="0" w:line="159"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V of the Loan Agreement shall be true and correct in all material respects as of the date hereof as though made on and as of the date hereof; and</w:t>
      </w:r>
    </w:p>
    <w:p>
      <w:pPr>
        <w:spacing w:after="0" w:line="162"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Loan Agreement shall have occurred and is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4. Miscellaneous.</w:t>
      </w:r>
    </w:p>
    <w:p>
      <w:pPr>
        <w:spacing w:after="0" w:line="173" w:lineRule="exact"/>
        <w:rPr>
          <w:sz w:val="20"/>
          <w:szCs w:val="20"/>
          <w:color w:val="auto"/>
        </w:rPr>
      </w:pPr>
    </w:p>
    <w:p>
      <w:pPr>
        <w:ind w:right="3419" w:firstLine="784"/>
        <w:spacing w:after="0" w:line="252" w:lineRule="auto"/>
        <w:tabs>
          <w:tab w:leader="none" w:pos="112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date hereof, each reference in the Loan Agreement to "this Agreement" or words of like import shall mean and be deemed to be a reference to the Loan Agreement as amended hereby.</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amended and modified hereby, the Loan Agreement is in all respects ratified and confirmed as of the date hereof, and the terms, covenants and agreements therein shall remain in till force and effect.</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4"/>
          <w:szCs w:val="14"/>
          <w:color w:val="auto"/>
        </w:rPr>
        <w:t>79</w:t>
      </w:r>
    </w:p>
    <w:p>
      <w:pPr>
        <w:spacing w:after="0" w:line="7" w:lineRule="exact"/>
        <w:rPr>
          <w:sz w:val="20"/>
          <w:szCs w:val="20"/>
          <w:color w:val="auto"/>
        </w:rPr>
      </w:pPr>
    </w:p>
    <w:p>
      <w:pPr>
        <w:ind w:right="3519" w:firstLine="784"/>
        <w:spacing w:after="0" w:line="252" w:lineRule="auto"/>
        <w:tabs>
          <w:tab w:leader="none" w:pos="112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and the modifications to the Loan Agreement set forth herein shall be deemed to be a document executed under seal and shall be governed by and construed in accordance with the laws of The Commonwealth of Massachusetts.</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counterparts, each of which shall be deemed an original, but all of which together shall constitute one and the same instrument.</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Amendment to be duly executed as of the date and the year first above written.</w:t>
      </w:r>
    </w:p>
    <w:p>
      <w:pPr>
        <w:spacing w:after="0" w:line="200" w:lineRule="exact"/>
        <w:rPr>
          <w:sz w:val="20"/>
          <w:szCs w:val="20"/>
          <w:color w:val="auto"/>
        </w:rPr>
      </w:pPr>
    </w:p>
    <w:p>
      <w:pPr>
        <w:spacing w:after="0" w:line="2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4"/>
          <w:szCs w:val="14"/>
          <w:color w:val="auto"/>
        </w:rPr>
        <w:t>80</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FIFTH AMENDMENT TO LOAN AGREEMENT</w:t>
      </w:r>
    </w:p>
    <w:p>
      <w:pPr>
        <w:spacing w:after="0" w:line="338"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This Fifth Amendment to Loan Agreement is entered into as of the 31st day of October, 1995, by and between The First National Bank of Boston ("Lender") and MKS Instruments, Inc., a Massachusetts corporation ("Borrower").</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WHEREAS, the Lender and the Borrower entered into a Loan Agreement as of November 1, 1993 and have subsequently amended such Loan Agreement (as amended, the "Loan Agreement");</w:t>
      </w:r>
    </w:p>
    <w:p>
      <w:pPr>
        <w:spacing w:after="0" w:line="163" w:lineRule="exact"/>
        <w:rPr>
          <w:sz w:val="20"/>
          <w:szCs w:val="20"/>
          <w:color w:val="auto"/>
        </w:rPr>
      </w:pPr>
    </w:p>
    <w:p>
      <w:pPr>
        <w:ind w:right="4199" w:firstLine="775"/>
        <w:spacing w:after="0" w:line="255" w:lineRule="auto"/>
        <w:rPr>
          <w:sz w:val="20"/>
          <w:szCs w:val="20"/>
          <w:color w:val="auto"/>
        </w:rPr>
      </w:pPr>
      <w:r>
        <w:rPr>
          <w:rFonts w:ascii="Courier New" w:cs="Courier New" w:eastAsia="Courier New" w:hAnsi="Courier New"/>
          <w:sz w:val="14"/>
          <w:szCs w:val="14"/>
          <w:color w:val="auto"/>
        </w:rPr>
        <w:t>WHEREAS, the Lender and the Borrower desire to amend the Loan Agreement;</w:t>
      </w:r>
    </w:p>
    <w:p>
      <w:pPr>
        <w:spacing w:after="0" w:line="160"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for other good and valuable consideration, the adequacy and receipt of which are hereby acknowledged, the parties hereto hereby agree as follows:</w:t>
      </w:r>
    </w:p>
    <w:p>
      <w:pPr>
        <w:spacing w:after="0" w:line="163" w:lineRule="exact"/>
        <w:rPr>
          <w:sz w:val="20"/>
          <w:szCs w:val="20"/>
          <w:color w:val="auto"/>
        </w:rPr>
      </w:pPr>
    </w:p>
    <w:p>
      <w:pPr>
        <w:ind w:right="3519" w:firstLine="784"/>
        <w:spacing w:after="0" w:line="252" w:lineRule="auto"/>
        <w:tabs>
          <w:tab w:leader="none" w:pos="112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Agreement is hereby amended by deleting Section 1.1.14. (the definition of Consolidated Operating Cash Flow) and replacing it with the following:</w:t>
      </w:r>
    </w:p>
    <w:p>
      <w:pPr>
        <w:spacing w:after="0" w:line="163" w:lineRule="exact"/>
        <w:rPr>
          <w:sz w:val="20"/>
          <w:szCs w:val="20"/>
          <w:color w:val="auto"/>
        </w:rPr>
      </w:pPr>
    </w:p>
    <w:p>
      <w:pPr>
        <w:ind w:left="780" w:right="3339" w:firstLine="344"/>
        <w:spacing w:after="0" w:line="251" w:lineRule="auto"/>
        <w:rPr>
          <w:sz w:val="20"/>
          <w:szCs w:val="20"/>
          <w:color w:val="auto"/>
        </w:rPr>
      </w:pPr>
      <w:r>
        <w:rPr>
          <w:rFonts w:ascii="Courier New" w:cs="Courier New" w:eastAsia="Courier New" w:hAnsi="Courier New"/>
          <w:sz w:val="14"/>
          <w:szCs w:val="14"/>
          <w:color w:val="auto"/>
        </w:rPr>
        <w:t>1.1.14. "Consolidated Operating Cash Flow" shall mean for any period, the net income (or loss) for such period (before extraordinary items and excluding the net income of any business entity that is not a Subsidiary has an ownership interest unless such net income shall have actually been received by such company in the form of cash distributions) of the Borrower and its Subsidiaries before deducting Interest Expense and taxes and after restoring thereto depreciation of real and personal property and leasehold improvements and amortization and after deducting cash taxes paid, Sub S distributions required to make shareholder tax payments, and capital expenditures incurred, provided that capital expenditures shall not include real estate purchases funded by debt.</w:t>
      </w:r>
    </w:p>
    <w:p>
      <w:pPr>
        <w:spacing w:after="0" w:line="163" w:lineRule="exact"/>
        <w:rPr>
          <w:sz w:val="20"/>
          <w:szCs w:val="20"/>
          <w:color w:val="auto"/>
        </w:rPr>
      </w:pPr>
    </w:p>
    <w:p>
      <w:pPr>
        <w:ind w:right="3339" w:firstLine="784"/>
        <w:spacing w:after="0" w:line="255" w:lineRule="auto"/>
        <w:tabs>
          <w:tab w:leader="none" w:pos="112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Agreement is hereby amended by deleting Section 3.2.1. and replacing it with the following:</w:t>
      </w:r>
    </w:p>
    <w:p>
      <w:pPr>
        <w:spacing w:after="0" w:line="160" w:lineRule="exact"/>
        <w:rPr>
          <w:sz w:val="20"/>
          <w:szCs w:val="20"/>
          <w:color w:val="auto"/>
        </w:rPr>
      </w:pPr>
    </w:p>
    <w:p>
      <w:pPr>
        <w:ind w:left="780" w:right="3339" w:firstLine="344"/>
        <w:spacing w:after="0" w:line="251" w:lineRule="auto"/>
        <w:rPr>
          <w:sz w:val="20"/>
          <w:szCs w:val="20"/>
          <w:color w:val="auto"/>
        </w:rPr>
      </w:pPr>
      <w:r>
        <w:rPr>
          <w:rFonts w:ascii="Courier New" w:cs="Courier New" w:eastAsia="Courier New" w:hAnsi="Courier New"/>
          <w:sz w:val="14"/>
          <w:szCs w:val="14"/>
          <w:color w:val="auto"/>
        </w:rPr>
        <w:t>3.2.1. Borrower agrees to pay interest in respect of the unpaid principal amount of the Term Loan from the date of this Agreement until paid in full as follows. The Term Loan shall bear interest at the Base Rate unless Borrower desires to pay interest on all or a portion of the Term Loan at one of the following rates:</w:t>
      </w:r>
    </w:p>
    <w:p>
      <w:pPr>
        <w:spacing w:after="0" w:line="165" w:lineRule="exact"/>
        <w:rPr>
          <w:sz w:val="20"/>
          <w:szCs w:val="20"/>
          <w:color w:val="auto"/>
        </w:rPr>
      </w:pPr>
    </w:p>
    <w:p>
      <w:pPr>
        <w:ind w:left="1120" w:right="3599" w:firstLine="611"/>
        <w:spacing w:after="0" w:line="255" w:lineRule="auto"/>
        <w:tabs>
          <w:tab w:leader="none" w:pos="224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in which the Borrower maintains a Debt-to-Net Worth Ration not in excess of 1.35 to 1:</w:t>
      </w:r>
    </w:p>
    <w:p>
      <w:pPr>
        <w:sectPr>
          <w:pgSz w:w="11900" w:h="16838" w:orient="portrait"/>
          <w:cols w:equalWidth="0" w:num="1">
            <w:col w:w="10239"/>
          </w:cols>
          <w:pgMar w:left="220" w:top="285"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4"/>
          <w:szCs w:val="14"/>
          <w:color w:val="auto"/>
        </w:rPr>
        <w:t>81</w:t>
      </w:r>
    </w:p>
    <w:p>
      <w:pPr>
        <w:spacing w:after="0" w:line="7" w:lineRule="exact"/>
        <w:rPr>
          <w:sz w:val="20"/>
          <w:szCs w:val="20"/>
          <w:color w:val="auto"/>
        </w:rPr>
      </w:pPr>
    </w:p>
    <w:p>
      <w:pPr>
        <w:ind w:left="1740" w:right="3599" w:firstLine="508"/>
        <w:spacing w:after="0" w:line="255" w:lineRule="auto"/>
        <w:tabs>
          <w:tab w:leader="none" w:pos="2601" w:val="left"/>
        </w:tabs>
        <w:numPr>
          <w:ilvl w:val="3"/>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Ration of from 1.35 to 1 to and including 1.75 to 1, the LIBOR Rate plus 1.60%;</w:t>
      </w:r>
    </w:p>
    <w:p>
      <w:pPr>
        <w:spacing w:after="0" w:line="159" w:lineRule="exact"/>
        <w:rPr>
          <w:rFonts w:ascii="Courier New" w:cs="Courier New" w:eastAsia="Courier New" w:hAnsi="Courier New"/>
          <w:sz w:val="14"/>
          <w:szCs w:val="14"/>
          <w:color w:val="auto"/>
        </w:rPr>
      </w:pPr>
    </w:p>
    <w:p>
      <w:pPr>
        <w:ind w:left="1740" w:right="3599" w:firstLine="508"/>
        <w:spacing w:after="0" w:line="255" w:lineRule="auto"/>
        <w:tabs>
          <w:tab w:leader="none" w:pos="2601" w:val="left"/>
        </w:tabs>
        <w:numPr>
          <w:ilvl w:val="3"/>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Ration of from 1.76 to 1 to and including 2.0 to 1, the LIBOR Rate plus 1.30%</w:t>
      </w:r>
    </w:p>
    <w:p>
      <w:pPr>
        <w:spacing w:after="0" w:line="159" w:lineRule="exact"/>
        <w:rPr>
          <w:rFonts w:ascii="Courier New" w:cs="Courier New" w:eastAsia="Courier New" w:hAnsi="Courier New"/>
          <w:sz w:val="14"/>
          <w:szCs w:val="14"/>
          <w:color w:val="auto"/>
        </w:rPr>
      </w:pPr>
    </w:p>
    <w:p>
      <w:pPr>
        <w:ind w:left="1740" w:right="3599" w:firstLine="508"/>
        <w:spacing w:after="0" w:line="255" w:lineRule="auto"/>
        <w:tabs>
          <w:tab w:leader="none" w:pos="2601" w:val="left"/>
        </w:tabs>
        <w:numPr>
          <w:ilvl w:val="3"/>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Ration of from 2.01 to 1 to and including 3.0 to 1, the LIBOR Rate plus 1.10%;</w:t>
      </w:r>
    </w:p>
    <w:p>
      <w:pPr>
        <w:spacing w:after="0" w:line="159" w:lineRule="exact"/>
        <w:rPr>
          <w:rFonts w:ascii="Courier New" w:cs="Courier New" w:eastAsia="Courier New" w:hAnsi="Courier New"/>
          <w:sz w:val="14"/>
          <w:szCs w:val="14"/>
          <w:color w:val="auto"/>
        </w:rPr>
      </w:pPr>
    </w:p>
    <w:p>
      <w:pPr>
        <w:ind w:left="1740" w:right="3419" w:firstLine="508"/>
        <w:spacing w:after="0" w:line="255" w:lineRule="auto"/>
        <w:tabs>
          <w:tab w:leader="none" w:pos="2601" w:val="left"/>
        </w:tabs>
        <w:numPr>
          <w:ilvl w:val="3"/>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Ration in excess of 3.0 to 1, the LIBOR Rate plus .90%; or</w:t>
      </w:r>
    </w:p>
    <w:p>
      <w:pPr>
        <w:spacing w:after="0" w:line="159" w:lineRule="exact"/>
        <w:rPr>
          <w:rFonts w:ascii="Courier New" w:cs="Courier New" w:eastAsia="Courier New" w:hAnsi="Courier New"/>
          <w:sz w:val="14"/>
          <w:szCs w:val="14"/>
          <w:color w:val="auto"/>
        </w:rPr>
      </w:pPr>
    </w:p>
    <w:p>
      <w:pPr>
        <w:ind w:left="2600" w:hanging="352"/>
        <w:spacing w:after="0"/>
        <w:tabs>
          <w:tab w:leader="none" w:pos="2600" w:val="left"/>
        </w:tabs>
        <w:numPr>
          <w:ilvl w:val="3"/>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Funds Rate plus 1.75%; or</w:t>
      </w:r>
    </w:p>
    <w:p>
      <w:pPr>
        <w:spacing w:after="0" w:line="172" w:lineRule="exact"/>
        <w:rPr>
          <w:rFonts w:ascii="Courier New" w:cs="Courier New" w:eastAsia="Courier New" w:hAnsi="Courier New"/>
          <w:sz w:val="14"/>
          <w:szCs w:val="14"/>
          <w:color w:val="auto"/>
        </w:rPr>
      </w:pPr>
    </w:p>
    <w:p>
      <w:pPr>
        <w:ind w:left="1040" w:right="3599" w:firstLine="691"/>
        <w:spacing w:after="0" w:line="252" w:lineRule="auto"/>
        <w:tabs>
          <w:tab w:leader="none" w:pos="2246" w:val="left"/>
        </w:tabs>
        <w:numPr>
          <w:ilvl w:val="2"/>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in which the Borrower maintains a Debt-to-Net Worth Ration of 1.35 to 1 or more or a Cash Flow Ratio of less than 1.35 to 1:</w:t>
      </w:r>
    </w:p>
    <w:p>
      <w:pPr>
        <w:spacing w:after="0" w:line="162" w:lineRule="exact"/>
        <w:rPr>
          <w:rFonts w:ascii="Courier New" w:cs="Courier New" w:eastAsia="Courier New" w:hAnsi="Courier New"/>
          <w:sz w:val="14"/>
          <w:szCs w:val="14"/>
          <w:color w:val="auto"/>
        </w:rPr>
      </w:pPr>
    </w:p>
    <w:p>
      <w:pPr>
        <w:ind w:left="2600" w:hanging="352"/>
        <w:spacing w:after="0"/>
        <w:tabs>
          <w:tab w:leader="none" w:pos="2600" w:val="left"/>
        </w:tabs>
        <w:numPr>
          <w:ilvl w:val="3"/>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LIBOR Rate plus 2.00%; or</w:t>
      </w:r>
    </w:p>
    <w:p>
      <w:pPr>
        <w:spacing w:after="0" w:line="7" w:lineRule="exact"/>
        <w:rPr>
          <w:rFonts w:ascii="Courier New" w:cs="Courier New" w:eastAsia="Courier New" w:hAnsi="Courier New"/>
          <w:sz w:val="14"/>
          <w:szCs w:val="14"/>
          <w:color w:val="auto"/>
        </w:rPr>
      </w:pPr>
    </w:p>
    <w:p>
      <w:pPr>
        <w:ind w:left="2600" w:hanging="352"/>
        <w:spacing w:after="0"/>
        <w:tabs>
          <w:tab w:leader="none" w:pos="2600" w:val="left"/>
        </w:tabs>
        <w:numPr>
          <w:ilvl w:val="3"/>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Funds Rate plus 1.75%.</w:t>
      </w:r>
    </w:p>
    <w:p>
      <w:pPr>
        <w:spacing w:after="0" w:line="172" w:lineRule="exact"/>
        <w:rPr>
          <w:rFonts w:ascii="Courier New" w:cs="Courier New" w:eastAsia="Courier New" w:hAnsi="Courier New"/>
          <w:sz w:val="14"/>
          <w:szCs w:val="14"/>
          <w:color w:val="auto"/>
        </w:rPr>
      </w:pPr>
    </w:p>
    <w:p>
      <w:pPr>
        <w:ind w:left="1120" w:hanging="336"/>
        <w:spacing w:after="0"/>
        <w:tabs>
          <w:tab w:leader="none" w:pos="1120"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 Agreement is hereby amended by adding the following clause</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Section 9.1 after clause (j) thereof;</w:t>
      </w:r>
    </w:p>
    <w:p>
      <w:pPr>
        <w:spacing w:after="0" w:line="172" w:lineRule="exact"/>
        <w:rPr>
          <w:rFonts w:ascii="Courier New" w:cs="Courier New" w:eastAsia="Courier New" w:hAnsi="Courier New"/>
          <w:sz w:val="14"/>
          <w:szCs w:val="14"/>
          <w:color w:val="auto"/>
        </w:rPr>
      </w:pPr>
    </w:p>
    <w:p>
      <w:pPr>
        <w:ind w:right="3599" w:firstLine="1731"/>
        <w:spacing w:after="0" w:line="255" w:lineRule="auto"/>
        <w:tabs>
          <w:tab w:leader="none" w:pos="2067" w:val="left"/>
        </w:tabs>
        <w:numPr>
          <w:ilvl w:val="2"/>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Event of Default under the Loan Agreement between the Borrower and the Lender dated as of October 31, 1995;</w:t>
      </w:r>
    </w:p>
    <w:p>
      <w:pPr>
        <w:spacing w:after="0" w:line="159" w:lineRule="exact"/>
        <w:rPr>
          <w:rFonts w:ascii="Courier New" w:cs="Courier New" w:eastAsia="Courier New" w:hAnsi="Courier New"/>
          <w:sz w:val="14"/>
          <w:szCs w:val="14"/>
          <w:color w:val="auto"/>
        </w:rPr>
      </w:pPr>
    </w:p>
    <w:p>
      <w:pPr>
        <w:ind w:left="1120" w:hanging="336"/>
        <w:spacing w:after="0"/>
        <w:tabs>
          <w:tab w:leader="none" w:pos="1120" w:val="left"/>
        </w:tabs>
        <w:numPr>
          <w:ilvl w:val="1"/>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hereby amended, the Loan Agreement is hereby ratified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confirmed.</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IN WITNESS WHEREOF, the parties hereto have causes this Fifth Amendment to Loan Agreement to be executed as an agreement under seal as of the data first above written.</w:t>
      </w:r>
    </w:p>
    <w:p>
      <w:pPr>
        <w:sectPr>
          <w:pgSz w:w="11900" w:h="16838" w:orient="portrait"/>
          <w:cols w:equalWidth="0" w:num="1">
            <w:col w:w="10239"/>
          </w:cols>
          <w:pgMar w:left="220" w:top="285"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ectPr>
          <w:pgSz w:w="11900" w:h="16838" w:orient="portrait"/>
          <w:cols w:equalWidth="0" w:num="2">
            <w:col w:w="2640" w:space="720"/>
            <w:col w:w="6879"/>
          </w:cols>
          <w:pgMar w:left="220" w:top="285"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S. Chute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020" w:space="340"/>
            <w:col w:w="6879"/>
          </w:cols>
          <w:pgMar w:left="220" w:top="285"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type w:val="continuous"/>
        </w:sectPr>
      </w:pPr>
    </w:p>
    <w:bookmarkStart w:id="258" w:name="page259"/>
    <w:bookmarkEnd w:id="258"/>
    <w:p>
      <w:pPr>
        <w:spacing w:after="0"/>
        <w:rPr>
          <w:sz w:val="20"/>
          <w:szCs w:val="20"/>
          <w:color w:val="auto"/>
        </w:rPr>
      </w:pPr>
      <w:r>
        <w:rPr>
          <w:rFonts w:ascii="Courier New" w:cs="Courier New" w:eastAsia="Courier New" w:hAnsi="Courier New"/>
          <w:sz w:val="14"/>
          <w:szCs w:val="14"/>
          <w:color w:val="auto"/>
        </w:rPr>
        <w:t>82</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BOSTON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79"/>
          </w:cols>
          <w:pgMar w:left="480" w:top="285"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4"/>
          <w:szCs w:val="14"/>
          <w:color w:val="auto"/>
        </w:rPr>
        <w:t>83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BOSTON</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October 11, 1995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F. O'Brien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 Shattuck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Andover, MA 01810</w:t>
      </w:r>
    </w:p>
    <w:p>
      <w:pPr>
        <w:spacing w:after="0" w:line="338" w:lineRule="exact"/>
        <w:rPr>
          <w:sz w:val="20"/>
          <w:szCs w:val="20"/>
          <w:color w:val="auto"/>
        </w:rPr>
      </w:pPr>
    </w:p>
    <w:p>
      <w:pPr>
        <w:ind w:left="440" w:right="4119" w:hanging="439"/>
        <w:spacing w:after="0" w:line="252" w:lineRule="auto"/>
        <w:tabs>
          <w:tab w:leader="none" w:pos="420" w:val="left"/>
        </w:tabs>
        <w:rPr>
          <w:sz w:val="20"/>
          <w:szCs w:val="20"/>
          <w:color w:val="auto"/>
        </w:rPr>
      </w:pPr>
      <w:r>
        <w:rPr>
          <w:rFonts w:ascii="Courier New" w:cs="Courier New" w:eastAsia="Courier New" w:hAnsi="Courier New"/>
          <w:sz w:val="14"/>
          <w:szCs w:val="14"/>
          <w:color w:val="auto"/>
        </w:rPr>
        <w:t>RE:</w:t>
        <w:tab/>
        <w:t>Loan Agreement dated November 1, 1993, by and between MKS Instruments, Inc, a Massachusetts corporation ("Borrower") and The First National Bank of Boston ("Lender"), as amended.</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Bob:</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purpose of this letter is to confirm our discussion regarding MKS's potential acquisition of UTI Instruments Company, Inc ("UTI"). The Loan Agreement restricts the use of the proceeds of Advances to general working capital purposes, including acquisitions less than $2,500,000 per annum. You have indicated that you plan to use the proceeds of Advances to temporarily fund the acquisition of UTI for an amount to exceed $2,500,000. We hereby agree that the proceeds of Advances may temporarily fund the UTI acquisition with permanent funding to be in place on or before March 31, 1996. This agreement is subject to satisfactory review of the Merger Agreement between MKS Instruments, Inc. and UTI Instruments Company, Inc.</w:t>
      </w:r>
    </w:p>
    <w:p>
      <w:pPr>
        <w:spacing w:after="0" w:line="329"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All other terms and conditions of the Loan Agreement shall remain in full force and effect, including, without limitation, the Lender's absolute discretion to make Advances and to demand repayment of Advances at any time.</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Nothing contained in this letter shall operate as a waiver of any other Default or Event of Default, if any, now existing or hereafter arising. The Borrower represents that as of the date hereof all of the representations and warranties set forth in Article V of the Loan Agreement are true and correct.</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consideration of the foregoing, Borrower acknowledges that it has no claims, counterclaims, offsets, or defenses against Lender with respect to the Loan Agreement or otherwise.</w:t>
      </w:r>
    </w:p>
    <w:p>
      <w:pPr>
        <w:sectPr>
          <w:pgSz w:w="11900" w:h="16838" w:orient="portrait"/>
          <w:cols w:equalWidth="0" w:num="1">
            <w:col w:w="10239"/>
          </w:cols>
          <w:pgMar w:left="220" w:top="285" w:right="1440" w:bottom="1440" w:gutter="0" w:footer="0" w:header="0"/>
        </w:sectPr>
      </w:pPr>
    </w:p>
    <w:bookmarkStart w:id="260" w:name="page261"/>
    <w:bookmarkEnd w:id="260"/>
    <w:p>
      <w:pPr>
        <w:ind w:left="260"/>
        <w:spacing w:after="0"/>
        <w:rPr>
          <w:sz w:val="20"/>
          <w:szCs w:val="20"/>
          <w:color w:val="auto"/>
        </w:rPr>
      </w:pPr>
      <w:r>
        <w:rPr>
          <w:rFonts w:ascii="Courier New" w:cs="Courier New" w:eastAsia="Courier New" w:hAnsi="Courier New"/>
          <w:sz w:val="14"/>
          <w:szCs w:val="14"/>
          <w:color w:val="auto"/>
        </w:rPr>
        <w:t>84</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If the foregoing correctly states our understanding, please sign the enclosed copy of this letter where indicated.</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Sharon A. Stone, Director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ASSENTED TO AND ACCEPTED this 16th day of October: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4"/>
          <w:szCs w:val="14"/>
          <w:color w:val="auto"/>
        </w:rPr>
        <w:t>85</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SIXTH AMENDMENT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TO LOAN AGREEMENT</w:t>
      </w:r>
    </w:p>
    <w:p>
      <w:pPr>
        <w:spacing w:after="0" w:line="338"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This Sixth Amendment (the "Amendment") dated as of February 23, 1996 amends the Loan Agreement dated as of November 1, 1993, as amended (the "Loan Agreement"), between MKS Instruments, Inc. (the "Borrower") and The First National Bank of Boston (the "Lender"). Capitalized terms used herein but not otherwise defined shall have the meanings assigned to them in the Loan Agreement.</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WHEREAS, the Borrower, the Lender and Chemical Bank shall enter into a loan agreement (the "1996 Loan Agreement") on the date hereof; and</w:t>
      </w:r>
    </w:p>
    <w:p>
      <w:pPr>
        <w:spacing w:after="0" w:line="160"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WHEREAS, the Lender and the Borrower agree that certain terms of the Loan Agreement should be made consistent with similar terms in the 1996 Loan Agreement;</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the Lender and the Borrower agree as follows: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1. Amendment to the Loan Agreement.</w:t>
      </w:r>
    </w:p>
    <w:p>
      <w:pPr>
        <w:spacing w:after="0" w:line="173" w:lineRule="exact"/>
        <w:rPr>
          <w:sz w:val="20"/>
          <w:szCs w:val="20"/>
          <w:color w:val="auto"/>
        </w:rPr>
      </w:pPr>
    </w:p>
    <w:p>
      <w:pPr>
        <w:ind w:right="3419" w:firstLine="784"/>
        <w:spacing w:after="0" w:line="255" w:lineRule="auto"/>
        <w:tabs>
          <w:tab w:leader="none" w:pos="112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4.2.2. of the Loan Agreement is hereby amended by deleting the existing language and substituting the following:</w:t>
      </w:r>
    </w:p>
    <w:p>
      <w:pPr>
        <w:spacing w:after="0" w:line="160" w:lineRule="exact"/>
        <w:rPr>
          <w:sz w:val="20"/>
          <w:szCs w:val="20"/>
          <w:color w:val="auto"/>
        </w:rPr>
      </w:pPr>
    </w:p>
    <w:p>
      <w:pPr>
        <w:ind w:right="3419" w:firstLine="1206"/>
        <w:spacing w:after="0" w:line="251" w:lineRule="auto"/>
        <w:rPr>
          <w:sz w:val="20"/>
          <w:szCs w:val="20"/>
          <w:color w:val="auto"/>
        </w:rPr>
      </w:pPr>
      <w:r>
        <w:rPr>
          <w:rFonts w:ascii="Courier New" w:cs="Courier New" w:eastAsia="Courier New" w:hAnsi="Courier New"/>
          <w:sz w:val="14"/>
          <w:szCs w:val="14"/>
          <w:color w:val="auto"/>
        </w:rPr>
        <w:t>4.2.2. The Lender will notify the Borrower of any event occurring after the date of this Agreement that will entitle the Lender to any additional payment under this Section 4.2 as promptly as practicable. The Lender will furnish to the Borrower with such notice a certificate signed by an officer of the Lender certifying that the Lender is entitled to payment under this Section 4.2 and setting forth the basis (in reasonable detail) and the amount of each request by the Lender for any additional payment pursuant to this Section 4.2. Such certificate shall be conclusive in the absence of manifest error. The Borrower shall not be obligated to compensate the Lender pursuant to this Section for amounts accruing prior to the date that is 180 days before the Lender notifies the Borrower of its obligations to compensate the Lender for such amounts.</w:t>
      </w:r>
    </w:p>
    <w:p>
      <w:pPr>
        <w:spacing w:after="0" w:line="163" w:lineRule="exact"/>
        <w:rPr>
          <w:sz w:val="20"/>
          <w:szCs w:val="20"/>
          <w:color w:val="auto"/>
        </w:rPr>
      </w:pPr>
    </w:p>
    <w:p>
      <w:pPr>
        <w:ind w:right="3339" w:firstLine="784"/>
        <w:spacing w:after="0" w:line="255" w:lineRule="auto"/>
        <w:tabs>
          <w:tab w:leader="none" w:pos="112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Sections 7.1(a) and 7.1(c) of the Loan Agreement are hereby amended by replacing the word "sixty" in each with the word "forty-five".</w:t>
      </w:r>
    </w:p>
    <w:p>
      <w:pPr>
        <w:spacing w:after="0" w:line="159" w:lineRule="exact"/>
        <w:rPr>
          <w:rFonts w:ascii="Courier New" w:cs="Courier New" w:eastAsia="Courier New" w:hAnsi="Courier New"/>
          <w:sz w:val="14"/>
          <w:szCs w:val="14"/>
          <w:color w:val="auto"/>
        </w:rPr>
      </w:pPr>
    </w:p>
    <w:p>
      <w:pPr>
        <w:ind w:right="3419" w:firstLine="784"/>
        <w:spacing w:after="0" w:line="255" w:lineRule="auto"/>
        <w:tabs>
          <w:tab w:leader="none" w:pos="112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8.1(b) of the Loan Agreement is hereby amended by deleting the existing language and substituting the following:</w:t>
      </w:r>
    </w:p>
    <w:p>
      <w:pPr>
        <w:sectPr>
          <w:pgSz w:w="11900" w:h="16838" w:orient="portrait"/>
          <w:cols w:equalWidth="0" w:num="1">
            <w:col w:w="10239"/>
          </w:cols>
          <w:pgMar w:left="220" w:top="285"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4"/>
          <w:szCs w:val="14"/>
          <w:color w:val="auto"/>
        </w:rPr>
        <w:t>86</w:t>
      </w:r>
    </w:p>
    <w:p>
      <w:pPr>
        <w:spacing w:after="0" w:line="7"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8.1(b) Mergers, Etc. Neither the Borrower nor any subsidiary will consolidate with or merge into any other Person or permit any other Person to consolidated with or merge into it, or acquire all or substantially all of the assets of any Person, or sell, assign, lease or otherwise dispose of (whether in one transaction or in a series of transactions) all or substantially all of its assets to any Person, except that</w:t>
      </w:r>
    </w:p>
    <w:p>
      <w:pPr>
        <w:spacing w:after="0" w:line="164" w:lineRule="exact"/>
        <w:rPr>
          <w:sz w:val="20"/>
          <w:szCs w:val="20"/>
          <w:color w:val="auto"/>
        </w:rPr>
      </w:pPr>
    </w:p>
    <w:p>
      <w:pPr>
        <w:ind w:left="780" w:right="4019" w:firstLine="693"/>
        <w:spacing w:after="0" w:line="255" w:lineRule="auto"/>
        <w:tabs>
          <w:tab w:leader="none" w:pos="1814"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Subsidiary may consolidate with or merge into the Borrower or another Subsidiary; and</w:t>
      </w:r>
    </w:p>
    <w:p>
      <w:pPr>
        <w:spacing w:after="0" w:line="159" w:lineRule="exact"/>
        <w:rPr>
          <w:rFonts w:ascii="Courier New" w:cs="Courier New" w:eastAsia="Courier New" w:hAnsi="Courier New"/>
          <w:sz w:val="14"/>
          <w:szCs w:val="14"/>
          <w:color w:val="auto"/>
        </w:rPr>
      </w:pPr>
    </w:p>
    <w:p>
      <w:pPr>
        <w:ind w:left="780" w:right="3339" w:firstLine="693"/>
        <w:spacing w:after="0" w:line="250" w:lineRule="auto"/>
        <w:tabs>
          <w:tab w:leader="none" w:pos="1814"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may acquire all or substantially all of the assets of any Person provided (i) such Person is engaged in a line of business substantially similar to one or more of Borrower's existing lines of business, (ii) the aggregate purchase price liability incurred in any calendar year, including all contingent liabilities, when aggregated with all such acquisitions and any Investments permitted under Section 8.4(2) in any calendar year shall not exceed 25% of consolidated Tangible Net Worth as of the end of the most recent fiscal quarter or, if 80% or more of the purchase price is paid in capital stock of the Borrower, 40% of Consolidated Tangible Net Worth as of the end of the most recent fiscal quarter and (iii) based on a pro forma calculation of the ratios set forth in Section 8.7 as of the date such acquisition is closed, assuming consolidated of the acquired business with the Borrower for the four full fiscal quarters ended immediately preceding such closing and pro forma debt and debt service payments based on scheduled principal payments, including acquisition borrowings, if any, and pro forma interest on total debt at then prevailing borrowing rates, Borrower is in compliance with the financial covenants set forth in Section 8.7.</w:t>
      </w:r>
    </w:p>
    <w:p>
      <w:pPr>
        <w:spacing w:after="0" w:line="173" w:lineRule="exact"/>
        <w:rPr>
          <w:rFonts w:ascii="Courier New" w:cs="Courier New" w:eastAsia="Courier New" w:hAnsi="Courier New"/>
          <w:sz w:val="14"/>
          <w:szCs w:val="14"/>
          <w:color w:val="auto"/>
        </w:rPr>
      </w:pPr>
    </w:p>
    <w:p>
      <w:pPr>
        <w:ind w:right="3679" w:firstLine="439"/>
        <w:spacing w:after="0" w:line="255" w:lineRule="auto"/>
        <w:tabs>
          <w:tab w:leader="none" w:pos="775"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8.2 of the Loan Agreement is hereby amended by deleting the existing clause (11) and substituting the following:</w:t>
      </w:r>
    </w:p>
    <w:p>
      <w:pPr>
        <w:spacing w:after="0" w:line="159" w:lineRule="exact"/>
        <w:rPr>
          <w:rFonts w:ascii="Courier New" w:cs="Courier New" w:eastAsia="Courier New" w:hAnsi="Courier New"/>
          <w:sz w:val="14"/>
          <w:szCs w:val="14"/>
          <w:color w:val="auto"/>
        </w:rPr>
      </w:pPr>
    </w:p>
    <w:p>
      <w:pPr>
        <w:ind w:left="780" w:right="3419" w:firstLine="693"/>
        <w:spacing w:after="0" w:line="251" w:lineRule="auto"/>
        <w:tabs>
          <w:tab w:leader="none" w:pos="1900"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respect of any purchase money obligations for tangible property used in its business, which obligations shall not at any time exceed 5% of Consolidated Tangible Net Worth, provided that any such encumbrances shall not extend to property and assets of the Borrower or any subsidiary not financed by such a purchase money obligation;</w:t>
      </w:r>
    </w:p>
    <w:p>
      <w:pPr>
        <w:spacing w:after="0" w:line="164" w:lineRule="exact"/>
        <w:rPr>
          <w:rFonts w:ascii="Courier New" w:cs="Courier New" w:eastAsia="Courier New" w:hAnsi="Courier New"/>
          <w:sz w:val="14"/>
          <w:szCs w:val="14"/>
          <w:color w:val="auto"/>
        </w:rPr>
      </w:pPr>
    </w:p>
    <w:p>
      <w:pPr>
        <w:ind w:right="3859" w:firstLine="439"/>
        <w:spacing w:after="0" w:line="252" w:lineRule="auto"/>
        <w:tabs>
          <w:tab w:leader="none" w:pos="775"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8.3 of the Loan Agreement is hereby amended by adding the following words to the end thereof prior to the close parenthesis: "and transfers of capital equipment that will be leased pursuant to Financing Leases".</w:t>
      </w:r>
    </w:p>
    <w:p>
      <w:pPr>
        <w:spacing w:after="0" w:line="200" w:lineRule="exact"/>
        <w:rPr>
          <w:sz w:val="20"/>
          <w:szCs w:val="20"/>
          <w:color w:val="auto"/>
        </w:rPr>
      </w:pPr>
    </w:p>
    <w:p>
      <w:pPr>
        <w:spacing w:after="0" w:line="29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4"/>
          <w:szCs w:val="14"/>
          <w:color w:val="auto"/>
        </w:rPr>
        <w:t>87</w:t>
      </w:r>
    </w:p>
    <w:p>
      <w:pPr>
        <w:spacing w:after="0" w:line="7" w:lineRule="exact"/>
        <w:rPr>
          <w:sz w:val="20"/>
          <w:szCs w:val="20"/>
          <w:color w:val="auto"/>
        </w:rPr>
      </w:pPr>
    </w:p>
    <w:p>
      <w:pPr>
        <w:ind w:right="3679" w:firstLine="439"/>
        <w:spacing w:after="0" w:line="255" w:lineRule="auto"/>
        <w:tabs>
          <w:tab w:leader="none" w:pos="775"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8.4 of the Loan Agreement is hereby amended by deleting the existing clause (2) and substituting the following:</w:t>
      </w:r>
    </w:p>
    <w:p>
      <w:pPr>
        <w:spacing w:after="0" w:line="160" w:lineRule="exact"/>
        <w:rPr>
          <w:sz w:val="20"/>
          <w:szCs w:val="20"/>
          <w:color w:val="auto"/>
        </w:rPr>
      </w:pPr>
    </w:p>
    <w:p>
      <w:pPr>
        <w:ind w:left="780" w:right="3939" w:firstLine="693"/>
        <w:spacing w:after="0" w:line="255" w:lineRule="auto"/>
        <w:tabs>
          <w:tab w:leader="none" w:pos="1814"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or to any Subsidiary or other Person, provided Borrower remains in compliance with Section 8.1(b);</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and by deleting from clause (4) the word "$100,000,000" and replacing it with the word "$500,000,000".</w:t>
      </w:r>
    </w:p>
    <w:p>
      <w:pPr>
        <w:spacing w:after="0" w:line="160" w:lineRule="exact"/>
        <w:rPr>
          <w:sz w:val="20"/>
          <w:szCs w:val="20"/>
          <w:color w:val="auto"/>
        </w:rPr>
      </w:pPr>
    </w:p>
    <w:p>
      <w:pPr>
        <w:ind w:right="4019" w:firstLine="439"/>
        <w:spacing w:after="0" w:line="255" w:lineRule="auto"/>
        <w:tabs>
          <w:tab w:leader="none" w:pos="775"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8.7 of the Loan Agreement is hereby amended by deleting subsection (a) and replacing it with the following:</w:t>
      </w:r>
    </w:p>
    <w:p>
      <w:pPr>
        <w:spacing w:after="0" w:line="159" w:lineRule="exact"/>
        <w:rPr>
          <w:rFonts w:ascii="Courier New" w:cs="Courier New" w:eastAsia="Courier New" w:hAnsi="Courier New"/>
          <w:sz w:val="14"/>
          <w:szCs w:val="14"/>
          <w:color w:val="auto"/>
        </w:rPr>
      </w:pPr>
    </w:p>
    <w:p>
      <w:pPr>
        <w:ind w:right="3679" w:firstLine="784"/>
        <w:spacing w:after="0" w:line="255" w:lineRule="auto"/>
        <w:tabs>
          <w:tab w:leader="none" w:pos="1206"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Tangible Net Worth. The Consolidated Tangible Net Worth as of the end of each fiscal quarter of the Borrower shall:</w:t>
      </w:r>
    </w:p>
    <w:p>
      <w:pPr>
        <w:spacing w:after="0" w:line="159" w:lineRule="exact"/>
        <w:rPr>
          <w:rFonts w:ascii="Courier New" w:cs="Courier New" w:eastAsia="Courier New" w:hAnsi="Courier New"/>
          <w:sz w:val="14"/>
          <w:szCs w:val="14"/>
          <w:color w:val="auto"/>
        </w:rPr>
      </w:pPr>
    </w:p>
    <w:p>
      <w:pPr>
        <w:ind w:left="440" w:right="3419" w:firstLine="774"/>
        <w:spacing w:after="0" w:line="252" w:lineRule="auto"/>
        <w:tabs>
          <w:tab w:leader="none" w:pos="1560" w:val="left"/>
        </w:tabs>
        <w:numPr>
          <w:ilvl w:val="2"/>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 IPO, not be less than the sum of (i) $38,000,000, and (ii) 50% of Consolidated Net Income (excluding losses) for each consecutive fiscal quarter of the Borrower beginning with the quarter ending March 31, 1996, on a cumulative basis; and</w:t>
      </w:r>
    </w:p>
    <w:p>
      <w:pPr>
        <w:spacing w:after="0" w:line="162" w:lineRule="exact"/>
        <w:rPr>
          <w:rFonts w:ascii="Courier New" w:cs="Courier New" w:eastAsia="Courier New" w:hAnsi="Courier New"/>
          <w:sz w:val="14"/>
          <w:szCs w:val="14"/>
          <w:color w:val="auto"/>
        </w:rPr>
      </w:pPr>
    </w:p>
    <w:p>
      <w:pPr>
        <w:ind w:left="440" w:right="3599" w:firstLine="774"/>
        <w:spacing w:after="0" w:line="252" w:lineRule="auto"/>
        <w:tabs>
          <w:tab w:leader="none" w:pos="1560" w:val="left"/>
        </w:tabs>
        <w:numPr>
          <w:ilvl w:val="2"/>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an IPO, not be less than the sum of (i) the amount required by clause (A) above immediately prior to such IPO plus (ii) the net proceeds to the Borrower of the IPO less (iii) the Sub S Dividends.</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For purposes of the foregoing, the following terms shall have the meanings indicated:</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"IPO" shall mean the initial underwritten public offering pursuant to an effective registration statement under the Securities Act of 1933, as amended, covering the offer and sale of the Borrower's Common Stock for the account of the Borrower.</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"Sub S Dividends" shall mean one or more distributions by the Borrower to its shareholders who were shareholders prior to the IPO in an aggregate amount equal to the Borrower's "accumulated adjustments account", as defined in Section 1368(a)(1) if the Internal Revenue Code of 1986, as of the date of the IPO.</w:t>
      </w:r>
    </w:p>
    <w:p>
      <w:pPr>
        <w:spacing w:after="0" w:line="162" w:lineRule="exact"/>
        <w:rPr>
          <w:sz w:val="20"/>
          <w:szCs w:val="20"/>
          <w:color w:val="auto"/>
        </w:rPr>
      </w:pPr>
    </w:p>
    <w:p>
      <w:pPr>
        <w:ind w:right="3939" w:firstLine="439"/>
        <w:spacing w:after="0" w:line="255" w:lineRule="auto"/>
        <w:tabs>
          <w:tab w:leader="none" w:pos="775"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9.1 of the Loan Agreement is hereby amended by replacing existing clause (i) with the following:</w:t>
      </w:r>
    </w:p>
    <w:p>
      <w:pPr>
        <w:spacing w:after="0" w:line="159" w:lineRule="exact"/>
        <w:rPr>
          <w:rFonts w:ascii="Courier New" w:cs="Courier New" w:eastAsia="Courier New" w:hAnsi="Courier New"/>
          <w:sz w:val="14"/>
          <w:szCs w:val="14"/>
          <w:color w:val="auto"/>
        </w:rPr>
      </w:pPr>
    </w:p>
    <w:p>
      <w:pPr>
        <w:ind w:right="3779" w:firstLine="439"/>
        <w:spacing w:after="0" w:line="252" w:lineRule="auto"/>
        <w:tabs>
          <w:tab w:leader="none" w:pos="775"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default under any instrument or agreement evidencing any indebtedness for money borrowed in excess of $100,000 by the Borrower or any of its Subsidiaries;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by adding the following clauses (l) and (m) after clause (k):</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ind w:right="3779" w:firstLine="784"/>
        <w:spacing w:after="0" w:line="255" w:lineRule="auto"/>
        <w:tabs>
          <w:tab w:leader="none" w:pos="112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Event of Default under any other loan or credit agreement to which the Borrower and the Lender are parties:</w:t>
      </w:r>
    </w:p>
    <w:p>
      <w:pPr>
        <w:spacing w:after="0" w:line="159"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by John R. Bertucci and/or his Affiliates of securities of the Borrower or the voting power related to such securities as a result of which the power to elect, appoint or cause the election or appointment of at least a majority of the members of the board of directors of the Borrower shall no longer be held by John R. Bertucci and/or his Affiliates;</w:t>
      </w:r>
    </w:p>
    <w:p>
      <w:pPr>
        <w:spacing w:after="0" w:line="165"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Section 2. Representations and Warranties. The Borrower hereby represents and warrants as follows:</w:t>
      </w:r>
    </w:p>
    <w:p>
      <w:pPr>
        <w:spacing w:after="0" w:line="160" w:lineRule="exact"/>
        <w:rPr>
          <w:sz w:val="20"/>
          <w:szCs w:val="20"/>
          <w:color w:val="auto"/>
        </w:rPr>
      </w:pPr>
    </w:p>
    <w:p>
      <w:pPr>
        <w:ind w:right="3339" w:firstLine="439"/>
        <w:spacing w:after="0" w:line="251" w:lineRule="auto"/>
        <w:tabs>
          <w:tab w:leader="none" w:pos="77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Amendment and the performance of this Amendment, the Loan Agreement as amended hereby and each of the other Loan Documents, and the transactions contemplated hereby and thereby, have been authorized by all necessary corporate actions of the Borrower. This Amendment, the Loan Agreement as amended hereby and each of the other Loan Documents constitute the legal, valid and binding obligations of the Borrower, enforceable against the Borrower in accordance with their respective terms.</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all requisite corporate power and authority to execute, deliver and perform its obligations under this Amendment, the Loan Agreement as amended hereby and each of the other Loan Documents. Neither the authorization, execution, delivery or performance by the Borrower of this Amendment nor the performance of the Loan Agreement as amended hereby or any other Loan Document nor the performance of the transactions contemplated hereby or thereby violates or will violate any provision of the corporate charter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Borrower of this Amendment and the performance by the Borrower of the Loan Agreement as amended hereby and the Loan Documents do not and will not violate any provision of law or regulation applicable to the Borrower, or any writ, order or decree of any court or governmental or regulatory authority or agency applicable to the Borrower.</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Section 3. Conditions to Effectiveness. The effectiveness of this Amendment is conditioned on the following:</w:t>
      </w:r>
    </w:p>
    <w:p>
      <w:pPr>
        <w:spacing w:after="0" w:line="200" w:lineRule="exact"/>
        <w:rPr>
          <w:sz w:val="20"/>
          <w:szCs w:val="20"/>
          <w:color w:val="auto"/>
        </w:rPr>
      </w:pPr>
    </w:p>
    <w:p>
      <w:pPr>
        <w:spacing w:after="0" w:line="29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4"/>
          <w:szCs w:val="14"/>
          <w:color w:val="auto"/>
        </w:rPr>
        <w:t>89</w:t>
      </w:r>
    </w:p>
    <w:p>
      <w:pPr>
        <w:spacing w:after="0" w:line="7" w:lineRule="exact"/>
        <w:rPr>
          <w:sz w:val="20"/>
          <w:szCs w:val="20"/>
          <w:color w:val="auto"/>
        </w:rPr>
      </w:pPr>
    </w:p>
    <w:p>
      <w:pPr>
        <w:ind w:right="3599" w:firstLine="439"/>
        <w:spacing w:after="0" w:line="255" w:lineRule="auto"/>
        <w:tabs>
          <w:tab w:leader="none" w:pos="775"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Lender shall each have executed and delivered a counterpart of this Amendment;</w:t>
      </w:r>
    </w:p>
    <w:p>
      <w:pPr>
        <w:spacing w:after="0" w:line="159"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V of the Loan Agreement shall be true and correct in all material respects as of the date hereof as though made on and as of the date hereof; and</w:t>
      </w:r>
    </w:p>
    <w:p>
      <w:pPr>
        <w:spacing w:after="0" w:line="162" w:lineRule="exact"/>
        <w:rPr>
          <w:rFonts w:ascii="Courier New" w:cs="Courier New" w:eastAsia="Courier New" w:hAnsi="Courier New"/>
          <w:sz w:val="14"/>
          <w:szCs w:val="14"/>
          <w:color w:val="auto"/>
        </w:rPr>
      </w:pPr>
    </w:p>
    <w:p>
      <w:pPr>
        <w:ind w:right="3779" w:firstLine="439"/>
        <w:spacing w:after="0" w:line="255" w:lineRule="auto"/>
        <w:tabs>
          <w:tab w:leader="none" w:pos="775"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Loan Agreement shall have occurred and be continuing.</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4. Miscellaneous.</w:t>
      </w:r>
    </w:p>
    <w:p>
      <w:pPr>
        <w:spacing w:after="0" w:line="173" w:lineRule="exact"/>
        <w:rPr>
          <w:sz w:val="20"/>
          <w:szCs w:val="20"/>
          <w:color w:val="auto"/>
        </w:rPr>
      </w:pPr>
    </w:p>
    <w:p>
      <w:pPr>
        <w:ind w:right="3519" w:firstLine="439"/>
        <w:spacing w:after="0" w:line="252" w:lineRule="auto"/>
        <w:tabs>
          <w:tab w:leader="none" w:pos="775"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date hereof, each reference in the Loan Agreement to "this Agreement" or words of like import shall mean and be deemed to be a reference to the Loan Agreement as amended hereby.</w:t>
      </w:r>
    </w:p>
    <w:p>
      <w:pPr>
        <w:spacing w:after="0" w:line="162"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amended and modified hereby, the Loan Agreement is in all respects ratified and confirmed as of the date hereof, and the terms, covenants and agreements therein shall remain in full force and effect.</w:t>
      </w:r>
    </w:p>
    <w:p>
      <w:pPr>
        <w:spacing w:after="0" w:line="162"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and the modifications to the Loan Agreement set forth herein shall be deemed to be a document executed under seal and shall be governed by and construed in accordance with the laws of the Commonwealth of Massachusetts.</w:t>
      </w:r>
    </w:p>
    <w:p>
      <w:pPr>
        <w:spacing w:after="0" w:line="162" w:lineRule="exact"/>
        <w:rPr>
          <w:rFonts w:ascii="Courier New" w:cs="Courier New" w:eastAsia="Courier New" w:hAnsi="Courier New"/>
          <w:sz w:val="14"/>
          <w:szCs w:val="14"/>
          <w:color w:val="auto"/>
        </w:rPr>
      </w:pPr>
    </w:p>
    <w:p>
      <w:pPr>
        <w:jc w:val="both"/>
        <w:ind w:right="3419" w:firstLine="439"/>
        <w:spacing w:after="0" w:line="252" w:lineRule="auto"/>
        <w:tabs>
          <w:tab w:leader="none" w:pos="775"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counterparts, each of which shall be deemed an original, but all of which together shall constitute one and the same document.</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Amendment to be duly executed as of the date and the year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4"/>
          <w:szCs w:val="14"/>
          <w:color w:val="auto"/>
        </w:rPr>
        <w:t>90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BOSTON</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tabs>
          <w:tab w:leader="none" w:pos="3780" w:val="left"/>
        </w:tabs>
        <w:rPr>
          <w:sz w:val="20"/>
          <w:szCs w:val="20"/>
          <w:color w:val="auto"/>
        </w:rPr>
      </w:pPr>
      <w:r>
        <w:rPr>
          <w:rFonts w:ascii="Courier New" w:cs="Courier New" w:eastAsia="Courier New" w:hAnsi="Courier New"/>
          <w:sz w:val="14"/>
          <w:szCs w:val="14"/>
          <w:color w:val="auto"/>
        </w:rPr>
        <w:t>Title:</w:t>
        <w:tab/>
        <w:t>Director</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4"/>
          <w:szCs w:val="14"/>
          <w:color w:val="auto"/>
        </w:rPr>
        <w:t>91</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WAIVER</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This Waiver (the "Waiver") dated as of October 18, 1996 concerns the Loan Agreement dated as of November 1, 1993, as amended (the "1993 Loan Agreement"), between MKS Instruments, Inc. (the "Borrower") and The First National Bank of Boston (the "Lender") and the Loan Agreement dated as of October 31, 1995, as amended (the "1995 Loan Agreement") between the Borrower and the Lender. Capitalized terms used herein but not otherwise defined shall have the meanings assigned to them in the 1993 and 1995 Loan Agreements.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Lender hereby waives the Events of Default under Section 9.1(g),</w:t>
      </w:r>
    </w:p>
    <w:p>
      <w:pPr>
        <w:spacing w:after="0" w:line="7" w:lineRule="exact"/>
        <w:rPr>
          <w:sz w:val="20"/>
          <w:szCs w:val="20"/>
          <w:color w:val="auto"/>
        </w:rPr>
      </w:pPr>
    </w:p>
    <w:p>
      <w:pPr>
        <w:ind w:right="3419" w:firstLine="8"/>
        <w:spacing w:after="0" w:line="251" w:lineRule="auto"/>
        <w:tabs>
          <w:tab w:leader="none" w:pos="344"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(l) of the 1993 Loan Agreement and under Section 8.1 (g), (k), and (l) of the 1995 Loan Agreement resulting from (1) Borrower's failure to meet the financial covenants set forth in Section 8.7(b) and (c) of the 1993 Loan Agreement and Section 7.7 (b) and (c) of the 1995 Loan Agreement as of the end of the fiscal quarter ended June 30, 1996 and (2) the Event of Default that has occurred under Section 8.1(g), (k) and (1) of the Loan Agreement dated as of February 23, 1996 among the Borrower, the Lender and the Chase Manhattan Bank (f/k/a Chemical Bank) as a result of Borrower's failure to meet the financial covenants set forth in Section 7.7(b) and (c) of such Loan Agreement as of the end of the fiscal quarter ended June 30, 1996.</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Except for the above waiver, the 1993 and 1995 Loan Agreements are in all respects ratified and confirmed as of the date hereof, and the terms, covenants and agreements therein shall remain in full force and effect.</w:t>
      </w:r>
    </w:p>
    <w:p>
      <w:pPr>
        <w:spacing w:after="0" w:line="16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IN WITNESS WHEREOF, the Lender has caused this Waiver to be duly executed as of the date and the year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4"/>
          <w:szCs w:val="14"/>
          <w:color w:val="auto"/>
        </w:rPr>
        <w:t>92</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WAIVER AND SEVENTH AMENDMENT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TO LOAN AGREEMENT</w:t>
      </w:r>
    </w:p>
    <w:p>
      <w:pPr>
        <w:spacing w:after="0" w:line="338"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This Waiver and Seventh Amendment (the "Wavier and Amendment") dated as of February 4, 1997 concerns the Loan Agreement dated as of November 1, 1993 (the "Loan Agreement"), between MKS Instruments, Inc. (the "Borrower") and The First National Bank of Boston (the "Lender"). Capitalized terms used herein but not otherwise defined shall have the meanings assigned to them in the Loan Agreement.</w:t>
      </w:r>
    </w:p>
    <w:p>
      <w:pPr>
        <w:spacing w:after="0" w:line="327"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WHEREAS, the Borrower has requested that the Lender waive certain Events of Default; and</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WHEREAS, the Lender is willing, on the terms, subject to the conditions and to the extent set forth below, to grant such a wavier;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NOW, THEREFORE, the Lender and the Borrower agree as follows: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1. Waiver. The Lender hereby waives the Events of Default under Section 9.1(g), (j), (k) and (l) of the Loan Agreement resulting from Borrower's failure to meet the financial covenant set forth in Section 8.7(c) of the Loan Agreement as of the end of the fiscal quarters ended September 30 and December 31, 1996.</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2. Amendment to the Loan Agreement.</w:t>
      </w:r>
    </w:p>
    <w:p>
      <w:pPr>
        <w:spacing w:after="0" w:line="173" w:lineRule="exact"/>
        <w:rPr>
          <w:sz w:val="20"/>
          <w:szCs w:val="20"/>
          <w:color w:val="auto"/>
        </w:rPr>
      </w:pPr>
    </w:p>
    <w:p>
      <w:pPr>
        <w:ind w:right="3599" w:firstLine="439"/>
        <w:spacing w:after="0" w:line="255" w:lineRule="auto"/>
        <w:tabs>
          <w:tab w:leader="none" w:pos="775"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3.2.1. of the Loan Agreement is hereby amended by adding the following at the end thereof:</w:t>
      </w:r>
    </w:p>
    <w:p>
      <w:pPr>
        <w:spacing w:after="0" w:line="160" w:lineRule="exact"/>
        <w:rPr>
          <w:sz w:val="20"/>
          <w:szCs w:val="20"/>
          <w:color w:val="auto"/>
        </w:rPr>
      </w:pPr>
    </w:p>
    <w:p>
      <w:pPr>
        <w:ind w:left="440" w:right="3519"/>
        <w:spacing w:after="0" w:line="252" w:lineRule="auto"/>
        <w:rPr>
          <w:sz w:val="20"/>
          <w:szCs w:val="20"/>
          <w:color w:val="auto"/>
        </w:rPr>
      </w:pPr>
      <w:r>
        <w:rPr>
          <w:rFonts w:ascii="Courier New" w:cs="Courier New" w:eastAsia="Courier New" w:hAnsi="Courier New"/>
          <w:sz w:val="14"/>
          <w:szCs w:val="14"/>
          <w:color w:val="auto"/>
        </w:rPr>
        <w:t>Notwithstanding the preceding clauses (i) and (ii), from June 30, 1996 through June 30, 1997, the only alternative to the Base Rate shall be the LIBOR Rate plus 2.00%.</w:t>
      </w:r>
    </w:p>
    <w:p>
      <w:pPr>
        <w:spacing w:after="0" w:line="163" w:lineRule="exact"/>
        <w:rPr>
          <w:sz w:val="20"/>
          <w:szCs w:val="20"/>
          <w:color w:val="auto"/>
        </w:rPr>
      </w:pPr>
    </w:p>
    <w:p>
      <w:pPr>
        <w:ind w:left="860" w:right="3339" w:hanging="421"/>
        <w:spacing w:after="0" w:line="255" w:lineRule="auto"/>
        <w:tabs>
          <w:tab w:leader="none" w:pos="86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8.7(c) of the Loan Agreement is hereby amended by deleting the existing language and substituting the following:</w:t>
      </w:r>
    </w:p>
    <w:p>
      <w:pPr>
        <w:spacing w:after="0" w:line="159" w:lineRule="exact"/>
        <w:rPr>
          <w:rFonts w:ascii="Courier New" w:cs="Courier New" w:eastAsia="Courier New" w:hAnsi="Courier New"/>
          <w:sz w:val="14"/>
          <w:szCs w:val="14"/>
          <w:color w:val="auto"/>
        </w:rPr>
      </w:pPr>
    </w:p>
    <w:p>
      <w:pPr>
        <w:ind w:left="440" w:right="3519" w:firstLine="430"/>
        <w:spacing w:after="0" w:line="255" w:lineRule="auto"/>
        <w:tabs>
          <w:tab w:leader="none" w:pos="1301"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Ratio. The ratio ("Cash Flow Ratio") of Consolidated Operating Cash Flow to Consolidated Debt Service:</w:t>
      </w:r>
    </w:p>
    <w:p>
      <w:pPr>
        <w:spacing w:after="0" w:line="159" w:lineRule="exact"/>
        <w:rPr>
          <w:rFonts w:ascii="Courier New" w:cs="Courier New" w:eastAsia="Courier New" w:hAnsi="Courier New"/>
          <w:sz w:val="14"/>
          <w:szCs w:val="14"/>
          <w:color w:val="auto"/>
        </w:rPr>
      </w:pPr>
    </w:p>
    <w:p>
      <w:pPr>
        <w:ind w:left="860" w:right="3779" w:firstLine="440"/>
        <w:spacing w:after="0" w:line="255" w:lineRule="auto"/>
        <w:tabs>
          <w:tab w:leader="none" w:pos="1635" w:val="left"/>
        </w:tabs>
        <w:numPr>
          <w:ilvl w:val="2"/>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Borrower's fiscal quarter ending March 31, 1997, shall not be less than 1.25 to 1.00;</w:t>
      </w:r>
    </w:p>
    <w:p>
      <w:pPr>
        <w:spacing w:after="0" w:line="159" w:lineRule="exact"/>
        <w:rPr>
          <w:rFonts w:ascii="Courier New" w:cs="Courier New" w:eastAsia="Courier New" w:hAnsi="Courier New"/>
          <w:sz w:val="14"/>
          <w:szCs w:val="14"/>
          <w:color w:val="auto"/>
        </w:rPr>
      </w:pPr>
    </w:p>
    <w:p>
      <w:pPr>
        <w:ind w:left="860" w:right="3679" w:firstLine="440"/>
        <w:spacing w:after="0" w:line="255" w:lineRule="auto"/>
        <w:tabs>
          <w:tab w:leader="none" w:pos="1635" w:val="left"/>
        </w:tabs>
        <w:numPr>
          <w:ilvl w:val="2"/>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Borrower's two consecutive fiscal quarters ending June 30, 1997, shall not be less than 1.00 to 1.00;</w:t>
      </w:r>
    </w:p>
    <w:p>
      <w:pPr>
        <w:sectPr>
          <w:pgSz w:w="11900" w:h="16838" w:orient="portrait"/>
          <w:cols w:equalWidth="0" w:num="1">
            <w:col w:w="10239"/>
          </w:cols>
          <w:pgMar w:left="220" w:top="285"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4"/>
          <w:szCs w:val="14"/>
          <w:color w:val="auto"/>
        </w:rPr>
        <w:t>93</w:t>
      </w:r>
    </w:p>
    <w:p>
      <w:pPr>
        <w:spacing w:after="0" w:line="7" w:lineRule="exact"/>
        <w:rPr>
          <w:sz w:val="20"/>
          <w:szCs w:val="20"/>
          <w:color w:val="auto"/>
        </w:rPr>
      </w:pPr>
    </w:p>
    <w:p>
      <w:pPr>
        <w:ind w:left="860" w:right="3519" w:firstLine="440"/>
        <w:spacing w:after="0" w:line="255" w:lineRule="auto"/>
        <w:tabs>
          <w:tab w:leader="none" w:pos="1635"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Borrower's three consecutive fiscal quarters ending September 30, 1997, shall not be less than 1.25 to 1.00; and</w:t>
      </w:r>
    </w:p>
    <w:p>
      <w:pPr>
        <w:spacing w:after="0" w:line="159" w:lineRule="exact"/>
        <w:rPr>
          <w:rFonts w:ascii="Courier New" w:cs="Courier New" w:eastAsia="Courier New" w:hAnsi="Courier New"/>
          <w:sz w:val="14"/>
          <w:szCs w:val="14"/>
          <w:color w:val="auto"/>
        </w:rPr>
      </w:pPr>
    </w:p>
    <w:p>
      <w:pPr>
        <w:ind w:left="860" w:right="3419" w:firstLine="440"/>
        <w:spacing w:after="0" w:line="252" w:lineRule="auto"/>
        <w:tabs>
          <w:tab w:leader="none" w:pos="1635"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Borrower's four consecutive fiscal quarters ending December 31, 1997 and for each series of four consecutive fiscal quarters of the Borrower ending after December 31, 1997, shall not be less than 1.25 to 1.00.</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Section 3. Representations and Warranties. The Borrower hereby represents and warrants as follows:</w:t>
      </w:r>
    </w:p>
    <w:p>
      <w:pPr>
        <w:spacing w:after="0" w:line="160" w:lineRule="exact"/>
        <w:rPr>
          <w:sz w:val="20"/>
          <w:szCs w:val="20"/>
          <w:color w:val="auto"/>
        </w:rPr>
      </w:pPr>
    </w:p>
    <w:p>
      <w:pPr>
        <w:ind w:right="3339" w:firstLine="784"/>
        <w:spacing w:after="0" w:line="251" w:lineRule="auto"/>
        <w:tabs>
          <w:tab w:leader="none" w:pos="112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Waiver and Amendment and the performance of this Waiver and Amendment, the Loan Agreement as amended hereby and each of the other Loan Documents, and the transactions contemplated hereby and thereby, have been authorized by all necessary corporate actions of the Borrower. This Waiver and Amendment, the Loan Agreement as amended hereby and each of the other Loan Documents constitute the legal, valid and binding obligations of the Borrower, enforceable against the Borrower in accordance with their respective terms.</w:t>
      </w:r>
    </w:p>
    <w:p>
      <w:pPr>
        <w:spacing w:after="0" w:line="163" w:lineRule="exact"/>
        <w:rPr>
          <w:rFonts w:ascii="Courier New" w:cs="Courier New" w:eastAsia="Courier New" w:hAnsi="Courier New"/>
          <w:sz w:val="14"/>
          <w:szCs w:val="14"/>
          <w:color w:val="auto"/>
        </w:rPr>
      </w:pPr>
    </w:p>
    <w:p>
      <w:pPr>
        <w:ind w:right="3339" w:firstLine="784"/>
        <w:spacing w:after="0" w:line="251" w:lineRule="auto"/>
        <w:tabs>
          <w:tab w:leader="none" w:pos="112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all requisite corporate power and authority to execute, deliver and perform its obligations under this Waiver and Amendment, the Loan Agreement as amended hereby and each of the other Loan Documents. Neither the authorization, execution, delivery or performance by the Borrower of this Waiver and Amendment nor the performance of the Loan Agreement as amended hereby or any other Loan Document nor the performance of the transactions contemplated hereby 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328" w:lineRule="exact"/>
        <w:rPr>
          <w:rFonts w:ascii="Courier New" w:cs="Courier New" w:eastAsia="Courier New" w:hAnsi="Courier New"/>
          <w:sz w:val="14"/>
          <w:szCs w:val="14"/>
          <w:color w:val="auto"/>
        </w:rPr>
      </w:pPr>
    </w:p>
    <w:p>
      <w:pPr>
        <w:ind w:right="3519" w:firstLine="784"/>
        <w:spacing w:after="0" w:line="251" w:lineRule="auto"/>
        <w:tabs>
          <w:tab w:leader="none" w:pos="1120"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Borrower of this Waiver and Amendment and the performance by the Borrower of the Loan Agreement as amended hereby and the Loan Documents do not and will not violate any provision of law or regulation applicable to the Borrower, or any writ, order or decree of any court or governmental or regulatory authority or agency applicable to the Borrower.</w:t>
      </w:r>
    </w:p>
    <w:p>
      <w:pPr>
        <w:spacing w:after="0" w:line="164"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Section 4. Loan Documents. This Waiver and Amendment shall be a Loan Document for all purposes.</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Section 5. Conditions to Effectiveness. The effectiveness of this Waiver and Amendment is conditioned on the following:</w:t>
      </w:r>
    </w:p>
    <w:p>
      <w:pPr>
        <w:spacing w:after="0" w:line="160" w:lineRule="exact"/>
        <w:rPr>
          <w:sz w:val="20"/>
          <w:szCs w:val="20"/>
          <w:color w:val="auto"/>
        </w:rPr>
      </w:pPr>
    </w:p>
    <w:p>
      <w:pPr>
        <w:ind w:right="3419" w:firstLine="784"/>
        <w:spacing w:after="0" w:line="255" w:lineRule="auto"/>
        <w:tabs>
          <w:tab w:leader="none" w:pos="112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Lender shall each have executed and delivered a counterpart of this Waiver and Amendment;</w:t>
      </w:r>
    </w:p>
    <w:p>
      <w:pPr>
        <w:spacing w:after="0" w:line="159"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of the Loan Agreement shall be true and correct in all material respects as of the date hereof as though made on and as of the date hereof;</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Loan Agreement shall have occurred and be continuing other than the Events of Default described in Section 1 hereof; and</w:t>
      </w:r>
    </w:p>
    <w:p>
      <w:pPr>
        <w:spacing w:after="0" w:line="162" w:lineRule="exact"/>
        <w:rPr>
          <w:rFonts w:ascii="Courier New" w:cs="Courier New" w:eastAsia="Courier New" w:hAnsi="Courier New"/>
          <w:sz w:val="14"/>
          <w:szCs w:val="14"/>
          <w:color w:val="auto"/>
        </w:rPr>
      </w:pPr>
    </w:p>
    <w:p>
      <w:pPr>
        <w:ind w:right="3419" w:firstLine="784"/>
        <w:spacing w:after="0" w:line="251" w:lineRule="auto"/>
        <w:tabs>
          <w:tab w:leader="none" w:pos="1120"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audited consolidated financial statements for the year ended December 31, 1996 shall not differ in any materially adverse respect from the Borrower's unaudited consolidated financial statements for the year ended December 31, 1996, which the Borrower has provided to the Lender and upon which the Lender has relied in agreeing to this Waiver and Amendment.</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 Miscellaneous.</w:t>
      </w:r>
    </w:p>
    <w:p>
      <w:pPr>
        <w:spacing w:after="0" w:line="173" w:lineRule="exact"/>
        <w:rPr>
          <w:sz w:val="20"/>
          <w:szCs w:val="20"/>
          <w:color w:val="auto"/>
        </w:rPr>
      </w:pPr>
    </w:p>
    <w:p>
      <w:pPr>
        <w:ind w:right="3419" w:firstLine="784"/>
        <w:spacing w:after="0" w:line="252" w:lineRule="auto"/>
        <w:tabs>
          <w:tab w:leader="none" w:pos="112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date hereof, each reference in the Loan Agreement to "this Agreement" or words of like import shall mean and be deemed to be a reference to the Loan Agreement as amended hereby.</w:t>
      </w:r>
    </w:p>
    <w:p>
      <w:pPr>
        <w:spacing w:after="0" w:line="162" w:lineRule="exact"/>
        <w:rPr>
          <w:rFonts w:ascii="Courier New" w:cs="Courier New" w:eastAsia="Courier New" w:hAnsi="Courier New"/>
          <w:sz w:val="14"/>
          <w:szCs w:val="14"/>
          <w:color w:val="auto"/>
        </w:rPr>
      </w:pPr>
    </w:p>
    <w:p>
      <w:pPr>
        <w:ind w:right="3339" w:firstLine="784"/>
        <w:spacing w:after="0" w:line="252" w:lineRule="auto"/>
        <w:tabs>
          <w:tab w:leader="none" w:pos="112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amended and modified hereby, the Loan Agreement is in all respects ratified and confirmed as of the date hereof, and the terms, covenants and agreements therein shall remain in full force and effect.</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Waiver and Amendment and the modifications to the Loan Agreement set forth herein shall be deemed to be a document executed under seal and shall be governed by and construed in accordance with the laws of The Commonwealth of Massachusetts.</w:t>
      </w:r>
    </w:p>
    <w:p>
      <w:pPr>
        <w:spacing w:after="0" w:line="162" w:lineRule="exact"/>
        <w:rPr>
          <w:rFonts w:ascii="Courier New" w:cs="Courier New" w:eastAsia="Courier New" w:hAnsi="Courier New"/>
          <w:sz w:val="14"/>
          <w:szCs w:val="14"/>
          <w:color w:val="auto"/>
        </w:rPr>
      </w:pPr>
    </w:p>
    <w:p>
      <w:pPr>
        <w:ind w:right="3419" w:firstLine="784"/>
        <w:spacing w:after="0" w:line="252" w:lineRule="auto"/>
        <w:tabs>
          <w:tab w:leader="none" w:pos="112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Waiver and Amendment may be executed in counterparts, each of which shall be deemed an original, but all of which together shall constitute one and the same document.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IN WITNESS WHEREOF, the parties have caused this Waiver and Amendment to be duly executed as of the date and the year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IN WITNESS WHEREOF, the parties have caused this Waiver and Amendment to be duly executed as of the date and the year first above written.</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Title:______________________________</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BOSTON</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73" w:name="page274"/>
    <w:bookmarkEnd w:id="273"/>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EXHIBIT 10.12</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STANDARD FORM OF INDUSTRIAL LEASE</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(SEMI-GROSS)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0"/>
        <w:spacing w:after="0"/>
        <w:tabs>
          <w:tab w:leader="none" w:pos="1540" w:val="left"/>
          <w:tab w:leader="dot" w:pos="6540" w:val="left"/>
        </w:tabs>
        <w:rPr>
          <w:sz w:val="20"/>
          <w:szCs w:val="20"/>
          <w:color w:val="auto"/>
        </w:rPr>
      </w:pPr>
      <w:r>
        <w:rPr>
          <w:rFonts w:ascii="Courier New" w:cs="Courier New" w:eastAsia="Courier New" w:hAnsi="Courier New"/>
          <w:sz w:val="14"/>
          <w:szCs w:val="14"/>
          <w:color w:val="auto"/>
        </w:rPr>
        <w:t>ARTICLE I.</w:t>
        <w:tab/>
        <w:t>DEFINITIONS</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1.1</w:t>
        <w:tab/>
        <w:t>Address of Landlord</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1.2</w:t>
        <w:tab/>
        <w:t>Address of Tenant</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1.3</w:t>
        <w:tab/>
        <w:t>Base Rent</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1.4</w:t>
        <w:tab/>
        <w:t>Base Year</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1.5</w:t>
        <w:tab/>
        <w:t>Building/s</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1.6</w:t>
        <w:tab/>
        <w:t>Center</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1.7</w:t>
        <w:tab/>
        <w:t>Common Area</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1.8</w:t>
        <w:tab/>
        <w:t>Lease Term</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1.9</w:t>
        <w:tab/>
        <w:t>Permitted Use of the Premises</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1.10 Premises</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1.11 Rent</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1.12 Additional Rent</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1.13 Security Deposit</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1.14 Tenant's Allocated Share</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1.15 Tenant's Proportionate Share</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1.16 Tenant's Prorata Share</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ind w:left="520"/>
        <w:spacing w:after="0"/>
        <w:tabs>
          <w:tab w:leader="none" w:pos="1620" w:val="left"/>
          <w:tab w:leader="dot" w:pos="6540" w:val="left"/>
        </w:tabs>
        <w:rPr>
          <w:sz w:val="20"/>
          <w:szCs w:val="20"/>
          <w:color w:val="auto"/>
        </w:rPr>
      </w:pPr>
      <w:r>
        <w:rPr>
          <w:rFonts w:ascii="Courier New" w:cs="Courier New" w:eastAsia="Courier New" w:hAnsi="Courier New"/>
          <w:sz w:val="14"/>
          <w:szCs w:val="14"/>
          <w:color w:val="auto"/>
        </w:rPr>
        <w:t>ARTICLE II.</w:t>
        <w:tab/>
        <w:t>THE DEMISED PREMISES</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2.1</w:t>
        <w:tab/>
        <w:t>Lease of the Premises</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2.2</w:t>
        <w:tab/>
        <w:t>Use of Common Area</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2.3</w:t>
        <w:tab/>
        <w:t>Quiet Enjoyment</w:t>
      </w:r>
      <w:r>
        <w:rPr>
          <w:sz w:val="20"/>
          <w:szCs w:val="20"/>
          <w:color w:val="auto"/>
        </w:rPr>
        <w:tab/>
      </w:r>
      <w:r>
        <w:rPr>
          <w:rFonts w:ascii="Courier New" w:cs="Courier New" w:eastAsia="Courier New" w:hAnsi="Courier New"/>
          <w:sz w:val="13"/>
          <w:szCs w:val="13"/>
          <w:color w:val="auto"/>
        </w:rPr>
        <w:t>2</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2.4</w:t>
        <w:tab/>
        <w:t>Reservations by Landlord</w:t>
      </w:r>
      <w:r>
        <w:rPr>
          <w:sz w:val="20"/>
          <w:szCs w:val="20"/>
          <w:color w:val="auto"/>
        </w:rPr>
        <w:tab/>
      </w:r>
      <w:r>
        <w:rPr>
          <w:rFonts w:ascii="Courier New" w:cs="Courier New" w:eastAsia="Courier New" w:hAnsi="Courier New"/>
          <w:sz w:val="13"/>
          <w:szCs w:val="13"/>
          <w:color w:val="auto"/>
        </w:rPr>
        <w:t>2</w:t>
      </w:r>
    </w:p>
    <w:p>
      <w:pPr>
        <w:spacing w:after="0" w:line="173" w:lineRule="exact"/>
        <w:rPr>
          <w:sz w:val="20"/>
          <w:szCs w:val="20"/>
          <w:color w:val="auto"/>
        </w:rPr>
      </w:pPr>
    </w:p>
    <w:p>
      <w:pPr>
        <w:ind w:left="520"/>
        <w:spacing w:after="0"/>
        <w:tabs>
          <w:tab w:leader="none" w:pos="1700" w:val="left"/>
          <w:tab w:leader="dot" w:pos="6540" w:val="left"/>
        </w:tabs>
        <w:rPr>
          <w:sz w:val="20"/>
          <w:szCs w:val="20"/>
          <w:color w:val="auto"/>
        </w:rPr>
      </w:pPr>
      <w:r>
        <w:rPr>
          <w:rFonts w:ascii="Courier New" w:cs="Courier New" w:eastAsia="Courier New" w:hAnsi="Courier New"/>
          <w:sz w:val="14"/>
          <w:szCs w:val="14"/>
          <w:color w:val="auto"/>
        </w:rPr>
        <w:t>ARTICLE III.</w:t>
        <w:tab/>
        <w:t>TERM OF THE LEASE</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3.1</w:t>
        <w:tab/>
        <w:t>Term</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3.2</w:t>
        <w:tab/>
        <w:t>Tender of Possession</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3.3</w:t>
        <w:tab/>
        <w:t>Holding Over</w:t>
      </w:r>
      <w:r>
        <w:rPr>
          <w:sz w:val="20"/>
          <w:szCs w:val="20"/>
          <w:color w:val="auto"/>
        </w:rPr>
        <w:tab/>
      </w:r>
      <w:r>
        <w:rPr>
          <w:rFonts w:ascii="Courier New" w:cs="Courier New" w:eastAsia="Courier New" w:hAnsi="Courier New"/>
          <w:sz w:val="13"/>
          <w:szCs w:val="13"/>
          <w:color w:val="auto"/>
        </w:rPr>
        <w:t>3</w:t>
      </w:r>
    </w:p>
    <w:p>
      <w:pPr>
        <w:spacing w:after="0" w:line="173" w:lineRule="exact"/>
        <w:rPr>
          <w:sz w:val="20"/>
          <w:szCs w:val="20"/>
          <w:color w:val="auto"/>
        </w:rPr>
      </w:pPr>
    </w:p>
    <w:p>
      <w:pPr>
        <w:ind w:left="520"/>
        <w:spacing w:after="0"/>
        <w:tabs>
          <w:tab w:leader="none" w:pos="1620" w:val="left"/>
          <w:tab w:leader="dot" w:pos="6540" w:val="left"/>
        </w:tabs>
        <w:rPr>
          <w:sz w:val="20"/>
          <w:szCs w:val="20"/>
          <w:color w:val="auto"/>
        </w:rPr>
      </w:pPr>
      <w:r>
        <w:rPr>
          <w:rFonts w:ascii="Courier New" w:cs="Courier New" w:eastAsia="Courier New" w:hAnsi="Courier New"/>
          <w:sz w:val="14"/>
          <w:szCs w:val="14"/>
          <w:color w:val="auto"/>
        </w:rPr>
        <w:t>ARTICLE IV.</w:t>
        <w:tab/>
        <w:t>RENT</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4.1</w:t>
        <w:tab/>
        <w:t>Base Rent</w:t>
      </w:r>
      <w:r>
        <w:rPr>
          <w:sz w:val="20"/>
          <w:szCs w:val="20"/>
          <w:color w:val="auto"/>
        </w:rPr>
        <w:tab/>
      </w:r>
      <w:r>
        <w:rPr>
          <w:rFonts w:ascii="Courier New" w:cs="Courier New" w:eastAsia="Courier New" w:hAnsi="Courier New"/>
          <w:sz w:val="13"/>
          <w:szCs w:val="13"/>
          <w:color w:val="auto"/>
        </w:rPr>
        <w:t>3</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4.2</w:t>
        <w:tab/>
        <w:t>Additional Rent</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4.2(a)</w:t>
      </w:r>
      <w:r>
        <w:rPr>
          <w:sz w:val="20"/>
          <w:szCs w:val="20"/>
          <w:color w:val="auto"/>
        </w:rPr>
        <w:tab/>
      </w:r>
      <w:r>
        <w:rPr>
          <w:rFonts w:ascii="Courier New" w:cs="Courier New" w:eastAsia="Courier New" w:hAnsi="Courier New"/>
          <w:sz w:val="14"/>
          <w:szCs w:val="14"/>
          <w:color w:val="auto"/>
        </w:rPr>
        <w:t>Utilities and Services</w:t>
      </w:r>
      <w:r>
        <w:rPr>
          <w:sz w:val="20"/>
          <w:szCs w:val="20"/>
          <w:color w:val="auto"/>
        </w:rPr>
        <w:tab/>
      </w:r>
      <w:r>
        <w:rPr>
          <w:rFonts w:ascii="Courier New" w:cs="Courier New" w:eastAsia="Courier New" w:hAnsi="Courier New"/>
          <w:sz w:val="13"/>
          <w:szCs w:val="13"/>
          <w:color w:val="auto"/>
        </w:rPr>
        <w:t>4</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4.2(b)</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4.2(c)</w:t>
      </w:r>
      <w:r>
        <w:rPr>
          <w:sz w:val="20"/>
          <w:szCs w:val="20"/>
          <w:color w:val="auto"/>
        </w:rPr>
        <w:tab/>
      </w:r>
      <w:r>
        <w:rPr>
          <w:rFonts w:ascii="Courier New" w:cs="Courier New" w:eastAsia="Courier New" w:hAnsi="Courier New"/>
          <w:sz w:val="14"/>
          <w:szCs w:val="14"/>
          <w:color w:val="auto"/>
        </w:rPr>
        <w:t>Real Estate Taxes</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4.2(d)</w:t>
      </w:r>
      <w:r>
        <w:rPr>
          <w:sz w:val="20"/>
          <w:szCs w:val="20"/>
          <w:color w:val="auto"/>
        </w:rPr>
        <w:tab/>
      </w:r>
      <w:r>
        <w:rPr>
          <w:rFonts w:ascii="Courier New" w:cs="Courier New" w:eastAsia="Courier New" w:hAnsi="Courier New"/>
          <w:sz w:val="14"/>
          <w:szCs w:val="14"/>
          <w:color w:val="auto"/>
        </w:rPr>
        <w:t>HVAC Maintenance</w:t>
      </w:r>
      <w:r>
        <w:rPr>
          <w:sz w:val="20"/>
          <w:szCs w:val="20"/>
          <w:color w:val="auto"/>
        </w:rPr>
        <w:tab/>
      </w:r>
      <w:r>
        <w:rPr>
          <w:rFonts w:ascii="Courier New" w:cs="Courier New" w:eastAsia="Courier New" w:hAnsi="Courier New"/>
          <w:sz w:val="13"/>
          <w:szCs w:val="13"/>
          <w:color w:val="auto"/>
        </w:rPr>
        <w:t>5</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4.2(e)</w:t>
      </w:r>
      <w:r>
        <w:rPr>
          <w:sz w:val="20"/>
          <w:szCs w:val="20"/>
          <w:color w:val="auto"/>
        </w:rPr>
        <w:tab/>
      </w:r>
      <w:r>
        <w:rPr>
          <w:rFonts w:ascii="Courier New" w:cs="Courier New" w:eastAsia="Courier New" w:hAnsi="Courier New"/>
          <w:sz w:val="14"/>
          <w:szCs w:val="14"/>
          <w:color w:val="auto"/>
        </w:rPr>
        <w:t>Common Area Expenses</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4.2(f)</w:t>
      </w:r>
      <w:r>
        <w:rPr>
          <w:sz w:val="20"/>
          <w:szCs w:val="20"/>
          <w:color w:val="auto"/>
        </w:rPr>
        <w:tab/>
      </w:r>
      <w:r>
        <w:rPr>
          <w:rFonts w:ascii="Courier New" w:cs="Courier New" w:eastAsia="Courier New" w:hAnsi="Courier New"/>
          <w:sz w:val="14"/>
          <w:szCs w:val="14"/>
          <w:color w:val="auto"/>
        </w:rPr>
        <w:t>Rent on Sales Taxes</w:t>
      </w:r>
      <w:r>
        <w:rPr>
          <w:sz w:val="20"/>
          <w:szCs w:val="20"/>
          <w:color w:val="auto"/>
        </w:rPr>
        <w:tab/>
      </w:r>
      <w:r>
        <w:rPr>
          <w:rFonts w:ascii="Courier New" w:cs="Courier New" w:eastAsia="Courier New" w:hAnsi="Courier New"/>
          <w:sz w:val="13"/>
          <w:szCs w:val="13"/>
          <w:color w:val="auto"/>
        </w:rPr>
        <w:t>6</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4.3</w:t>
        <w:tab/>
        <w:t>Late Payment</w:t>
      </w:r>
      <w:r>
        <w:rPr>
          <w:sz w:val="20"/>
          <w:szCs w:val="20"/>
          <w:color w:val="auto"/>
        </w:rPr>
        <w:tab/>
      </w:r>
      <w:r>
        <w:rPr>
          <w:rFonts w:ascii="Courier New" w:cs="Courier New" w:eastAsia="Courier New" w:hAnsi="Courier New"/>
          <w:sz w:val="13"/>
          <w:szCs w:val="13"/>
          <w:color w:val="auto"/>
        </w:rPr>
        <w:t>7</w:t>
      </w:r>
    </w:p>
    <w:p>
      <w:pPr>
        <w:sectPr>
          <w:pgSz w:w="11900" w:h="16838" w:orient="portrait"/>
          <w:cols w:equalWidth="0" w:num="1">
            <w:col w:w="9979"/>
          </w:cols>
          <w:pgMar w:left="480" w:top="141" w:right="1440" w:bottom="1440" w:gutter="0" w:footer="0" w:header="0"/>
        </w:sectPr>
      </w:pPr>
    </w:p>
    <w:bookmarkStart w:id="274" w:name="page275"/>
    <w:bookmarkEnd w:id="274"/>
    <w:p>
      <w:pPr>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4.4</w:t>
        <w:tab/>
        <w:t>Security Deposit</w:t>
      </w:r>
      <w:r>
        <w:rPr>
          <w:sz w:val="20"/>
          <w:szCs w:val="20"/>
          <w:color w:val="auto"/>
        </w:rPr>
        <w:tab/>
      </w:r>
      <w:r>
        <w:rPr>
          <w:rFonts w:ascii="Courier New" w:cs="Courier New" w:eastAsia="Courier New" w:hAnsi="Courier New"/>
          <w:sz w:val="13"/>
          <w:szCs w:val="13"/>
          <w:color w:val="auto"/>
        </w:rPr>
        <w:t>7</w:t>
      </w:r>
    </w:p>
    <w:p>
      <w:pPr>
        <w:spacing w:after="0" w:line="173" w:lineRule="exact"/>
        <w:rPr>
          <w:sz w:val="20"/>
          <w:szCs w:val="20"/>
          <w:color w:val="auto"/>
        </w:rPr>
      </w:pPr>
    </w:p>
    <w:p>
      <w:pPr>
        <w:ind w:left="520"/>
        <w:spacing w:after="0"/>
        <w:tabs>
          <w:tab w:leader="none" w:pos="1540" w:val="left"/>
          <w:tab w:leader="dot" w:pos="6540" w:val="left"/>
        </w:tabs>
        <w:rPr>
          <w:sz w:val="20"/>
          <w:szCs w:val="20"/>
          <w:color w:val="auto"/>
        </w:rPr>
      </w:pPr>
      <w:r>
        <w:rPr>
          <w:rFonts w:ascii="Courier New" w:cs="Courier New" w:eastAsia="Courier New" w:hAnsi="Courier New"/>
          <w:sz w:val="14"/>
          <w:szCs w:val="14"/>
          <w:color w:val="auto"/>
        </w:rPr>
        <w:t>ARTICLE V.</w:t>
        <w:tab/>
        <w:t>LANDLORD'S RIGHTS AND OBLIGATIONS</w:t>
      </w:r>
      <w:r>
        <w:rPr>
          <w:sz w:val="20"/>
          <w:szCs w:val="20"/>
          <w:color w:val="auto"/>
        </w:rPr>
        <w:tab/>
      </w:r>
      <w:r>
        <w:rPr>
          <w:rFonts w:ascii="Courier New" w:cs="Courier New" w:eastAsia="Courier New" w:hAnsi="Courier New"/>
          <w:sz w:val="13"/>
          <w:szCs w:val="13"/>
          <w:color w:val="auto"/>
        </w:rPr>
        <w:t>7</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5.1</w:t>
        <w:tab/>
        <w:t>Maintenance by Landlord</w:t>
      </w:r>
      <w:r>
        <w:rPr>
          <w:sz w:val="20"/>
          <w:szCs w:val="20"/>
          <w:color w:val="auto"/>
        </w:rPr>
        <w:tab/>
      </w:r>
      <w:r>
        <w:rPr>
          <w:rFonts w:ascii="Courier New" w:cs="Courier New" w:eastAsia="Courier New" w:hAnsi="Courier New"/>
          <w:sz w:val="13"/>
          <w:szCs w:val="13"/>
          <w:color w:val="auto"/>
        </w:rPr>
        <w:t>7</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5.2</w:t>
        <w:tab/>
        <w:t>Mortgage and Transfer: Estoppel Certificates</w:t>
      </w:r>
      <w:r>
        <w:rPr>
          <w:sz w:val="20"/>
          <w:szCs w:val="20"/>
          <w:color w:val="auto"/>
        </w:rPr>
        <w:tab/>
      </w:r>
      <w:r>
        <w:rPr>
          <w:rFonts w:ascii="Courier New" w:cs="Courier New" w:eastAsia="Courier New" w:hAnsi="Courier New"/>
          <w:sz w:val="13"/>
          <w:szCs w:val="13"/>
          <w:color w:val="auto"/>
        </w:rPr>
        <w:t>7</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5.3</w:t>
        <w:tab/>
        <w:t>Landlord's Inability to Perform</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5.4</w:t>
        <w:tab/>
        <w:t>Rights of Landlord</w:t>
      </w:r>
      <w:r>
        <w:rPr>
          <w:sz w:val="20"/>
          <w:szCs w:val="20"/>
          <w:color w:val="auto"/>
        </w:rPr>
        <w:tab/>
      </w:r>
      <w:r>
        <w:rPr>
          <w:rFonts w:ascii="Courier New" w:cs="Courier New" w:eastAsia="Courier New" w:hAnsi="Courier New"/>
          <w:sz w:val="13"/>
          <w:szCs w:val="13"/>
          <w:color w:val="auto"/>
        </w:rPr>
        <w:t>8</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5.4(a)</w:t>
      </w:r>
      <w:r>
        <w:rPr>
          <w:sz w:val="20"/>
          <w:szCs w:val="20"/>
          <w:color w:val="auto"/>
        </w:rPr>
        <w:tab/>
      </w:r>
      <w:r>
        <w:rPr>
          <w:rFonts w:ascii="Courier New" w:cs="Courier New" w:eastAsia="Courier New" w:hAnsi="Courier New"/>
          <w:sz w:val="14"/>
          <w:szCs w:val="14"/>
          <w:color w:val="auto"/>
        </w:rPr>
        <w:t>Name of Center</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5.4(b)</w:t>
      </w:r>
      <w:r>
        <w:rPr>
          <w:sz w:val="20"/>
          <w:szCs w:val="20"/>
          <w:color w:val="auto"/>
        </w:rPr>
        <w:tab/>
      </w:r>
      <w:r>
        <w:rPr>
          <w:rFonts w:ascii="Courier New" w:cs="Courier New" w:eastAsia="Courier New" w:hAnsi="Courier New"/>
          <w:sz w:val="14"/>
          <w:szCs w:val="14"/>
          <w:color w:val="auto"/>
        </w:rPr>
        <w:t>Redecorate</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5.4(c)</w:t>
      </w:r>
      <w:r>
        <w:rPr>
          <w:sz w:val="20"/>
          <w:szCs w:val="20"/>
          <w:color w:val="auto"/>
        </w:rPr>
        <w:tab/>
      </w:r>
      <w:r>
        <w:rPr>
          <w:rFonts w:ascii="Courier New" w:cs="Courier New" w:eastAsia="Courier New" w:hAnsi="Courier New"/>
          <w:sz w:val="14"/>
          <w:szCs w:val="14"/>
          <w:color w:val="auto"/>
        </w:rPr>
        <w:t>Re-Lease</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5.4(d)</w:t>
      </w:r>
      <w:r>
        <w:rPr>
          <w:sz w:val="20"/>
          <w:szCs w:val="20"/>
          <w:color w:val="auto"/>
        </w:rPr>
        <w:tab/>
      </w:r>
      <w:r>
        <w:rPr>
          <w:rFonts w:ascii="Courier New" w:cs="Courier New" w:eastAsia="Courier New" w:hAnsi="Courier New"/>
          <w:sz w:val="14"/>
          <w:szCs w:val="14"/>
          <w:color w:val="auto"/>
        </w:rPr>
        <w:t>Vehicles</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jc w:val="right"/>
        <w:ind w:right="3339"/>
        <w:spacing w:after="0"/>
        <w:tabs>
          <w:tab w:leader="none" w:pos="3940" w:val="left"/>
          <w:tab w:leader="dot" w:pos="60" w:val="left"/>
        </w:tabs>
        <w:rPr>
          <w:sz w:val="20"/>
          <w:szCs w:val="20"/>
          <w:color w:val="auto"/>
        </w:rPr>
      </w:pPr>
      <w:r>
        <w:rPr>
          <w:rFonts w:ascii="Courier New" w:cs="Courier New" w:eastAsia="Courier New" w:hAnsi="Courier New"/>
          <w:sz w:val="14"/>
          <w:szCs w:val="14"/>
          <w:color w:val="auto"/>
        </w:rPr>
        <w:t>5.4(e)</w:t>
      </w:r>
      <w:r>
        <w:rPr>
          <w:sz w:val="20"/>
          <w:szCs w:val="20"/>
          <w:color w:val="auto"/>
        </w:rPr>
        <w:tab/>
      </w:r>
      <w:r>
        <w:rPr>
          <w:rFonts w:ascii="Courier New" w:cs="Courier New" w:eastAsia="Courier New" w:hAnsi="Courier New"/>
          <w:sz w:val="14"/>
          <w:szCs w:val="14"/>
          <w:color w:val="auto"/>
        </w:rPr>
        <w:t>Preservation of Center</w:t>
      </w:r>
      <w:r>
        <w:rPr>
          <w:sz w:val="20"/>
          <w:szCs w:val="20"/>
          <w:color w:val="auto"/>
        </w:rPr>
        <w:tab/>
      </w:r>
      <w:r>
        <w:rPr>
          <w:rFonts w:ascii="Courier New" w:cs="Courier New" w:eastAsia="Courier New" w:hAnsi="Courier New"/>
          <w:sz w:val="13"/>
          <w:szCs w:val="13"/>
          <w:color w:val="auto"/>
        </w:rPr>
        <w:t>9</w:t>
      </w:r>
    </w:p>
    <w:p>
      <w:pPr>
        <w:spacing w:after="0" w:line="173" w:lineRule="exact"/>
        <w:rPr>
          <w:sz w:val="20"/>
          <w:szCs w:val="20"/>
          <w:color w:val="auto"/>
        </w:rPr>
      </w:pPr>
    </w:p>
    <w:p>
      <w:pPr>
        <w:ind w:left="520"/>
        <w:spacing w:after="0"/>
        <w:tabs>
          <w:tab w:leader="none" w:pos="1620" w:val="left"/>
          <w:tab w:leader="dot" w:pos="6540" w:val="left"/>
        </w:tabs>
        <w:rPr>
          <w:sz w:val="20"/>
          <w:szCs w:val="20"/>
          <w:color w:val="auto"/>
        </w:rPr>
      </w:pPr>
      <w:r>
        <w:rPr>
          <w:rFonts w:ascii="Courier New" w:cs="Courier New" w:eastAsia="Courier New" w:hAnsi="Courier New"/>
          <w:sz w:val="14"/>
          <w:szCs w:val="14"/>
          <w:color w:val="auto"/>
        </w:rPr>
        <w:t>ARTICLE VI.</w:t>
        <w:tab/>
        <w:t>TENANT'S RIGHTS AND OBLIGATIONS</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6.1</w:t>
        <w:tab/>
        <w:t>Acceptance of Premises</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jc w:val="right"/>
        <w:ind w:right="3339"/>
        <w:spacing w:after="0"/>
        <w:tabs>
          <w:tab w:leader="none" w:pos="5240" w:val="left"/>
          <w:tab w:leader="dot" w:pos="60" w:val="left"/>
        </w:tabs>
        <w:rPr>
          <w:sz w:val="20"/>
          <w:szCs w:val="20"/>
          <w:color w:val="auto"/>
        </w:rPr>
      </w:pPr>
      <w:r>
        <w:rPr>
          <w:rFonts w:ascii="Courier New" w:cs="Courier New" w:eastAsia="Courier New" w:hAnsi="Courier New"/>
          <w:sz w:val="14"/>
          <w:szCs w:val="14"/>
          <w:color w:val="auto"/>
        </w:rPr>
        <w:t>6.2</w:t>
        <w:tab/>
        <w:t>Alterations and Additions</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6.3</w:t>
        <w:tab/>
        <w:t>Assignment and Subletting</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6.4</w:t>
        <w:tab/>
        <w:t>Locks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6.5</w:t>
        <w:tab/>
        <w:t>Maintenance by Tenant</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6.6</w:t>
        <w:tab/>
        <w:t>Mechanic's Liens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6.7</w:t>
        <w:tab/>
        <w:t>Redelivery of Premises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6.8</w:t>
        <w:tab/>
        <w:t>Signs and Advertisements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6.9</w:t>
        <w:tab/>
        <w:t>Use of Common Areas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6.10 Use of Premises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6.11 Hazardous Substances</w:t>
      </w:r>
      <w:r>
        <w:rPr>
          <w:sz w:val="20"/>
          <w:szCs w:val="20"/>
          <w:color w:val="auto"/>
        </w:rPr>
        <w:tab/>
      </w:r>
      <w:r>
        <w:rPr>
          <w:rFonts w:ascii="Courier New" w:cs="Courier New" w:eastAsia="Courier New" w:hAnsi="Courier New"/>
          <w:sz w:val="14"/>
          <w:szCs w:val="14"/>
          <w:color w:val="auto"/>
        </w:rPr>
        <w:t>11</w:t>
      </w:r>
    </w:p>
    <w:p>
      <w:pPr>
        <w:spacing w:after="0" w:line="173" w:lineRule="exact"/>
        <w:rPr>
          <w:sz w:val="20"/>
          <w:szCs w:val="20"/>
          <w:color w:val="auto"/>
        </w:rPr>
      </w:pPr>
    </w:p>
    <w:p>
      <w:pPr>
        <w:ind w:left="520"/>
        <w:spacing w:after="0"/>
        <w:tabs>
          <w:tab w:leader="none" w:pos="1700" w:val="left"/>
          <w:tab w:leader="dot" w:pos="6440" w:val="left"/>
        </w:tabs>
        <w:rPr>
          <w:sz w:val="20"/>
          <w:szCs w:val="20"/>
          <w:color w:val="auto"/>
        </w:rPr>
      </w:pPr>
      <w:r>
        <w:rPr>
          <w:rFonts w:ascii="Courier New" w:cs="Courier New" w:eastAsia="Courier New" w:hAnsi="Courier New"/>
          <w:sz w:val="14"/>
          <w:szCs w:val="14"/>
          <w:color w:val="auto"/>
        </w:rPr>
        <w:t>ARTICLE VII.</w:t>
        <w:tab/>
        <w:t>INSURANCE</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7.1</w:t>
        <w:tab/>
        <w:t>Liability Insurance</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7.2</w:t>
        <w:tab/>
        <w:t>Fire and Extended Coverage Insurance</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7.3</w:t>
        <w:tab/>
        <w:t>Indemnification of Landlord</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ind w:left="520"/>
        <w:spacing w:after="0"/>
        <w:tabs>
          <w:tab w:leader="none" w:pos="1800" w:val="left"/>
          <w:tab w:leader="dot" w:pos="6440" w:val="left"/>
        </w:tabs>
        <w:rPr>
          <w:sz w:val="20"/>
          <w:szCs w:val="20"/>
          <w:color w:val="auto"/>
        </w:rPr>
      </w:pPr>
      <w:r>
        <w:rPr>
          <w:rFonts w:ascii="Courier New" w:cs="Courier New" w:eastAsia="Courier New" w:hAnsi="Courier New"/>
          <w:sz w:val="14"/>
          <w:szCs w:val="14"/>
          <w:color w:val="auto"/>
        </w:rPr>
        <w:t>ARTICLE VIII.</w:t>
        <w:tab/>
        <w:t>EMINENT DOMAIN AND DAMAGE OR DESTRUCTION</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8.1</w:t>
        <w:tab/>
        <w:t>Eminent Domain</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8.2</w:t>
        <w:tab/>
        <w:t>Damage or Destruction</w:t>
      </w:r>
      <w:r>
        <w:rPr>
          <w:sz w:val="20"/>
          <w:szCs w:val="20"/>
          <w:color w:val="auto"/>
        </w:rPr>
        <w:tab/>
      </w:r>
      <w:r>
        <w:rPr>
          <w:rFonts w:ascii="Courier New" w:cs="Courier New" w:eastAsia="Courier New" w:hAnsi="Courier New"/>
          <w:sz w:val="14"/>
          <w:szCs w:val="14"/>
          <w:color w:val="auto"/>
        </w:rPr>
        <w:t>13</w:t>
      </w:r>
    </w:p>
    <w:p>
      <w:pPr>
        <w:spacing w:after="0" w:line="173" w:lineRule="exact"/>
        <w:rPr>
          <w:sz w:val="20"/>
          <w:szCs w:val="20"/>
          <w:color w:val="auto"/>
        </w:rPr>
      </w:pPr>
    </w:p>
    <w:p>
      <w:pPr>
        <w:ind w:left="520"/>
        <w:spacing w:after="0"/>
        <w:tabs>
          <w:tab w:leader="none" w:pos="1620" w:val="left"/>
          <w:tab w:leader="dot" w:pos="6440" w:val="left"/>
        </w:tabs>
        <w:rPr>
          <w:sz w:val="20"/>
          <w:szCs w:val="20"/>
          <w:color w:val="auto"/>
        </w:rPr>
      </w:pPr>
      <w:r>
        <w:rPr>
          <w:rFonts w:ascii="Courier New" w:cs="Courier New" w:eastAsia="Courier New" w:hAnsi="Courier New"/>
          <w:sz w:val="14"/>
          <w:szCs w:val="14"/>
          <w:color w:val="auto"/>
        </w:rPr>
        <w:t>ARTICLE IX.</w:t>
        <w:tab/>
        <w:t>DEFAULT AND REMEDIES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9.1</w:t>
        <w:tab/>
        <w:t>Events of Default</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tabs>
          <w:tab w:leader="none" w:pos="3940" w:val="left"/>
          <w:tab w:leader="dot" w:pos="160" w:val="left"/>
        </w:tabs>
        <w:rPr>
          <w:sz w:val="20"/>
          <w:szCs w:val="20"/>
          <w:color w:val="auto"/>
        </w:rPr>
      </w:pPr>
      <w:r>
        <w:rPr>
          <w:rFonts w:ascii="Courier New" w:cs="Courier New" w:eastAsia="Courier New" w:hAnsi="Courier New"/>
          <w:sz w:val="14"/>
          <w:szCs w:val="14"/>
          <w:color w:val="auto"/>
        </w:rPr>
        <w:t>9.1(a)</w:t>
      </w:r>
      <w:r>
        <w:rPr>
          <w:sz w:val="20"/>
          <w:szCs w:val="20"/>
          <w:color w:val="auto"/>
        </w:rPr>
        <w:tab/>
      </w:r>
      <w:r>
        <w:rPr>
          <w:rFonts w:ascii="Courier New" w:cs="Courier New" w:eastAsia="Courier New" w:hAnsi="Courier New"/>
          <w:sz w:val="14"/>
          <w:szCs w:val="14"/>
          <w:color w:val="auto"/>
        </w:rPr>
        <w:t>Nonpayment</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tabs>
          <w:tab w:leader="none" w:pos="3940" w:val="left"/>
          <w:tab w:leader="dot" w:pos="160" w:val="left"/>
        </w:tabs>
        <w:rPr>
          <w:sz w:val="20"/>
          <w:szCs w:val="20"/>
          <w:color w:val="auto"/>
        </w:rPr>
      </w:pPr>
      <w:r>
        <w:rPr>
          <w:rFonts w:ascii="Courier New" w:cs="Courier New" w:eastAsia="Courier New" w:hAnsi="Courier New"/>
          <w:sz w:val="14"/>
          <w:szCs w:val="14"/>
          <w:color w:val="auto"/>
        </w:rPr>
        <w:t>9.1(b)</w:t>
      </w:r>
      <w:r>
        <w:rPr>
          <w:sz w:val="20"/>
          <w:szCs w:val="20"/>
          <w:color w:val="auto"/>
        </w:rPr>
        <w:tab/>
      </w:r>
      <w:r>
        <w:rPr>
          <w:rFonts w:ascii="Courier New" w:cs="Courier New" w:eastAsia="Courier New" w:hAnsi="Courier New"/>
          <w:sz w:val="14"/>
          <w:szCs w:val="14"/>
          <w:color w:val="auto"/>
        </w:rPr>
        <w:t>Noncompliance</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tabs>
          <w:tab w:leader="none" w:pos="3940" w:val="left"/>
          <w:tab w:leader="dot" w:pos="160" w:val="left"/>
        </w:tabs>
        <w:rPr>
          <w:sz w:val="20"/>
          <w:szCs w:val="20"/>
          <w:color w:val="auto"/>
        </w:rPr>
      </w:pPr>
      <w:r>
        <w:rPr>
          <w:rFonts w:ascii="Courier New" w:cs="Courier New" w:eastAsia="Courier New" w:hAnsi="Courier New"/>
          <w:sz w:val="14"/>
          <w:szCs w:val="14"/>
          <w:color w:val="auto"/>
        </w:rPr>
        <w:t>9.1(c)</w:t>
      </w:r>
      <w:r>
        <w:rPr>
          <w:sz w:val="20"/>
          <w:szCs w:val="20"/>
          <w:color w:val="auto"/>
        </w:rPr>
        <w:tab/>
      </w:r>
      <w:r>
        <w:rPr>
          <w:rFonts w:ascii="Courier New" w:cs="Courier New" w:eastAsia="Courier New" w:hAnsi="Courier New"/>
          <w:sz w:val="14"/>
          <w:szCs w:val="14"/>
          <w:color w:val="auto"/>
        </w:rPr>
        <w:t>Insolvency or Transfer</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tabs>
          <w:tab w:leader="none" w:pos="3940" w:val="left"/>
          <w:tab w:leader="dot" w:pos="160" w:val="left"/>
        </w:tabs>
        <w:rPr>
          <w:sz w:val="20"/>
          <w:szCs w:val="20"/>
          <w:color w:val="auto"/>
        </w:rPr>
      </w:pPr>
      <w:r>
        <w:rPr>
          <w:rFonts w:ascii="Courier New" w:cs="Courier New" w:eastAsia="Courier New" w:hAnsi="Courier New"/>
          <w:sz w:val="14"/>
          <w:szCs w:val="14"/>
          <w:color w:val="auto"/>
        </w:rPr>
        <w:t>9.1(d)</w:t>
      </w:r>
      <w:r>
        <w:rPr>
          <w:sz w:val="20"/>
          <w:szCs w:val="20"/>
          <w:color w:val="auto"/>
        </w:rPr>
        <w:tab/>
      </w:r>
      <w:r>
        <w:rPr>
          <w:rFonts w:ascii="Courier New" w:cs="Courier New" w:eastAsia="Courier New" w:hAnsi="Courier New"/>
          <w:sz w:val="14"/>
          <w:szCs w:val="14"/>
          <w:color w:val="auto"/>
        </w:rPr>
        <w:t>Bankruptcy</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tabs>
          <w:tab w:leader="none" w:pos="3940" w:val="left"/>
          <w:tab w:leader="dot" w:pos="160" w:val="left"/>
        </w:tabs>
        <w:rPr>
          <w:sz w:val="20"/>
          <w:szCs w:val="20"/>
          <w:color w:val="auto"/>
        </w:rPr>
      </w:pPr>
      <w:r>
        <w:rPr>
          <w:rFonts w:ascii="Courier New" w:cs="Courier New" w:eastAsia="Courier New" w:hAnsi="Courier New"/>
          <w:sz w:val="14"/>
          <w:szCs w:val="14"/>
          <w:color w:val="auto"/>
        </w:rPr>
        <w:t>9.1(e)</w:t>
      </w:r>
      <w:r>
        <w:rPr>
          <w:sz w:val="20"/>
          <w:szCs w:val="20"/>
          <w:color w:val="auto"/>
        </w:rPr>
        <w:tab/>
      </w:r>
      <w:r>
        <w:rPr>
          <w:rFonts w:ascii="Courier New" w:cs="Courier New" w:eastAsia="Courier New" w:hAnsi="Courier New"/>
          <w:sz w:val="14"/>
          <w:szCs w:val="14"/>
          <w:color w:val="auto"/>
        </w:rPr>
        <w:t>Receiver</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tabs>
          <w:tab w:leader="none" w:pos="3940" w:val="left"/>
          <w:tab w:leader="dot" w:pos="160" w:val="left"/>
        </w:tabs>
        <w:rPr>
          <w:sz w:val="20"/>
          <w:szCs w:val="20"/>
          <w:color w:val="auto"/>
        </w:rPr>
      </w:pPr>
      <w:r>
        <w:rPr>
          <w:rFonts w:ascii="Courier New" w:cs="Courier New" w:eastAsia="Courier New" w:hAnsi="Courier New"/>
          <w:sz w:val="14"/>
          <w:szCs w:val="14"/>
          <w:color w:val="auto"/>
        </w:rPr>
        <w:t>9.1(f)</w:t>
      </w:r>
      <w:r>
        <w:rPr>
          <w:sz w:val="20"/>
          <w:szCs w:val="20"/>
          <w:color w:val="auto"/>
        </w:rPr>
        <w:tab/>
      </w:r>
      <w:r>
        <w:rPr>
          <w:rFonts w:ascii="Courier New" w:cs="Courier New" w:eastAsia="Courier New" w:hAnsi="Courier New"/>
          <w:sz w:val="14"/>
          <w:szCs w:val="14"/>
          <w:color w:val="auto"/>
        </w:rPr>
        <w:t>Abandonment</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tabs>
          <w:tab w:leader="none" w:pos="5240" w:val="left"/>
          <w:tab w:leader="dot" w:pos="160" w:val="left"/>
        </w:tabs>
        <w:rPr>
          <w:sz w:val="20"/>
          <w:szCs w:val="20"/>
          <w:color w:val="auto"/>
        </w:rPr>
      </w:pPr>
      <w:r>
        <w:rPr>
          <w:rFonts w:ascii="Courier New" w:cs="Courier New" w:eastAsia="Courier New" w:hAnsi="Courier New"/>
          <w:sz w:val="14"/>
          <w:szCs w:val="14"/>
          <w:color w:val="auto"/>
        </w:rPr>
        <w:t>9.2</w:t>
        <w:tab/>
        <w:t>Remedies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tabs>
          <w:tab w:leader="none" w:pos="3940" w:val="left"/>
          <w:tab w:leader="dot" w:pos="160" w:val="left"/>
        </w:tabs>
        <w:rPr>
          <w:sz w:val="20"/>
          <w:szCs w:val="20"/>
          <w:color w:val="auto"/>
        </w:rPr>
      </w:pPr>
      <w:r>
        <w:rPr>
          <w:rFonts w:ascii="Courier New" w:cs="Courier New" w:eastAsia="Courier New" w:hAnsi="Courier New"/>
          <w:sz w:val="14"/>
          <w:szCs w:val="14"/>
          <w:color w:val="auto"/>
        </w:rPr>
        <w:t>9.2(a)</w:t>
      </w:r>
      <w:r>
        <w:rPr>
          <w:sz w:val="20"/>
          <w:szCs w:val="20"/>
          <w:color w:val="auto"/>
        </w:rPr>
        <w:tab/>
      </w:r>
      <w:r>
        <w:rPr>
          <w:rFonts w:ascii="Courier New" w:cs="Courier New" w:eastAsia="Courier New" w:hAnsi="Courier New"/>
          <w:sz w:val="14"/>
          <w:szCs w:val="14"/>
          <w:color w:val="auto"/>
        </w:rPr>
        <w:t>Repossession and Sale</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jc w:val="right"/>
        <w:ind w:right="3339"/>
        <w:spacing w:after="0"/>
        <w:tabs>
          <w:tab w:leader="none" w:pos="3940" w:val="left"/>
          <w:tab w:leader="dot" w:pos="160" w:val="left"/>
        </w:tabs>
        <w:rPr>
          <w:sz w:val="20"/>
          <w:szCs w:val="20"/>
          <w:color w:val="auto"/>
        </w:rPr>
      </w:pPr>
      <w:r>
        <w:rPr>
          <w:rFonts w:ascii="Courier New" w:cs="Courier New" w:eastAsia="Courier New" w:hAnsi="Courier New"/>
          <w:sz w:val="14"/>
          <w:szCs w:val="14"/>
          <w:color w:val="auto"/>
        </w:rPr>
        <w:t>9.2(b)</w:t>
      </w:r>
      <w:r>
        <w:rPr>
          <w:sz w:val="20"/>
          <w:szCs w:val="20"/>
          <w:color w:val="auto"/>
        </w:rPr>
        <w:tab/>
      </w:r>
      <w:r>
        <w:rPr>
          <w:rFonts w:ascii="Courier New" w:cs="Courier New" w:eastAsia="Courier New" w:hAnsi="Courier New"/>
          <w:sz w:val="14"/>
          <w:szCs w:val="14"/>
          <w:color w:val="auto"/>
        </w:rPr>
        <w:t>Releasing</w:t>
      </w:r>
      <w:r>
        <w:rPr>
          <w:sz w:val="20"/>
          <w:szCs w:val="20"/>
          <w:color w:val="auto"/>
        </w:rPr>
        <w:tab/>
      </w:r>
      <w:r>
        <w:rPr>
          <w:rFonts w:ascii="Courier New" w:cs="Courier New" w:eastAsia="Courier New" w:hAnsi="Courier New"/>
          <w:sz w:val="14"/>
          <w:szCs w:val="14"/>
          <w:color w:val="auto"/>
        </w:rPr>
        <w:t>15</w:t>
      </w:r>
    </w:p>
    <w:p>
      <w:pPr>
        <w:sectPr>
          <w:pgSz w:w="11900" w:h="16838" w:orient="portrait"/>
          <w:cols w:equalWidth="0" w:num="1">
            <w:col w:w="9979"/>
          </w:cols>
          <w:pgMar w:left="480" w:top="285" w:right="1440" w:bottom="1440" w:gutter="0" w:footer="0" w:header="0"/>
        </w:sectPr>
      </w:pPr>
    </w:p>
    <w:bookmarkStart w:id="275" w:name="page276"/>
    <w:bookmarkEnd w:id="275"/>
    <w:p>
      <w:pPr>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jc w:val="right"/>
        <w:ind w:right="3519"/>
        <w:spacing w:after="0"/>
        <w:tabs>
          <w:tab w:leader="none" w:pos="4020" w:val="left"/>
          <w:tab w:leader="dot" w:pos="140" w:val="left"/>
        </w:tabs>
        <w:rPr>
          <w:sz w:val="20"/>
          <w:szCs w:val="20"/>
          <w:color w:val="auto"/>
        </w:rPr>
      </w:pPr>
      <w:r>
        <w:rPr>
          <w:rFonts w:ascii="Courier New" w:cs="Courier New" w:eastAsia="Courier New" w:hAnsi="Courier New"/>
          <w:sz w:val="14"/>
          <w:szCs w:val="14"/>
          <w:color w:val="auto"/>
        </w:rPr>
        <w:t>9.2(c)</w:t>
      </w:r>
      <w:r>
        <w:rPr>
          <w:sz w:val="20"/>
          <w:szCs w:val="20"/>
          <w:color w:val="auto"/>
        </w:rPr>
        <w:tab/>
      </w:r>
      <w:r>
        <w:rPr>
          <w:rFonts w:ascii="Courier New" w:cs="Courier New" w:eastAsia="Courier New" w:hAnsi="Courier New"/>
          <w:sz w:val="14"/>
          <w:szCs w:val="14"/>
          <w:color w:val="auto"/>
        </w:rPr>
        <w:t>Cancellation</w:t>
      </w:r>
      <w:r>
        <w:rPr>
          <w:sz w:val="20"/>
          <w:szCs w:val="20"/>
          <w:color w:val="auto"/>
        </w:rPr>
        <w:tab/>
      </w:r>
      <w:r>
        <w:rPr>
          <w:rFonts w:ascii="Courier New" w:cs="Courier New" w:eastAsia="Courier New" w:hAnsi="Courier New"/>
          <w:sz w:val="13"/>
          <w:szCs w:val="13"/>
          <w:color w:val="auto"/>
        </w:rPr>
        <w:t>15</w:t>
      </w:r>
    </w:p>
    <w:p>
      <w:pPr>
        <w:spacing w:after="0" w:line="7" w:lineRule="exact"/>
        <w:rPr>
          <w:sz w:val="20"/>
          <w:szCs w:val="20"/>
          <w:color w:val="auto"/>
        </w:rPr>
      </w:pPr>
    </w:p>
    <w:p>
      <w:pPr>
        <w:jc w:val="right"/>
        <w:ind w:right="3519"/>
        <w:spacing w:after="0"/>
        <w:tabs>
          <w:tab w:leader="none" w:pos="4020" w:val="left"/>
          <w:tab w:leader="dot" w:pos="140" w:val="left"/>
        </w:tabs>
        <w:rPr>
          <w:sz w:val="20"/>
          <w:szCs w:val="20"/>
          <w:color w:val="auto"/>
        </w:rPr>
      </w:pPr>
      <w:r>
        <w:rPr>
          <w:rFonts w:ascii="Courier New" w:cs="Courier New" w:eastAsia="Courier New" w:hAnsi="Courier New"/>
          <w:sz w:val="14"/>
          <w:szCs w:val="14"/>
          <w:color w:val="auto"/>
        </w:rPr>
        <w:t>9.2(d)</w:t>
      </w:r>
      <w:r>
        <w:rPr>
          <w:sz w:val="20"/>
          <w:szCs w:val="20"/>
          <w:color w:val="auto"/>
        </w:rPr>
        <w:tab/>
      </w:r>
      <w:r>
        <w:rPr>
          <w:rFonts w:ascii="Courier New" w:cs="Courier New" w:eastAsia="Courier New" w:hAnsi="Courier New"/>
          <w:sz w:val="14"/>
          <w:szCs w:val="14"/>
          <w:color w:val="auto"/>
        </w:rPr>
        <w:t>Anticipatory Breach</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jc w:val="right"/>
        <w:ind w:right="3519"/>
        <w:spacing w:after="0"/>
        <w:tabs>
          <w:tab w:leader="none" w:pos="4020" w:val="left"/>
          <w:tab w:leader="dot" w:pos="140" w:val="left"/>
        </w:tabs>
        <w:rPr>
          <w:sz w:val="20"/>
          <w:szCs w:val="20"/>
          <w:color w:val="auto"/>
        </w:rPr>
      </w:pPr>
      <w:r>
        <w:rPr>
          <w:rFonts w:ascii="Courier New" w:cs="Courier New" w:eastAsia="Courier New" w:hAnsi="Courier New"/>
          <w:sz w:val="14"/>
          <w:szCs w:val="14"/>
          <w:color w:val="auto"/>
        </w:rPr>
        <w:t>9.2(e)</w:t>
      </w:r>
      <w:r>
        <w:rPr>
          <w:sz w:val="20"/>
          <w:szCs w:val="20"/>
          <w:color w:val="auto"/>
        </w:rPr>
        <w:tab/>
      </w:r>
      <w:r>
        <w:rPr>
          <w:rFonts w:ascii="Courier New" w:cs="Courier New" w:eastAsia="Courier New" w:hAnsi="Courier New"/>
          <w:sz w:val="14"/>
          <w:szCs w:val="14"/>
          <w:color w:val="auto"/>
        </w:rPr>
        <w:t>Attorney's Fees</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9.3</w:t>
      </w:r>
      <w:r>
        <w:rPr>
          <w:sz w:val="20"/>
          <w:szCs w:val="20"/>
          <w:color w:val="auto"/>
        </w:rPr>
        <w:tab/>
      </w:r>
      <w:r>
        <w:rPr>
          <w:rFonts w:ascii="Courier New" w:cs="Courier New" w:eastAsia="Courier New" w:hAnsi="Courier New"/>
          <w:sz w:val="14"/>
          <w:szCs w:val="14"/>
          <w:color w:val="auto"/>
        </w:rPr>
        <w:t>Remedies Cumulative</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No Waiver</w:t>
      </w:r>
      <w:r>
        <w:rPr>
          <w:sz w:val="20"/>
          <w:szCs w:val="20"/>
          <w:color w:val="auto"/>
        </w:rPr>
        <w:tab/>
      </w:r>
      <w:r>
        <w:rPr>
          <w:rFonts w:ascii="Courier New" w:cs="Courier New" w:eastAsia="Courier New" w:hAnsi="Courier New"/>
          <w:sz w:val="13"/>
          <w:szCs w:val="13"/>
          <w:color w:val="auto"/>
        </w:rPr>
        <w:t>16</w:t>
      </w:r>
    </w:p>
    <w:p>
      <w:pPr>
        <w:spacing w:after="0" w:line="173" w:lineRule="exact"/>
        <w:rPr>
          <w:sz w:val="20"/>
          <w:szCs w:val="20"/>
          <w:color w:val="auto"/>
        </w:rPr>
      </w:pPr>
    </w:p>
    <w:p>
      <w:pPr>
        <w:ind w:left="260"/>
        <w:spacing w:after="0"/>
        <w:tabs>
          <w:tab w:leader="none" w:pos="1280" w:val="left"/>
          <w:tab w:leader="dot" w:pos="6280" w:val="left"/>
        </w:tabs>
        <w:rPr>
          <w:sz w:val="20"/>
          <w:szCs w:val="20"/>
          <w:color w:val="auto"/>
        </w:rPr>
      </w:pPr>
      <w:r>
        <w:rPr>
          <w:rFonts w:ascii="Courier New" w:cs="Courier New" w:eastAsia="Courier New" w:hAnsi="Courier New"/>
          <w:sz w:val="14"/>
          <w:szCs w:val="14"/>
          <w:color w:val="auto"/>
        </w:rPr>
        <w:t>ARTICLE X.</w:t>
        <w:tab/>
        <w:t>MISCELLANEOUS</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10.1</w:t>
        <w:tab/>
        <w:t>Bankruptcy or Assignment to Trustee</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10.2</w:t>
        <w:tab/>
        <w:t>Brokers</w:t>
      </w:r>
      <w:r>
        <w:rPr>
          <w:sz w:val="20"/>
          <w:szCs w:val="20"/>
          <w:color w:val="auto"/>
        </w:rPr>
        <w:tab/>
      </w:r>
      <w:r>
        <w:rPr>
          <w:rFonts w:ascii="Courier New" w:cs="Courier New" w:eastAsia="Courier New" w:hAnsi="Courier New"/>
          <w:sz w:val="13"/>
          <w:szCs w:val="13"/>
          <w:color w:val="auto"/>
        </w:rPr>
        <w:t>16</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10.3</w:t>
        <w:tab/>
        <w:t>Captions</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10.4</w:t>
        <w:tab/>
        <w:t>Certificates of Occupancy</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10.5</w:t>
        <w:tab/>
        <w:t>Entire Agreement</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10.6</w:t>
        <w:tab/>
        <w:t>Joint and Several Liability of Multiple Tenants</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10.7</w:t>
        <w:tab/>
        <w:t>Notices</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10.8</w:t>
        <w:tab/>
        <w:t>Partial Invalidity</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jc w:val="right"/>
        <w:ind w:right="3519"/>
        <w:spacing w:after="0"/>
        <w:tabs>
          <w:tab w:leader="none" w:pos="5220" w:val="left"/>
          <w:tab w:leader="dot" w:pos="140" w:val="left"/>
        </w:tabs>
        <w:rPr>
          <w:sz w:val="20"/>
          <w:szCs w:val="20"/>
          <w:color w:val="auto"/>
        </w:rPr>
      </w:pPr>
      <w:r>
        <w:rPr>
          <w:rFonts w:ascii="Courier New" w:cs="Courier New" w:eastAsia="Courier New" w:hAnsi="Courier New"/>
          <w:sz w:val="14"/>
          <w:szCs w:val="14"/>
          <w:color w:val="auto"/>
        </w:rPr>
        <w:t>10.9</w:t>
        <w:tab/>
        <w:t>Recording</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jc w:val="right"/>
        <w:ind w:right="3519"/>
        <w:spacing w:after="0"/>
        <w:tabs>
          <w:tab w:leader="dot" w:pos="140" w:val="left"/>
        </w:tabs>
        <w:rPr>
          <w:sz w:val="20"/>
          <w:szCs w:val="20"/>
          <w:color w:val="auto"/>
        </w:rPr>
      </w:pPr>
      <w:r>
        <w:rPr>
          <w:rFonts w:ascii="Courier New" w:cs="Courier New" w:eastAsia="Courier New" w:hAnsi="Courier New"/>
          <w:sz w:val="14"/>
          <w:szCs w:val="14"/>
          <w:color w:val="auto"/>
        </w:rPr>
        <w:t>10.10 Successors</w:t>
      </w:r>
      <w:r>
        <w:rPr>
          <w:sz w:val="20"/>
          <w:szCs w:val="20"/>
          <w:color w:val="auto"/>
        </w:rPr>
        <w:tab/>
      </w:r>
      <w:r>
        <w:rPr>
          <w:rFonts w:ascii="Courier New" w:cs="Courier New" w:eastAsia="Courier New" w:hAnsi="Courier New"/>
          <w:sz w:val="13"/>
          <w:szCs w:val="13"/>
          <w:color w:val="auto"/>
        </w:rPr>
        <w:t>17</w:t>
      </w:r>
    </w:p>
    <w:p>
      <w:pPr>
        <w:spacing w:after="0" w:line="7" w:lineRule="exact"/>
        <w:rPr>
          <w:sz w:val="20"/>
          <w:szCs w:val="20"/>
          <w:color w:val="auto"/>
        </w:rPr>
      </w:pPr>
    </w:p>
    <w:p>
      <w:pPr>
        <w:jc w:val="right"/>
        <w:ind w:right="3519"/>
        <w:spacing w:after="0"/>
        <w:tabs>
          <w:tab w:leader="dot" w:pos="140" w:val="left"/>
        </w:tabs>
        <w:rPr>
          <w:sz w:val="20"/>
          <w:szCs w:val="20"/>
          <w:color w:val="auto"/>
        </w:rPr>
      </w:pPr>
      <w:r>
        <w:rPr>
          <w:rFonts w:ascii="Courier New" w:cs="Courier New" w:eastAsia="Courier New" w:hAnsi="Courier New"/>
          <w:sz w:val="14"/>
          <w:szCs w:val="14"/>
          <w:color w:val="auto"/>
        </w:rPr>
        <w:t>10.11 Use of the Singular; Gender</w:t>
      </w:r>
      <w:r>
        <w:rPr>
          <w:sz w:val="20"/>
          <w:szCs w:val="20"/>
          <w:color w:val="auto"/>
        </w:rPr>
        <w:tab/>
      </w:r>
      <w:r>
        <w:rPr>
          <w:rFonts w:ascii="Courier New" w:cs="Courier New" w:eastAsia="Courier New" w:hAnsi="Courier New"/>
          <w:sz w:val="13"/>
          <w:szCs w:val="13"/>
          <w:color w:val="auto"/>
        </w:rPr>
        <w:t>18</w:t>
      </w:r>
    </w:p>
    <w:p>
      <w:pPr>
        <w:spacing w:after="0" w:line="7" w:lineRule="exact"/>
        <w:rPr>
          <w:sz w:val="20"/>
          <w:szCs w:val="20"/>
          <w:color w:val="auto"/>
        </w:rPr>
      </w:pPr>
    </w:p>
    <w:p>
      <w:pPr>
        <w:jc w:val="right"/>
        <w:ind w:right="3519"/>
        <w:spacing w:after="0"/>
        <w:tabs>
          <w:tab w:leader="dot" w:pos="140" w:val="left"/>
        </w:tabs>
        <w:rPr>
          <w:sz w:val="20"/>
          <w:szCs w:val="20"/>
          <w:color w:val="auto"/>
        </w:rPr>
      </w:pPr>
      <w:r>
        <w:rPr>
          <w:rFonts w:ascii="Courier New" w:cs="Courier New" w:eastAsia="Courier New" w:hAnsi="Courier New"/>
          <w:sz w:val="14"/>
          <w:szCs w:val="14"/>
          <w:color w:val="auto"/>
        </w:rPr>
        <w:t>10.12 Rider</w:t>
      </w:r>
      <w:r>
        <w:rPr>
          <w:sz w:val="20"/>
          <w:szCs w:val="20"/>
          <w:color w:val="auto"/>
        </w:rPr>
        <w:tab/>
      </w:r>
      <w:r>
        <w:rPr>
          <w:rFonts w:ascii="Courier New" w:cs="Courier New" w:eastAsia="Courier New" w:hAnsi="Courier New"/>
          <w:sz w:val="13"/>
          <w:szCs w:val="13"/>
          <w:color w:val="auto"/>
        </w:rPr>
        <w:t>18</w:t>
      </w:r>
    </w:p>
    <w:p>
      <w:pPr>
        <w:spacing w:after="0" w:line="173" w:lineRule="exact"/>
        <w:rPr>
          <w:sz w:val="20"/>
          <w:szCs w:val="20"/>
          <w:color w:val="auto"/>
        </w:rPr>
      </w:pPr>
    </w:p>
    <w:p>
      <w:pPr>
        <w:ind w:left="260"/>
        <w:spacing w:after="0"/>
        <w:tabs>
          <w:tab w:leader="none" w:pos="1280" w:val="left"/>
        </w:tabs>
        <w:rPr>
          <w:sz w:val="20"/>
          <w:szCs w:val="20"/>
          <w:color w:val="auto"/>
        </w:rPr>
      </w:pPr>
      <w:r>
        <w:rPr>
          <w:rFonts w:ascii="Courier New" w:cs="Courier New" w:eastAsia="Courier New" w:hAnsi="Courier New"/>
          <w:sz w:val="14"/>
          <w:szCs w:val="14"/>
          <w:color w:val="auto"/>
        </w:rPr>
        <w:t>EXHIBIT A.</w:t>
        <w:tab/>
        <w:t>RULES AND REGULATIONS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EXHIBIT B . THE CENTER AND PREMISES</w:t>
      </w:r>
    </w:p>
    <w:p>
      <w:pPr>
        <w:spacing w:after="0" w:line="173" w:lineRule="exact"/>
        <w:rPr>
          <w:sz w:val="20"/>
          <w:szCs w:val="20"/>
          <w:color w:val="auto"/>
        </w:rPr>
      </w:pPr>
    </w:p>
    <w:p>
      <w:pPr>
        <w:ind w:left="260"/>
        <w:spacing w:after="0"/>
        <w:tabs>
          <w:tab w:leader="none" w:pos="1280" w:val="left"/>
        </w:tabs>
        <w:rPr>
          <w:sz w:val="20"/>
          <w:szCs w:val="20"/>
          <w:color w:val="auto"/>
        </w:rPr>
      </w:pPr>
      <w:r>
        <w:rPr>
          <w:rFonts w:ascii="Courier New" w:cs="Courier New" w:eastAsia="Courier New" w:hAnsi="Courier New"/>
          <w:sz w:val="14"/>
          <w:szCs w:val="14"/>
          <w:color w:val="auto"/>
        </w:rPr>
        <w:t>EXHIBIT C.</w:t>
        <w:tab/>
        <w:t>LANDLORD'S IMPROVEMENTS TO PREMIES (if any)</w:t>
      </w:r>
    </w:p>
    <w:p>
      <w:pPr>
        <w:sectPr>
          <w:pgSz w:w="11900" w:h="16838" w:orient="portrait"/>
          <w:cols w:equalWidth="0" w:num="1">
            <w:col w:w="9979"/>
          </w:cols>
          <w:pgMar w:left="480" w:top="285"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GA Property No. 17717</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IP-524</w:t>
      </w:r>
    </w:p>
    <w:p>
      <w:pPr>
        <w:spacing w:after="0" w:line="338"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STANDARD FORM OF INDUSTRIAL LEASE</w:t>
      </w:r>
    </w:p>
    <w:p>
      <w:pPr>
        <w:spacing w:after="0" w:line="7"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(SEMI-GROSS)</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THIS LEASE, made this 21st day of September, 1995, by and between GENERAL AMERICAN LIFE INSURANCE COMPANY, a Missouri corporation (hereinafter "Landlord"), and MKS INSTRUMENTS, INC. (hereinafter "Tenant").</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ARTICLE I.</w:t>
        <w:tab/>
        <w:t>DEFINITIONS.</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1.1 Address of Landlord: One Lincoln Centre, Suite 567, 5400 LBJ Freeway, Dallas, Texas 75240.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Address of Tenant: Six Shattuck Road, Andover, MA 01810.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Base Rent: See Paragraph No. 1 of Lease Rider Number 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Base Year: *See Paragraph 2 of Lease Rider Number One.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1.5 Building/s: The Building/s in which the Premises is located. The specific Building in which the Premises is located contains 54,301 square feet. The total square footage of all the Buildings in the Center is 124,187 square feet.</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1.6 Center: The land, improvements and appurtenances depicted on Exhibit B attached hereto and commonly referred to as: ARAPAHO GROVE BUSINESS PARK and located at 789 Grove Road, Suite 111, Richardson, Texas.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1.7 Common Area: The term "Common Area" means all the areas of the Center designed for the common use and benefit of the Landlord and all of the tenants, their employees, agents, customers and invitees. The Common Area includes, but not by way of limitation, parking lots, truck courts, landscaped and vacant areas, driveways, rail spurs, walks and curbs and facilities appurtenant to each as such areas may exist from time to time.</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1.8 Lease Term: The lease term shall commence on September 1, 1995 and run for three (3) years, and 0 months, expiring on August 31, 1998.</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1.9 Permitted Use of the Premises: light electronic assembly and associated activities.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1.10 Premises: 14,627 square feet of space in the Center located as outlined on</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Exhibit B attached hereto, and addressed as: 789 Grove Road, Suite 111, Richardson, Texas.</w:t>
      </w:r>
    </w:p>
    <w:p>
      <w:pPr>
        <w:sectPr>
          <w:pgSz w:w="11900" w:h="16838" w:orient="portrait"/>
          <w:cols w:equalWidth="0" w:num="1">
            <w:col w:w="10239"/>
          </w:cols>
          <w:pgMar w:left="220" w:top="285"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1.11 Rent: All sums, monies or payments required to be paid by Tenant to Landlord pursuant to this Lease, including Base Rent and Additional Rent.</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1.12 Additional Rent: All sums, monies or payments required to be paid by Tenant to landlord pursuant to this Lease other than Base Rent.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 Security Deposit: $3,117.00</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1.14 Tenant's Allocated Share: The percentage figure determined by dividing the number of square feet in the Premises by the number of square feet in the Building that is then leased to Tenant and to other tenants.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1.15 Tenant's Proportionate Share: The percentage figure determined by dividing the number of square feet in the Premises by the total number of square feet in all the buildings (this paragraph is applicable when the Center contains more than one Building), which percentage figure is: 11.78%.</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1.16 Tenant's Prorata Share: The percentage figure determined by dividing the number of square feet in the Premises by the number of square feet in the specific Building in which the Premises is located, which percentage figure is: 26.94%.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 THE DEMISED PREMISES.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2.1 Lease of the Premises. In consideration of the Rents, covenants, agreements and conditions hereinafter provided to be paid, kept, performed and observed, the Landlord leases to the Tenant and the Tenant hereby hires from the Landlord the Premises, upon all the terms and conditions set forth in this Lease.</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2.2 Use of Common Area. Landlord grants the Tenant the nonexclusive revocable use of the Common Area by tenant, Tenant's employees, agents, customers and invitees, under all the terms and conditions hereof, which use shall be subject at all times to such reasonable, uniform and non-discriminatory rules and regulations as may from time to time be established.</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2.3 Quiet Enjoyment. Landlord covenants that the Tenant, on paying the Rent herein provided and keeping, performing and observing the covenants, agreements and conditions herein required of the Tenant, shall peaceably and quietly hold and enjoy the Premises for the Lease Term, subject, however, to the terms and conditions of this Lease.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2.4 Reservations by Landlord. Landlord excepts and reserves from the Premises the roof and exterior walls of the Building/s, and further reserves the right to place, install, maintain, carry through, repair and replace such utility lines, air ducts, pipes, wires, appliances, tunneling and the like in, over, through and upon the Premises as may be reasonably necessary or advisable for the servicing of the Premises or any other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portions of the Center. Landlord further reserves the right, at any time, and from time to time to: (i) make alterations, changes and additions to the Building/s and other improvements in the Center; (ii) add additional areas to the Center and/or to exclude areas therefrom; (iii) construct additional buildings and other improvements in the Center; (iv) remove or relocate the whole or any part of any building or other improvement in the Center; and (v) relocate any other tenant in the Center. It is further understood that the existing layout of the buildings, walks, roadways, parking areas, entrances, exits, and other improvements shall not be deemed to be a warranty, representation or agreement on the part of the Landlord that the Center will remain exactly as presently built, it being understood and agreed that Landlord may change the number, dimensions and locations of the walks, buildings and parking spaces as Landlord shall deem proper.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III. TERM OF THE LEASE.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3.1 Term. Tenant shall have and hold the Premises for and during the Lease Term subject to the payment of the Rent and the full and timely performance by Tenant of all the covenants and conditions set forth in this Lease.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3.2 Tender of Possession. Landlord shall use its best efforts to tender possession of the Premises to Tenant at the commencement of the Lease Term. Landlord shall not be subject to any liability for any failure to tender possession of the Premises to Tenant, provided that such failure occurred as a consequence of any circumstance or cause beyond Landlord's reasonable control, including but not limited to any Act of God or the failure of a prior tenant to vacate all or any portion of the Premises.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3.3 Holding Over. In the event of a holding over by Tenant or any of its successors in interest after expiration or termination of this Lease without the consent in writing of the Landlord, Tenant shall be deemed a Tenant at sufferance and shall pay as liquidated damages, double Rent for the entire holdover period and all attorney's fees and expenses incurred by Landlord in enforcing its rights hereunder. Any holding over with the consent of Landlord shall constitute Tenant a month-to-month tenant upon and subject to all the terms, covenants and conditions of this Lease. *See paragraph 3 of Lease Rider Number One.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IV. RENT.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4.1 Base Rent. Tenant covenants to pay without notice, deduction, set-off or abatement to Landlord the Base Rent in lawful money of the United States in equal consecutive monthly installments in advance on the first day of each month during the Lease Term. Base Rent for any partial month shall be prorated on a per diem basis. Base Rent shall be payable to Landlord at Landlord's Address or such other place as Landlord may designate from time to time in writing. Tenant shall pay the first full month's Base Rent upon execution of this Lease.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4.2 Additional Rent. Tenant covenants to pay without notice, deduction, set-off or abatement to Landlord the Additional Rent in lawful money of the United States in equal consecutive monthly installments in advance on the first day of each month during the Lease Term. Additional Rent for any partial month shall be prorated on a per diem basis. Additional Rent shall be payable to Landlord at Landlord's Address or such other place as Landlord may designate in writing. In order to provide for current payments of Additional Rent, Tenant agrees to pay an amount of Additional Rent reasonably estimated by Landlord from time to time commencing on the first day of the month following the month in which Landlord notifies Tenant of the amount of such Additional Rent. If, as finally determined, the amount of Additional Rent owing by Tenant shall be greater than or less than the aggregate of all installments so paid to Landlord for each calendar year, the Tenant shall pay to Landlord the amount of such underpayment, or Landlord shall credit Tenant for the amount of such overpayment, as the case may be. It is the intention hereunder to estimate the amount of Additional Rent for each calendar year and then to adjust such estimate in the following year based on the actual amount of Additional Rent owing. The obligation of Tenant with respect to the payment of Additional Rent shall survive the termination of this Lease. Any payment, refund or credit made pursuant to this paragraph shall be made without prejudice to any right of Tenant to dispute the amount of Additional Rent owing, or the right of Landlord to correct any items as billed pursuant to the provisions hereof. Within 30 days of the date Landlord notifies Tenant of the amount of Additional Rent owing, Tenant or its authorized agent shall have the right to inspect the books of Landlord during the business hours of Landlord at such location that Landlord may specify, for the purpose of verifying such amount. Unless Tenant asserts specific errors within such 30 days, such notification by Landlord shall be deemed to be correct. No decrease in Additional Rent shall reduce Tenant's liability hereunder below the amount of Base Rent payable hereunder.</w:t>
      </w:r>
    </w:p>
    <w:p>
      <w:pPr>
        <w:spacing w:after="0" w:line="343"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4.2(a) Utilities and Services. Landlord shall not be liable for any interruption or failure whatsoever in utility services. Tenant shall contract in its own name and pay for all charges for electricity, gas, fuel, telephone, and any other services or utilities used in, servicing or assessed against the Premises, unless otherwise herein expressly provided. Additionally, and if the Building is master metered for water, sewer and exterior lighting, Tenant agrees to pay to Landlord as Additional Rent Tenant's Prorata Share of the cost of such utilities for the Building. Additionally, and as containerized rubbish collection bins will be provided to the Building, Tenant agrees to pay to Landlord as Additional Rent, Tenant's Allocated Share of the service cost of such bins (unless Landlord, exercising reasonable discretion, should determine that Tenant's actual use thereof is greater than such Tenant's Allocated Share therefore, in which case an equitable adjustment shall be made). Landlord may, however, require Tenant to contract for his own rubbish collection, in the event Tenant's needs for such containers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constitute excessive demand on common containers. In such event, Tenant shall contract with the same provider as the Center's common bins.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4.2(b) Insurance. Tenant shall pay to Landlord as Additional Rent Tenant's Prorata Share (or, Tenant's Proportionate Share in the event there is more than one Building in the Center) of any increase in the cost of the premium for the fire and extended coverage insurance that Landlord maintains hereunder over the premium paid by Landlord for the Base Year. Tenant shall pay any increase in the cost of fire and extended coverage insurance caused by Tenant's use or activities on or about the Premises.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4.2(c) Real Estate Taxes. Tenant shall pay to Landlord as Additional Rent Tenant's Prorata Share (or, Tenant's Proportionate Share in the event there is more than one Building in the Center) of any increases in Landlord's Real Estate Taxes over Real Estate Taxes for the Base Year levied against the Center. "Real Estate Taxes" shall mean: (a) all ad valorem Real Estate Taxes on the Center (adjusted after protest or litigation, if any) for any part of the term of this Lease, exclusive of penalties; (b) any taxes which shall be levied in lieu of any such ad valorem Real Estate Taxes; (c) any special assessments for benefits on or to the Center paid in annual installments by Landlord; (d) occupational taxes or excise taxes levied on rentals derived from the operation of the property or the privilege of leasing property; (e) any private subdivision assessment made against the Center; and (f) the expense of protesting, negotiating or contesting the amount or validity of any such taxes, charges or assessments, such expense to be applicable to the period of the item contested, protested or negotiated.</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the Lease Term shall end during a tax year ("tax year" shall mean the annual period for which Real Estate Taxes are assessed and levied) of which only part is included in the Lease Term, the amount of such Additional Rent shall be prorated on a per diem basis and shall be paid on or before the last day of the Lease Term. If the Lease Term ends in any tax year before the amount to be payable by Tenant has been determined under the provisions of this Section, an amount payable for the portion of the Lease Term during the tax year shall be reasonably estimated by Landlord and the estimated amount shall be promptly paid by Tenant. As soon as the amount properly payable by Tenant for the partial period has finally been determined, the amount shall be adjusted between Landlord and Tenant. Tenant shall be liable for all taxes levied against personal property and trade fixtures placed by Tenant in the Premises.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4.2(d) HVAC Maintenance. Tenant shall pay to Landlord as Additional Rent Tenant's Allocated Share of Landlord's cost and expense of the maintenance service agreements to the heating, ventilating and air conditioning equipment and controls servicing the Premises. Tenant shall pay all expenses incurred to</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repair the heating, ventilating and air conditioning equipment servicing the Premises. *See Paragraph 4 of Lease Rider Number One.</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4.2(e) Common Area Expenses. Tenant will pay to Landlord as Additional Rent Tenant's Prorata Share (or, Tenant's Proportionate Share in the event there is more than one Building in the Center) of the Common Area Operating Cost. *See Paragraph 5 of Lease Rider Number One.</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"Common Area Operating Cost" means the Landlord's total cost and expense incurred in owning, operating, maintaining and repairing the Common Area, including but without limitation by enumeration, costs for all electricity, gas, water, sewer or fuel used in connection with the operation, maintenance and repair of the Common Area; the amount paid for all electricity furnished to the Common Area to light the parking lots or for any other purpose; the amount paid for all labor and/or wages and other payments including costs to Landlord of workmen's compensation and disability insurance, payroll taxes, welfare and fringe benefits made to janitors, employees, contractors and subcontractors of the Landlord involved in the operation and maintenance or the Common Area; managerial, administrative and telephone expenses related to operation and maintenance of the Common Area; the total charges of any independent contractors employed in the care, operation, repair, maintenance, cleaning, snow removal, salting and landscaping of the Common Area; the amount paid for all supplies, tools, replacement parts of components, equipment and necessities which are occasioned by everyday wear and tear of the Common Area; the amount paid for premiums for all insurance required from time to time by Landlord or Landlord's mortgagees; the costs of machinery and equipment purchased or leased by Landlord to perform its Common Area maintenance obligations; and property management fees not to exceed five percent (5%) of the gross income of the Center. To the extent that Landlord elects to provide services which are not separately metered or directly billed to the tenant, such as water, sewer and trash hauling, the costs of such services shall be included in Common Area Operating Cost. Common Area Operating Cost shall not, however, include interest on debt, capital retirement of debt, depreciation, costs properly chargeable to the capital account, except for capital expenditures which reduce other operating expenses or such capital expenditures that are required by changes in any governmental law or regulation in which case such expenditures, plus interest on the unamortized principal investment at ten (10%) percent per annum, shall be amortized over the life of the improvements, and such costs shall be directly chargeable by the Landlord to Tenant in the Tenant's Prorata Share (or, Tenant's Proportionate Share in the event there is more than one Building in the Center).</w:t>
      </w:r>
    </w:p>
    <w:p>
      <w:pPr>
        <w:spacing w:after="0" w:line="180"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4.2(f) Rent on Sales Taxes. Tenant shall pay to Landlord as Additional Rent any Sales or Rent Taxes, however named or designated, levied on any form of Rent or Additional Rent.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4.3 Late Payment. Tenant's failure to make any rental payment or other payment required of Tenant hereunder within three (3) days of the due date therefor shall automatically result in the imposition of a service charge for such late payment in the amount of ten (10%) percent of such payment, without notice. *See Paragraph 6 of Lease Rider Number One.</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4.4 Security Deposit. Tenant herewith deposits with Landlord the Security Deposit as security for the performance by Tenant of every covenant and condition of this Lease. Said Security Deposit may be mingled with other funds of Landlord and shall bear no interest. If Tenant shall default with respect to any covenant or condition of this Lease, Landlord may apply the whole or any part of such Security Deposit to the payment of any sum in default, including Rent and Additional Rent, or any sum which Landlord may be required to spend by reason of Tenant's default. This includes, but is not limited to, applying the Security Deposit first to any restoration, relamping, repairs and/or cleanup costs necessary over and above normal wear and tear of the vacated space. Should Landlord so apply the Security Deposit or any portion thereof during the Lease Term, Tenant shall promptly reimburse Landlord for same. It is understood that the Security Deposit is not to be considered as the last month's rent. Should Tenant comply with all of the covenants and conditions of this Lease, the Security Deposit or any balance thereof shall be returned to Tenant within 30 days of the expiration of the Lease Term.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 LANDLORD'S RIGHTS AND OBLIGATIONS.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5.1 Maintenance by Landlord. During the Lease Term, Landlord shall operate and maintain the Common Area and shall keep and maintain the roof, exterior walls (excluding doors, glass or plate glass), gutters and downspouts of the Building/s in good condition and repair. Landlord shall be under no obligation and shall not be liable for any failure to make repairs that are Landlord's responsibility herein until and unless Tenant notifies Landlord in writing of the necessity therefor, in which event Landlord shall have a reasonable time thereafter to make such repairs. Landlord reserves the right to the exclusive use of the roof and exterior walls of the Building/s which Landlord is so obligated to maintain and repair. Landlord shall enter into a service contract on the Building for the heating, ventilation and air conditioning equipment for periodic inspection and service of such equipment, and Tenant shall reimburse Landlord pursuant to the provisions hereof. If any portion of the Center which Landlord is obligated to maintain or repair is damaged by the negligence of Tenant, its agents, employees or invitees, then repairs necessitated by such damage shall be paid for by Tenant. *See Paragraph 7 of Lease Rider Number One.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5.2 Mortgage and Transfer: Estoppel Certificates. Landlord shall have the right to transfer, mortgage, pledge or otherwise encumber, assign and convey, in whole or in part, the Center, the Building/s, this Lease, and all or any part of the rights now or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thereafter existing therein and all Rents and amounts payable to Landlord under the provisions hereof. In the event of any such transfer or transfers, Landlord herein named (and in case of any subsequent transfer, the then transferor) shall be automatically freed and relieved from and after the date of such transfer of all personal liability as respects the performance of any covenants or agreements on the part of Landlord contained in this Lease thereafter to be performed. Nothing herein contained shall limit or restrict any such rights, and the rights of the Tenant under this Lease shall be subject and subordinate to all instruments executed and to be executed in connection with the exercise of any such rights, including, but not limited to, the lien of any mortgage, deed of trust, or security agreement now or hereafter placed upon Landlord's interest in the Premises. This paragraph shall be self-operative. However, Tenant covenants and agrees to execute and deliver upon demand such further instruments subordinating this Lease to the lien, of any such mortgage, deed of trust or security agreement as shall be requested by Landlord and/or mortgagee or proposed mortgagee or holder of any security agreement and hereby irrevocably appoints Landlord as its agent and attorney-in-fact to execute and deliver any such instrument for and in the name of Tenant. Tenant shall, within ten (10) days after written request of Landlord, execute, acknowledge, and deliver to Landlord or to Landlord's mortgagee, proposed mortgagee, Land Lessor or proposed purchaser of the Center or any part thereof, any estoppel certificates requested by Landlord from time to time, which estoppel certificates shall show whether the lease is in full force and effect and whether any changes may have been made to the original lease; whether the term of the lease has commenced and full rental is accruing; whether there are any defaults by Landlord and, if so, the nature of such defaults; whether possession has been assumed and all improvements to be provided by Landlord have been completed; and whether rent has been paid more than thirty (30) days in advance and that there are no liens, charges, or offsets against rental due or to become due and that the address shown on such estoppel is accurate.</w:t>
      </w:r>
    </w:p>
    <w:p>
      <w:pPr>
        <w:spacing w:after="0" w:line="34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5.3 Landlord's Inability to Perform. If, by reason of: inability to obtain and utilize labor, materials or supplies; circumstances directly or indirectly the results of a state of war or national or local emergency; any laws, rules, orders, regulations or requirements of any governmental authority now or hereafter in force; strikes or riots; accident in, damage to or the making of repairs, replacements, or improvements to, the Premises or any of the equipment thereof; or by reason of any other cause beyond the reasonable control of the Landlord including "Acts of God," Landlord shall be unable to perform or shall be delayed in the performance of any covenant to supply any service, such nonperformance or delay in performance shall not render Landlord liable in any respect for damages to either person or property, constitute a total or partial eviction, constructive or otherwise, work an abatement of rent or relieve Tenant from the fulfillment of any covenant or agreement contained in this Lease.</w:t>
      </w:r>
    </w:p>
    <w:p>
      <w:pPr>
        <w:spacing w:after="0" w:line="16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5.4 Rights of Landlord. Landlord may enter upon the Premises for the purpose of exercising any or all of the rights hereby reserved without being deemed guilty of an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eviction or disturbance of Tenant's use or possession and without being liable in any manner to Tenant. The reservation of these rights by Landlord shall not render Landlord liable for not performing any of the matters specified herein.</w:t>
      </w:r>
    </w:p>
    <w:p>
      <w:pPr>
        <w:spacing w:after="0" w:line="16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5.4(a) Name of Center. To change the name of the Building/s or the Center without notice or liability of the Landlord to Tenant;</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5.4(b) Redecorate. During the last ninety (90) days of the Lease Term or any renewal or extension thereof, if during or prior to that time the Tenant has vacated the Premises, to decorate, remodel, repair, alter or otherwise prepare the Premises for reoccupancy; *See Paragraph 8 of Lease Rider Number One.</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5.4(c) Re-Lease. To exhibit the Premises to others and to display "For Lease" signs on the Premises during the last one hundred eighty (180) days of the Lease Term or any renewal or extension thereof;</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5.4(d) Vehicles. To remove abandoned or unlicensed vehicles and vehicles that are unreasonably interfering with the use of the parking lot by others, and to charge the responsible tenant for the expense of removing said vehicles;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5.4(e) Preservation of Center. To take any and all measures, including making inspection, repairs, alterations, additions and improvements to the Premises or to the Center as may be necessary or desirable for the safety, protection or preservation of the Premises or the Center or the Landlord's interests, or as may be necessary or desirable in the operation of the Premises or the Center.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 TENANT'S RIGHTS AND OBLIGATIONS.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6.1 Acceptance of Premises. Landlord will complete the Premises in accordance with Exhibit C, if attached hereto. Tenant acknowledges that it will examine the Premises before taking possession hereunder. Unless Tenant furnishes Landlord with a notice in writing specifying any defect in the construction or condition of the Premises within ten (10) days after taking possession, such taking of possession shall be conclusive evidence as against Tenant that at the time thereof the Premises were in good order and satisfactory condition.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6.2 Alterations and Additions. Tenant shall not make any alterations, improvements, or additions to the Premises without the prior written consent and approval of plans therefor by Landlord. Alterations, improvements or additions made by either of the parties upon the Premises, except moveable furniture and equipment placed in the Premises at the expense of Tenant, shall be the property of Landlord and shall remain upon and be surrendered with the Premises as a part thereof at the termination of this Lease, without disturbance, molestation, injury or damage unless Landlord elects to require Tenant to remove such alterations or improvements from the Premises at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expiration of this Lease. In the event damage shall be caused by moving said furniture and equipment in or out of the Premises, said damage shall be repaired at the cost of Tenant. *See Paragraph 9 of Lease Rider Number One.</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6.3 Assignment and Subletting. Tenant shall not assign or hypothecate this Lease or sublet all or any part of the Premises without the prior written consent of Landlord. If Tenant wishes to assign or sublet the Premises, it shall give notice in writing (by certified mail or by personal delivery) of such intention to Landlord and, thereupon, Landlord shall, within thirty (30) days of receipt of such notice, have the right to unilaterally terminate this Lease or to approve said subletting by written notice to Tenant. If no notice is given by Landlord, Landlord will be deemed to have elected to approve the assignment or subletting. If the assignment or subletting is approved and rents under the sublease are greater than the rents provided for herein, then Landlord shall have the further option either (a) to convert the sublease into a prime Lease and receive all of the rents, in which case Tenant will be relieved of further liability hereunder and under the proposed sublease, or (b) to require Tenant to remain liable under this Lease, in which event Tenant shall be entitled to retain such excess rents. If the assignment or subletting is approved and rents under the sublease are less than the rents provided for herein, Tenant shall remain liable under all the covenants and conditions of this Lease. Landlord may withhold its consent to any proposed assignee or subtenant which in Landlord's judgment (a) would conflict with the tenancy, use or business of any other tenant or the tenant mix of the Center, (b) has a net worth and/or credit history inferior to that of Tenant, or (c) is currently a tenant or negotiating for space in the Center.</w:t>
      </w:r>
    </w:p>
    <w:p>
      <w:pPr>
        <w:spacing w:after="0" w:line="34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6.4 Locks. No additional locks or similar devices shall be attached to any door or window without Landlord's prior written consent. No keys for any door other than those provided by the Landlord shall be made. If more than two keys for one lock are desired, the Landlord will provide the same upon payment by the Tenant. All keys must be returned to the Landlord at the expiration or termination of the lease. *See Paragraph 10 of Lease Rider Number One.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6.5 Maintenance by Tenant. Tenant shall be responsible for all maintenance and repair to the Premises of whatsoever kind or nature that is not herein set forth specifically as the obligation of Landlord. Tenant shall take good care of the Premises and fixtures, and keep them in good repair free from filth, overloading, danger of fire or any pest or nuisance, repair any damage or breakage done by Tenant or Tenant's agents, employees or invitees, including damage done to the Building/s by Tenant's equipment or installations. Tenant shall be responsible for the repair and replacement of all glass and plate glass on the Premises. In the event Tenant fails to maintain the Premises as provided for herein Landlord shall have the right, but not the obligation, to perform such maintenance as is required of Tenant in which event Tenant shall reimburse Landlord for its costs in providing such maintenance or repairs together with a ten (10%) percent charge for Landlord's overhead and Tenant shall promptly reimburse Landlord for the amount so billed to Tenant by Landlord.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4"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6.6 Mechanic's Liens. Tenant will not permit any mechanic's liens, or other liens, to be placed upon the Premises, the Building/s or the Center during the Lease Term or any extension or renewal thereof, and in case of the filing of any such lien, Tenant will promptly pay same. Tenant agrees to pay all legal fees that might be incurred by Landlord because of any mechanic's liens being placed upon the Premises, as a result of Tenant's actions.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6.7 Redelivery of Premises. No later than the last day of the Lease Term, Tenant will remove all Tenant's personal property and repair all injury done by or in connection with installation or removal of such property and surrender the Premises broom clean (together with all keys to the Premises) in as good a condition as they were in at the beginning of the Lease Term, reasonable wear and tear excepted.</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6.8 Signs and Advertisements. Tenant shall not put upon nor permit to be put upon any part or the Premises, the Building/s or the Center, any signs, billboards or advertisements whatever in any location or any form without the prior written consent of Landlord. A charge of $50.00 per day per sign, billboard or advertisement will be assessed against Tenant if Tenant fails to obtain the written consent of Landlord prior to placing any such signs.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6.9 Use of Common Areas. Tenant shall not use any part of the Center exterior to the Premises for outside storage. No trash, crates, pallets, or refuse shall be permitted anywhere on the Center outside of the Building/s by Tenant except in enclosed metal containers to be located as directed by Landlord. Tenant shall not park any trucks or trailers, loaded or empty, except in front of the loading areas.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6.10 Use of Premises. The Premises hereby leased shall be used by the Tenant only for the Permitted Use of the Premises and for no other purposes. Tenant shall, at Tenant's expense, comply promptly with all applicable statutes, ordinances, rules, regulations, orders and requirements in effect during the term or any part of the term hereof regulating the use by Tenant of the Premises. Tenant shall not use or permit the use of the Premises in any manner that will tend to create waste or a nuisance, or will tend to unreasonably disturb such other tenants in the Center. Tenant, its employees and all persons visiting or doing business with the Tenant in the Premises shall be bound by and shall observe the Rules and Regulations attached to this Lease, as Exhibit A, and such further and other reasonable rules and regulations made hereafter by the Landlord relating to the Center or the Premises of which notice in writing shall be given to the Tenant and all such rules and regulations shall be deemed to be incorporated into and form a part of this Lease.</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6.11 Hazardous Substances. Tenant shall not cause or permit to be released (whether by way of uncapping, pouring, spilling, spraying, spreading, attaching, or otherwise) into or onto the Premises, or the Building/s, or the Center, or the Common Areas (including</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ground and ground water thereunder and the sewer and drainage systems therein) any hazardous substances (as defined or established from time to time by applicable local, state or federal law). Tenant shall immediately notify Landlord if any such release occurs, and, as to any such release that has been caused or permitted by Tenant: (I) Tenant shall immediately and entirely remove such released hazardous substance, and in a manner fully in compliance with all laws pertaining to the removal and storage or deposit thereof; and (11) Tenant hereby agrees to hold Landlord harmless of and from any liability, public or private, resulting to Landlord as a result of such release. Further, Tenant shall, upon Landlord's demand and at Tenant's sole expense, demonstrate to Landlord (through such tests, professional inspections, sampling or otherwise as is, in Landlord's sole judgment, sufficient for the purpose) that Tenant has not caused or permitted any such release of hazardous substances.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 INSURANCE.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7.1 Liability Insurance. Tenant covenants and agrees to maintain on the Premises at all times during the Lease Term, or any extension or renewal thereof, a policy or policies of comprehensive public liability and property damage insurance with not less than $1,000,000.00 combined single limit for both bodily injury and property damage.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7.2 Fire and Extended Coverage Insurance. Landlord shall, throughout the Lease Term, or any extension or renewal thereof, maintain fire and extended coverage (FEC) insurance on the property owned by Landlord located on the Center in such amounts and with such deductibles as Landlord shall determine. Landlord shall not in any way or manner insure any property of Tenant or any property that may be in the Premises not owned by Landlord. Tenant shall comply with all insurance regulations so that the lowest fire, lightning, explosion, extended coverage and liability insurance rates may be obtained; and nothing shall be done or kept in or on the Premises by Tenant which will cause an increase in the premium for any such insurance on the Premises or on any Building/s of which the Premises are a part or on any contents located therein, over the rate usually obtained for the proper use of the Premises permitted by this Lease or which will cause cancellation of any such insurance.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7.3 Indemnification of Landlord. Tenant shall indemnify Landlord and save Landlord harmless from and against any and all loss (including loss of rentals payable by Tenant or other tenants) and against all claims, actions, damages, liability and expenses in connection with loss of life, bodily and, personal injury or damage to property arising from any occurrence in, upon or at the Premises or any part thereof, or occasioned wholly or in part by any act or omission of Tenant, or by anyone permitted to be on the Premises by Tenant. Tenant assumes all risk of and Landlord shall not be liable for injury to person or damage to property resulting from the conditions of the Premises or from the bursting or leaking of any and all pipes, utility lines, connections, or air conditioning or heating equipment in, on or about the Premises, or from water, rain or snow which may leak into, issue or flow from any part of the Building/s. Tenant</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agrees, at all times, to indemnify and hold Landlord harmless against all actions, claims, demands, costs, damages or expenses of any kind which may be brought or made against Landlord or which Landlord may pay or incur by reason of Tenant's occupancy of the Premises or its negligent performance of or failure to perform any of its obligations under this Lease. In case Landlord shall, without fault on its part, be made a party to any litigation commenced by or against Tenant, then Tenant shall protect and hold Landlord harmless and shall pay all costs, expenses and reasonable attorney's fees incurred or paid by Landlord in connection with such litigation. *See Paragraph 11 of Lease Rider Number One.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VIII. EMINENT DOMAIN AND DAMAGE OR DESTRUCTION.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8.1 Eminent Domain. In the event that title to the whole or a substantial part of the Premises shall be lawfully condemned or taken in any manner for any public or quasi-public use, this lease and the term and estate hereby granted shall forthwith cease and terminate as of the date of vesting of title and Landlord shall be entitled to receive the entire award, Tenant hereby assigning to Landlord the Tenant's interest therein, if any. However, nothing herein shall be deemed to give Landlord any interest in or to require Tenant to assign to Landlord any award made to Tenant for the taking of personal property or fixtures belonging to Tenant or for the interruption of or damage to Tenant's business or for Tenant's moving expenses. A sale to a public or quasi-public authority under threat of condemnation shall constitute a taking by eminent domain.</w:t>
      </w:r>
    </w:p>
    <w:p>
      <w:pPr>
        <w:spacing w:after="0" w:line="329"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In the event that title to a part of the building/s other than the Premises shall be so condemned or taken, Landlord may terminate this lease and the term and estate hereby granted by notifying Tenant of such termination within sixty</w:t>
      </w:r>
    </w:p>
    <w:p>
      <w:pPr>
        <w:spacing w:after="0" w:line="1" w:lineRule="exact"/>
        <w:rPr>
          <w:sz w:val="20"/>
          <w:szCs w:val="20"/>
          <w:color w:val="auto"/>
        </w:rPr>
      </w:pPr>
    </w:p>
    <w:p>
      <w:pPr>
        <w:ind w:right="3339" w:firstLine="8"/>
        <w:spacing w:after="0" w:line="251" w:lineRule="auto"/>
        <w:tabs>
          <w:tab w:leader="none" w:pos="431"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the date of vesting of title, and this lease and the term and estate hereby granted shall expire on the date specified in the notice of termination, not less than sixty (60) days after the giving of such notice, as fully and completely as if such date were the date herein set for the expiration of the Lease Term, and the Rent hereunder shall be apportioned as of such date. In the event of any condemnation or taking of any portion of the parking area of the Center, which does not result in a reduction of the parking area by more than twenty percent (20%) the terms of this lease shall continue in full force and effect. If more than twenty percent (20%) of the parking area is taken, either party shall have the right to terminate this lease upon giving written notice to the other party within thirty (30) days of such taking.</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8.2 Damage or Destruction. If the Premises, the Building/s or the Center or any part thereof is damaged by fire or other casualty, cause or condition whatsoever and Landlord shall determine not to restore said Premises, Building/s or Center, Landlord may, by written notice to Tenant given within sixty (60) days after such damage, terminate this Lease. Such termination shall become effective as of the date of the damage. If this Lease is not terminated as above provided and if the Premises are made partially or wholly untenantable, Landlord, at its expense, shall restore the same with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reasonable promptness to the condition in which Landlord furnished the Premises to Tenant at the commencement of the Lease Term as to those items that were provided to the Premises at Landlord's expense without any reimbursement by Tenant. Landlord shall be under no obligation to restore any alteration, improvements or additions to the Premises made by Tenant or paid for by Tenant, including, but not limited to, any of the initial tenant finish done or paid for by Tenant or any subsequent changes, alterations or additions made by Tenant or reimbursed by Tenant. *See Paragraph 12 of Lease Rider Number One.</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If, as a result of fire or other casualty, cause or condition whatsoever the Premises are made partially or wholly untenantable and, if Landlord has not given the sixty (60) day notice above provided for and fails within one hundred twenty (120) days after such damage occurs to eliminate substantial interference with Tenant's use of said Premises or substantially to restore said Premises, Tenant may terminate this Lease after the end of said one hundred twenty (120) days, effective as of the date such damage occurs, by notice to Landlord given not later than ten (10) days after expiration of said one hundred twenty (120) day period. If the Premises are rendered totally untenantable but this Lease is not terminated, all rent shall abate from the date of the fire or other relevant cause or condition until the Premises are ready for occupancy and reasonably accessible to Tenant. If a portion of the Premises is untenantable, rent shall be prorated on a per diem basis and apportioned in accordance with the portion of the Premises which is usable by the Tenant until the damaged part is ready for the Tenant's occupancy. In all cases, due allowance shall be made for reasonable delay caused by adjustment of insurance loss, strikes, labor difficulties or any cause beyond Landlord's reasonable control. For the purposes of this Lease, said Premises shall be considered tenantable so long as and to the extent that the Premises are occupied. In any event, Tenant shall be responsible for the removal, or restoration, when applicable, of all its damaged property and debris from the Premises, upon request by Landlord or else Tenant must reimburse Landlord for the cost of removal.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IX. DEFAULT AND REMEDIES.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9.1 Events of Default. The occurrence of any one or more of the following events shall constitute a Default and a material breach of this Lease by Tenant:</w:t>
      </w:r>
    </w:p>
    <w:p>
      <w:pPr>
        <w:spacing w:after="0" w:line="160" w:lineRule="exact"/>
        <w:rPr>
          <w:sz w:val="20"/>
          <w:szCs w:val="20"/>
          <w:color w:val="auto"/>
        </w:rPr>
      </w:pPr>
    </w:p>
    <w:p>
      <w:pPr>
        <w:ind w:left="360" w:right="3339"/>
        <w:spacing w:after="0" w:line="252" w:lineRule="auto"/>
        <w:rPr>
          <w:sz w:val="20"/>
          <w:szCs w:val="20"/>
          <w:color w:val="auto"/>
        </w:rPr>
      </w:pPr>
      <w:r>
        <w:rPr>
          <w:rFonts w:ascii="Courier New" w:cs="Courier New" w:eastAsia="Courier New" w:hAnsi="Courier New"/>
          <w:sz w:val="14"/>
          <w:szCs w:val="14"/>
          <w:color w:val="auto"/>
        </w:rPr>
        <w:t>9.1(a) Nonpayment. Failure of Tenant to pay any installment of Rent or other sum payable to Landlord hereunder on the date that same is due and such failure shall continue for a period of five (5) days; or *See Paragraph 13 of Lease Rider Number One.</w:t>
      </w:r>
    </w:p>
    <w:p>
      <w:pPr>
        <w:spacing w:after="0" w:line="162" w:lineRule="exact"/>
        <w:rPr>
          <w:sz w:val="20"/>
          <w:szCs w:val="20"/>
          <w:color w:val="auto"/>
        </w:rPr>
      </w:pPr>
    </w:p>
    <w:p>
      <w:pPr>
        <w:ind w:left="360" w:right="3519"/>
        <w:spacing w:after="0" w:line="252" w:lineRule="auto"/>
        <w:rPr>
          <w:sz w:val="20"/>
          <w:szCs w:val="20"/>
          <w:color w:val="auto"/>
        </w:rPr>
      </w:pPr>
      <w:r>
        <w:rPr>
          <w:rFonts w:ascii="Courier New" w:cs="Courier New" w:eastAsia="Courier New" w:hAnsi="Courier New"/>
          <w:sz w:val="14"/>
          <w:szCs w:val="14"/>
          <w:color w:val="auto"/>
        </w:rPr>
        <w:t>9.1(b) Noncompliance. Failure of Tenant to comply with any term, condition or covenant of this Lease, other than the payment of Rent or other sum of money, and such failure shall not be cured within ten (10) days after written notice thereof has been delivered by Landlord to Tenant; or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left="360" w:right="3339"/>
        <w:spacing w:after="0" w:line="252" w:lineRule="auto"/>
        <w:rPr>
          <w:sz w:val="20"/>
          <w:szCs w:val="20"/>
          <w:color w:val="auto"/>
        </w:rPr>
      </w:pPr>
      <w:r>
        <w:rPr>
          <w:rFonts w:ascii="Courier New" w:cs="Courier New" w:eastAsia="Courier New" w:hAnsi="Courier New"/>
          <w:sz w:val="14"/>
          <w:szCs w:val="14"/>
          <w:color w:val="auto"/>
        </w:rPr>
        <w:t>9.1(c) Insolvency or Transfer. Insolvency, the making of a transfer in fraud of creditors or the making of an assignment for the benefit of creditors by Tenant or any guarantor of Tenant's obligation; or</w:t>
      </w:r>
    </w:p>
    <w:p>
      <w:pPr>
        <w:spacing w:after="0" w:line="163" w:lineRule="exact"/>
        <w:rPr>
          <w:sz w:val="20"/>
          <w:szCs w:val="20"/>
          <w:color w:val="auto"/>
        </w:rPr>
      </w:pPr>
    </w:p>
    <w:p>
      <w:pPr>
        <w:ind w:left="360" w:right="3339"/>
        <w:spacing w:after="0" w:line="252" w:lineRule="auto"/>
        <w:rPr>
          <w:sz w:val="20"/>
          <w:szCs w:val="20"/>
          <w:color w:val="auto"/>
        </w:rPr>
      </w:pPr>
      <w:r>
        <w:rPr>
          <w:rFonts w:ascii="Courier New" w:cs="Courier New" w:eastAsia="Courier New" w:hAnsi="Courier New"/>
          <w:sz w:val="14"/>
          <w:szCs w:val="14"/>
          <w:color w:val="auto"/>
        </w:rPr>
        <w:t>9.1(d) Bankruptcy. The filing by or against Tenant or any guarantor of Tenant's obligations hereunder of a petition in bankruptcy or for liquidation, or adjudication as a bankrupt or insolvent in proceedings filed by or against Tenant or such guarantor; or</w:t>
      </w:r>
    </w:p>
    <w:p>
      <w:pPr>
        <w:spacing w:after="0" w:line="162" w:lineRule="exact"/>
        <w:rPr>
          <w:sz w:val="20"/>
          <w:szCs w:val="20"/>
          <w:color w:val="auto"/>
        </w:rPr>
      </w:pPr>
    </w:p>
    <w:p>
      <w:pPr>
        <w:ind w:left="360" w:right="3339"/>
        <w:spacing w:after="0" w:line="252" w:lineRule="auto"/>
        <w:rPr>
          <w:sz w:val="20"/>
          <w:szCs w:val="20"/>
          <w:color w:val="auto"/>
        </w:rPr>
      </w:pPr>
      <w:r>
        <w:rPr>
          <w:rFonts w:ascii="Courier New" w:cs="Courier New" w:eastAsia="Courier New" w:hAnsi="Courier New"/>
          <w:sz w:val="14"/>
          <w:szCs w:val="14"/>
          <w:color w:val="auto"/>
        </w:rPr>
        <w:t>9.1(e) Receiver. Appointment of receiver or trustee for all or substantially all of the assets of Tenant or any guarantor of Tenant's obligations hereunder; or</w:t>
      </w:r>
    </w:p>
    <w:p>
      <w:pPr>
        <w:spacing w:after="0" w:line="163" w:lineRule="exact"/>
        <w:rPr>
          <w:sz w:val="20"/>
          <w:szCs w:val="20"/>
          <w:color w:val="auto"/>
        </w:rPr>
      </w:pPr>
    </w:p>
    <w:p>
      <w:pPr>
        <w:ind w:left="360" w:right="3419"/>
        <w:spacing w:after="0" w:line="252" w:lineRule="auto"/>
        <w:rPr>
          <w:sz w:val="20"/>
          <w:szCs w:val="20"/>
          <w:color w:val="auto"/>
        </w:rPr>
      </w:pPr>
      <w:r>
        <w:rPr>
          <w:rFonts w:ascii="Courier New" w:cs="Courier New" w:eastAsia="Courier New" w:hAnsi="Courier New"/>
          <w:sz w:val="14"/>
          <w:szCs w:val="14"/>
          <w:color w:val="auto"/>
        </w:rPr>
        <w:t>9.1(f) Abandonment. Abandonment by Tenant of any substantial portion of the Premises or cessation of use of the Premises for the purpose leased. *See Paragraph 14 of Lease Rider Number One.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9.2 Remedies. In the event of the occurrence of any Default, Landlord shall have the right, without further notice to or demand upon Tenant and without being liable to Tenant for any damages or to any prosecution therefor, to do any and all of the following:</w:t>
      </w:r>
    </w:p>
    <w:p>
      <w:pPr>
        <w:spacing w:after="0" w:line="162" w:lineRule="exact"/>
        <w:rPr>
          <w:sz w:val="20"/>
          <w:szCs w:val="20"/>
          <w:color w:val="auto"/>
        </w:rPr>
      </w:pPr>
    </w:p>
    <w:p>
      <w:pPr>
        <w:ind w:left="360" w:right="3339"/>
        <w:spacing w:after="0" w:line="251" w:lineRule="auto"/>
        <w:rPr>
          <w:sz w:val="20"/>
          <w:szCs w:val="20"/>
          <w:color w:val="auto"/>
        </w:rPr>
      </w:pPr>
      <w:r>
        <w:rPr>
          <w:rFonts w:ascii="Courier New" w:cs="Courier New" w:eastAsia="Courier New" w:hAnsi="Courier New"/>
          <w:sz w:val="14"/>
          <w:szCs w:val="14"/>
          <w:color w:val="auto"/>
        </w:rPr>
        <w:t>9.2(a) Repossession and Sale. Re-enter and take exclusive possession of the Premises with or without force or legal process, refuse to allow Tenant to enter the same or have possession thereof, change the locks on the doors to the Premises, take possession of any furniture or fixtures or other property in or upon the Premises (Tenant hereby waiving the benefit of all exemptions by law), sell the same at public or private sale without notice and apply the proceeds thereof to the costs of sale, payment of damages and payment of all sums owing under this Lease; and/or</w:t>
      </w:r>
    </w:p>
    <w:p>
      <w:pPr>
        <w:spacing w:after="0" w:line="164" w:lineRule="exact"/>
        <w:rPr>
          <w:sz w:val="20"/>
          <w:szCs w:val="20"/>
          <w:color w:val="auto"/>
        </w:rPr>
      </w:pPr>
    </w:p>
    <w:p>
      <w:pPr>
        <w:ind w:left="360" w:right="3339"/>
        <w:spacing w:after="0" w:line="251" w:lineRule="auto"/>
        <w:rPr>
          <w:sz w:val="20"/>
          <w:szCs w:val="20"/>
          <w:color w:val="auto"/>
        </w:rPr>
      </w:pPr>
      <w:r>
        <w:rPr>
          <w:rFonts w:ascii="Courier New" w:cs="Courier New" w:eastAsia="Courier New" w:hAnsi="Courier New"/>
          <w:sz w:val="14"/>
          <w:szCs w:val="14"/>
          <w:color w:val="auto"/>
        </w:rPr>
        <w:t>9.2(b) Releasing. Relet the Premises as agent of Tenant for the balance of the term of this Lease or for a shorter or longer term and receive the rents therefor, applying them first to the payment of the expense of such reletting and, second, to the payment of damages suffered to the Premises, and third to all sums due and to become due under this Lease, Tenant remaining liable for and hereby agreeing to pay Landlord any deficiency; and/or</w:t>
      </w:r>
    </w:p>
    <w:p>
      <w:pPr>
        <w:spacing w:after="0" w:line="330" w:lineRule="exact"/>
        <w:rPr>
          <w:sz w:val="20"/>
          <w:szCs w:val="20"/>
          <w:color w:val="auto"/>
        </w:rPr>
      </w:pPr>
    </w:p>
    <w:p>
      <w:pPr>
        <w:ind w:left="360" w:right="3339"/>
        <w:spacing w:after="0" w:line="251" w:lineRule="auto"/>
        <w:rPr>
          <w:sz w:val="20"/>
          <w:szCs w:val="20"/>
          <w:color w:val="auto"/>
        </w:rPr>
      </w:pPr>
      <w:r>
        <w:rPr>
          <w:rFonts w:ascii="Courier New" w:cs="Courier New" w:eastAsia="Courier New" w:hAnsi="Courier New"/>
          <w:sz w:val="14"/>
          <w:szCs w:val="14"/>
          <w:color w:val="auto"/>
        </w:rPr>
        <w:t>9.2(c) Cancellation. Cancel and terminate the remaining term of this Lease, and re-enter and take possession of the Premises free of this Lease. Thereafter this Lease shall be null and void and the Rent in such case shall be apportioned and paid on and up to the date of such entry. Thereafter both parties shall be released and relieved from and of any and all obligations thereafter to accrue hereunder.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291" w:name="page292"/>
    <w:bookmarkEnd w:id="291"/>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Tenant shall be liable for all loss and damage resulting from such breach or default; and/or</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9.2(d) Anticipatory Breach. Treat such default as an anticipatory breach of this Lease and, as liquidated damages for such default, be entitled to the difference, if any, between the sum which, at the time of such termination for anticipatory breach represents the then present worth (computed at ten percent (10%) per year) of the excess aggregate rents and additional rents payable hereunder that would have accrued over the balance of the Lease Term (including renewals) had such term not been prematurely terminated, over the aggregate market rental value of the Premises over the term (including renewals) that the Lease would have run had it not been prematurely terminated; and/or</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9.2(e) Attorney's Fees. Recover from Tenant, Landlord's attorney's fees incurred in enforcing its rights hereunder.</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9.3 Remedies Cumulative. All rights and remedies expressly provided in this Lease for Landlord's protection shall be cumulative as to each other and of any other rights and remedies provided hereunder or by law.</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9.4 No Waiver. A waiver by Landlord of a breach or default by Tenant under the terms and conditions of this Lease shall not be construed to be a waiver of any subsequent breach or default or of any other or the same term or condition of this Lease,: and the failure of Landlord to assert any breach or to declare a default by Tenant shall not be construed to constitute a waiver thereof so long as such breach or default continues unremedied.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 MISCELLANEOUS.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10.1 Bankruptcy or Assignment to Trustee. Neither this Lease nor any interest therein nor any estate hereby created shall pass to any trustee or receiver in bankruptcy or to any other receiver or assignee for the benefit of creditors or otherwise by operation of law during the term of this Lease or any renewal thereof.</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10.2 Brokers. Except as may be expressly set forth to the contrary in the Rider, each party represents to the other that no person, firm, corporation, or other entity is entitled to any brokerage commission or finder's fee on account of the execution, delivery, and consummation of this Lease. Tenant hereby agrees to indemnify Landlord and to hold Landlord free and harmless of and from any and all claims, losses, damages, costs and expenses of whatsoever nature, including attorneys' fees and costs of litigation arising from or relating to any brokerage commissions or finder's fees incurred by Tenant in connection with this Lease. *See Paragraph 15 of Lease Rider Number One.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292" w:name="page293"/>
    <w:bookmarkEnd w:id="292"/>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10.3 Captions. The captions used throughout this Lease are for convenience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only and shall in no way be held to explain, modify, amplify, or 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interpretation, construction or meaning of any provisions in this Lease.</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10.4 Certificates of Occupancy. Tenant may, prior to the commencement of the Lease Term, apply for a certificate of occupancy to be issued by the municipality in which the Premises are located, but this Lease shall not be contingent on issuance thereof.</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10.5 Entire Agreement. This Lease including its Exhibits and Rider, if any, contains the entire agreement between the parties and no modification of this Lease shall be binding upon the parties unless evidenced by an agreement in writing signed by Landlord and Tenant after the date hereof.</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10.6 Joint and Several Liability of Multiple Tenants. If there be more than one Tenant named herein, the provisions of this Lease shall be applicable to and binding upon such Tenants jointly and severally.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10.7 Notices. Except as otherwise herein provided, whenever by the terms of this Lease notice shall or may be given either to Landlord or, to Tenant, such notice shall be in writing and shall be deemed to have been properly delivered if sent by certified mail, return receipt requested, postage prepaid, to Landlord at Landlord's Address and to Tenant at the Premises, or to such other place as Landlord or Tenant may designate in writing. The date of mailing shall be deemed the date of delivery.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10.8 Partial Invalidity. If any term, covenant, condition or provision of this Lease or the application thereof to any person or circumstances shall, to any extent be invalid, unenforceable or violate a party's legal rights, then such term, covenant, condition or provision shall be deemed to be null and void and unenforceable. however, all other provisions of this Lease, or the application of such term or provision to persons or circumstances other than those which are held invalid, unenforceable or violative of legal rights, shall not be affected thereby. and each and every other term, condition, covenant and provision of this Lease shall be valid and be enforced to the fullest extent permitted by law.</w:t>
      </w:r>
    </w:p>
    <w:p>
      <w:pPr>
        <w:spacing w:after="0" w:line="329"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10.9 Recording. This Lease shall not be recorded by either party without the written consent of the other.</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10.10 Successors. The agreements' covenants and conditions of this Lease shall be binding upon and inure to the benefit of the heirs, legal representatives, successors and assigns of each of the parties hereto, except that no assignment, encumbrance or subletting by Tenant unless permitted by the provisions of this Lease, without the written consent of Landlord shall vest any right in the assignee, encumbrance or sublessee of Tenant.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10.11 Use of the Singular; Gender. The terms "Landlord" and "Tenant," and pronouns representing the same, wherever used herein shall include the plural as well as the singular, the feminine as well as the masculine.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10.12 Rider. A Rider consisting of 3 pages, with paragraphs numbered 1 through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consecutively, is attached hereto and made a part hereof.</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parties have executed this Lease as of the date hereinabove stated.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LANDLORD:</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GENERAL AMERICAN LIFE INSURANCE</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COMPANY, a Missouri Corporation</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 /s/ Robert B. St. Ayr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TENANT: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Robert T. O'Brien, Treasurer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294" w:name="page295"/>
    <w:bookmarkEnd w:id="294"/>
    <w:p>
      <w:pPr>
        <w:ind w:left="252"/>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jc w:val="center"/>
        <w:ind w:right="3248"/>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RULES AND REGULATIONS</w:t>
      </w:r>
    </w:p>
    <w:p>
      <w:pPr>
        <w:spacing w:after="0" w:line="173" w:lineRule="exact"/>
        <w:rPr>
          <w:sz w:val="20"/>
          <w:szCs w:val="20"/>
          <w:color w:val="auto"/>
        </w:rPr>
      </w:pPr>
    </w:p>
    <w:p>
      <w:pPr>
        <w:ind w:left="432" w:right="3339" w:hanging="432"/>
        <w:spacing w:after="0" w:line="251" w:lineRule="auto"/>
        <w:tabs>
          <w:tab w:leader="none" w:pos="43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Signs. Tenant shall not inscribe any inscription or post, place, or in any manner display any sign, notice, picture, placard or advertising matter whatsoever anywhere in or about Premises at places visible (either directly or indirectly as an outline or shadow on a glass pane) from anywhere outside of the Premises or from public and common areas within Premises without first obtaining Landlord's written consent thereto and Landlord shall specify the color, size, style and material to be used. *See Paragraph 19 of Lease Rider Number One.</w:t>
      </w:r>
    </w:p>
    <w:p>
      <w:pPr>
        <w:spacing w:after="0" w:line="163"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Showcases. No showcase shall be placed in front of or in the lobbies or corridors of the Premises and Landlord reserves the right to remove all showcases so placed and all signs other than those above provided for, without notice and at the expense of the tenant responsible. See Paragraph 19 of Lease Rider Number One.</w:t>
      </w:r>
    </w:p>
    <w:p>
      <w:pPr>
        <w:spacing w:after="0" w:line="164" w:lineRule="exact"/>
        <w:rPr>
          <w:rFonts w:ascii="Courier New" w:cs="Courier New" w:eastAsia="Courier New" w:hAnsi="Courier New"/>
          <w:sz w:val="14"/>
          <w:szCs w:val="14"/>
          <w:color w:val="auto"/>
        </w:rPr>
      </w:pPr>
    </w:p>
    <w:p>
      <w:pPr>
        <w:ind w:left="432" w:right="3339" w:hanging="432"/>
        <w:spacing w:after="0" w:line="253" w:lineRule="auto"/>
        <w:tabs>
          <w:tab w:leader="none" w:pos="43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Installation of Signs. All exterior and interior signs must be installed by Landlord or someone designated by Landlord and the actual cost thereof shall be paid by Tenant and all such signs are so placed at the risk of Tenant.</w:t>
      </w:r>
    </w:p>
    <w:p>
      <w:pPr>
        <w:spacing w:after="0" w:line="326" w:lineRule="exact"/>
        <w:rPr>
          <w:rFonts w:ascii="Courier New" w:cs="Courier New" w:eastAsia="Courier New" w:hAnsi="Courier New"/>
          <w:sz w:val="14"/>
          <w:szCs w:val="14"/>
          <w:color w:val="auto"/>
        </w:rPr>
      </w:pPr>
    </w:p>
    <w:p>
      <w:pPr>
        <w:ind w:left="432" w:right="3419" w:hanging="432"/>
        <w:spacing w:after="0" w:line="252" w:lineRule="auto"/>
        <w:tabs>
          <w:tab w:leader="none" w:pos="43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Connections. If Tenant desires telegraphic, cable television, or telephone connections, Landlord will direct electricians where the wires are to be introduced and without such direction no boring or cutting for wires shall be permitted.</w:t>
      </w:r>
    </w:p>
    <w:p>
      <w:pPr>
        <w:spacing w:after="0" w:line="16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Submission of Plans. Tenant shall submit to Landlord for Landlord's approval, a copy of its construction and equipment layout plan prior to commencement of construction. In the event that Tenant is unable to obtain Landlord's approval for said plans and layout, this Lease shall at Tenant's sole option be deemed null and void and any amounts paid by Tenant to Landlord pursuant to this lease shall be reimbursed to Tenant without offset. *See Paragraph 19 of Lease Rider Number One.</w:t>
      </w:r>
    </w:p>
    <w:p>
      <w:pPr>
        <w:spacing w:after="0" w:line="164"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Nuisances. Tenant shall not do or permit anything to be done in the Premises which will be dangerous to life, or limb, or which will tend to create a nuisance or injure the reputation of the Building/s. Tenant shall not use burning fluid, camphine, alcohol, kerosene, or anything else in order to light or heat the Premises except steam, gas or electricity. Tenant shall not bring into the Premises or keep therein any heating or lighting apparatus other than that provided by Landlord; or install any air conditioning or air cooling apparatus without the written consent of Landlord; or in any way injure, modify, or tamper with any of such apparatus in any manner or in any manner in violation of the regulations of the</w:t>
      </w:r>
    </w:p>
    <w:p>
      <w:pPr>
        <w:spacing w:after="0" w:line="200" w:lineRule="exact"/>
        <w:rPr>
          <w:sz w:val="20"/>
          <w:szCs w:val="20"/>
          <w:color w:val="auto"/>
        </w:rPr>
      </w:pPr>
    </w:p>
    <w:p>
      <w:pPr>
        <w:spacing w:after="0" w:line="295"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1"/>
          </w:cols>
          <w:pgMar w:left="228" w:top="285" w:right="1440" w:bottom="1440" w:gutter="0" w:footer="0" w:header="0"/>
        </w:sectPr>
      </w:pPr>
    </w:p>
    <w:bookmarkStart w:id="295" w:name="page296"/>
    <w:bookmarkEnd w:id="295"/>
    <w:p>
      <w:pPr>
        <w:ind w:left="252"/>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left="432" w:right="3419"/>
        <w:spacing w:after="0" w:line="251" w:lineRule="auto"/>
        <w:rPr>
          <w:sz w:val="20"/>
          <w:szCs w:val="20"/>
          <w:color w:val="auto"/>
        </w:rPr>
      </w:pPr>
      <w:r>
        <w:rPr>
          <w:rFonts w:ascii="Courier New" w:cs="Courier New" w:eastAsia="Courier New" w:hAnsi="Courier New"/>
          <w:sz w:val="14"/>
          <w:szCs w:val="14"/>
          <w:color w:val="auto"/>
        </w:rPr>
        <w:t>Fire Department, or with any insurance policy upon said Buildings or any part thereof. Tenant shall not do or permit to be done in the Premises any activity in conflict with any of the laws, rules or regulations of any governmental agency or municipality having jurisdiction, or use the Premises for an illegal or immoral purpose. No beer, wine or intoxicating liquor shall be sold on or about the Premises without the written consent of Landlord in each instance.</w:t>
      </w:r>
    </w:p>
    <w:p>
      <w:pPr>
        <w:spacing w:after="0" w:line="164" w:lineRule="exact"/>
        <w:rPr>
          <w:sz w:val="20"/>
          <w:szCs w:val="20"/>
          <w:color w:val="auto"/>
        </w:rPr>
      </w:pPr>
    </w:p>
    <w:p>
      <w:pPr>
        <w:ind w:left="432" w:right="3339" w:hanging="432"/>
        <w:spacing w:after="0" w:line="251" w:lineRule="auto"/>
        <w:tabs>
          <w:tab w:leader="none" w:pos="43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Passageways. The sidewalk, passages, lobbies, corridors, elevators and stairways shall not be obstructed by Tenant; or used except for ingress and egress from and to the Premises. The doors, skylights, windows and transoms that reflect or admit light into passageways or into any place in said Buildings, shall not be covered or obstructed by Tenant.</w:t>
      </w:r>
    </w:p>
    <w:p>
      <w:pPr>
        <w:spacing w:after="0" w:line="164"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Water Closets. The water closets and other apparatus shall not be used for any purpose other than those for which they were constructed, and no sweepings, rubbish, rags or other substances shall be thrown therein. Any damage resulting to them from misuse shall be borne by the tenant who shall cause it.</w:t>
      </w:r>
    </w:p>
    <w:p>
      <w:pPr>
        <w:spacing w:after="0" w:line="164"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Defacing or Offensive Business. Tenant and its employees and guests are not to injure or deface the Buildings nor the woodwork, nor the walls of the Premises, nor to carry on upon the premises any noisome, noxious, noisy or offensive business nor conduct an auction therein, nor interfere in any way with other tenants or those having business with them.</w:t>
      </w:r>
    </w:p>
    <w:p>
      <w:pPr>
        <w:spacing w:after="0" w:line="164" w:lineRule="exact"/>
        <w:rPr>
          <w:rFonts w:ascii="Courier New" w:cs="Courier New" w:eastAsia="Courier New" w:hAnsi="Courier New"/>
          <w:sz w:val="14"/>
          <w:szCs w:val="14"/>
          <w:color w:val="auto"/>
        </w:rPr>
      </w:pPr>
    </w:p>
    <w:p>
      <w:pPr>
        <w:ind w:left="432" w:right="3419" w:hanging="432"/>
        <w:spacing w:after="0" w:line="255" w:lineRule="auto"/>
        <w:tabs>
          <w:tab w:leader="none" w:pos="43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Lodging. No room or rooms on or about the Premises shall be occupied or used as sleeping or lodging apartments.</w:t>
      </w:r>
    </w:p>
    <w:p>
      <w:pPr>
        <w:spacing w:after="0" w:line="159" w:lineRule="exact"/>
        <w:rPr>
          <w:rFonts w:ascii="Courier New" w:cs="Courier New" w:eastAsia="Courier New" w:hAnsi="Courier New"/>
          <w:sz w:val="14"/>
          <w:szCs w:val="14"/>
          <w:color w:val="auto"/>
        </w:rPr>
      </w:pPr>
    </w:p>
    <w:p>
      <w:pPr>
        <w:ind w:left="432" w:right="3519" w:hanging="432"/>
        <w:spacing w:after="0" w:line="251" w:lineRule="auto"/>
        <w:tabs>
          <w:tab w:leader="none" w:pos="43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Lock all Doors. Tenant shall, when leaving Premises at close of business, or unoccupied at any time, lock all doors and windows and for any default or carelessness in this respect shall make good all injury sustained by other tenants and by Landlord or by either of them, for damages resulting from such default or carelessness.</w:t>
      </w:r>
    </w:p>
    <w:p>
      <w:pPr>
        <w:spacing w:after="0" w:line="164" w:lineRule="exact"/>
        <w:rPr>
          <w:rFonts w:ascii="Courier New" w:cs="Courier New" w:eastAsia="Courier New" w:hAnsi="Courier New"/>
          <w:sz w:val="14"/>
          <w:szCs w:val="14"/>
          <w:color w:val="auto"/>
        </w:rPr>
      </w:pPr>
    </w:p>
    <w:p>
      <w:pPr>
        <w:ind w:left="432" w:right="3419" w:hanging="432"/>
        <w:spacing w:after="0" w:line="255" w:lineRule="auto"/>
        <w:tabs>
          <w:tab w:leader="none" w:pos="43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Animals. No animal or bird shall be allowed in any part of the Premises or Buildings without the consent of Landlord.</w:t>
      </w:r>
    </w:p>
    <w:p>
      <w:pPr>
        <w:spacing w:after="0" w:line="159"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Accumulation of Rubbish. Tenant shall not accumulate or store on or about the Premises any waste paper, discarded records, paper files, sweepings, rags, rubbish or other combustible matter other than the normal accumulation needed to conduct the Permitted Use of the Premises. Nothing shall be thrown by Tenant, its employees or guests, out of the windows or doors or down the passages or skylights or over balcony rails of the Buildings or in the parking areas.</w:t>
      </w:r>
    </w:p>
    <w:p>
      <w:pPr>
        <w:spacing w:after="0" w:line="33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1"/>
          </w:cols>
          <w:pgMar w:left="228" w:top="285" w:right="1440" w:bottom="1440" w:gutter="0" w:footer="0" w:header="0"/>
        </w:sectPr>
      </w:pPr>
    </w:p>
    <w:bookmarkStart w:id="296" w:name="page297"/>
    <w:bookmarkEnd w:id="296"/>
    <w:p>
      <w:pPr>
        <w:ind w:left="252"/>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432" w:right="3419" w:hanging="432"/>
        <w:spacing w:after="0" w:line="251" w:lineRule="auto"/>
        <w:tabs>
          <w:tab w:leader="none" w:pos="432"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of Peace Disturbers. Landlord reserves the right to exclude from the Premises or Buildings all drunken persons, idlers, diseased persons, peddlers, solicitors, persons of a general character or conduct so as to create a disturbance, and persons entering in crowds or in such unusual numbers as to cause inconvenience to tenants of the Buildings.</w:t>
      </w:r>
    </w:p>
    <w:p>
      <w:pPr>
        <w:spacing w:after="0" w:line="164"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to Rules. Landlord reserves the right to change these rules and to make such other and further reasonable rules and regulations either as it affects one or all tenants as in its judgment may from time to time be needed for the safety, care and cleanliness of the Center, for the preservation of good order therein or for any other cause. When such changes are made such modified or new rules shall be deemed a part hereof with the same effect as if written herein, when a copy shall have been delivered to Tenant or left with some person in charge of the Premises.</w:t>
      </w:r>
    </w:p>
    <w:p>
      <w:pPr>
        <w:spacing w:after="0" w:line="163" w:lineRule="exact"/>
        <w:rPr>
          <w:rFonts w:ascii="Courier New" w:cs="Courier New" w:eastAsia="Courier New" w:hAnsi="Courier New"/>
          <w:sz w:val="14"/>
          <w:szCs w:val="14"/>
          <w:color w:val="auto"/>
        </w:rPr>
      </w:pPr>
    </w:p>
    <w:p>
      <w:pPr>
        <w:ind w:left="432" w:right="3339" w:hanging="432"/>
        <w:spacing w:after="0" w:line="255" w:lineRule="auto"/>
        <w:tabs>
          <w:tab w:leader="none" w:pos="432"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Live Christmas Trees. No live or fresh cut Christmas Trees are permitted on or about the Premises.</w:t>
      </w:r>
    </w:p>
    <w:p>
      <w:pPr>
        <w:spacing w:after="0" w:line="159" w:lineRule="exact"/>
        <w:rPr>
          <w:rFonts w:ascii="Courier New" w:cs="Courier New" w:eastAsia="Courier New" w:hAnsi="Courier New"/>
          <w:sz w:val="14"/>
          <w:szCs w:val="14"/>
          <w:color w:val="auto"/>
        </w:rPr>
      </w:pPr>
    </w:p>
    <w:p>
      <w:pPr>
        <w:ind w:left="432" w:right="3779" w:hanging="432"/>
        <w:spacing w:after="0" w:line="255" w:lineRule="auto"/>
        <w:tabs>
          <w:tab w:leader="none" w:pos="432"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Picnics. No outside picnics or barbecue's are permitted without the prior written consent of Landlord.</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Outside Storage. No outside storage of any material is permitted.</w:t>
      </w:r>
    </w:p>
    <w:p>
      <w:pPr>
        <w:spacing w:after="0" w:line="172" w:lineRule="exact"/>
        <w:rPr>
          <w:rFonts w:ascii="Courier New" w:cs="Courier New" w:eastAsia="Courier New" w:hAnsi="Courier New"/>
          <w:sz w:val="14"/>
          <w:szCs w:val="14"/>
          <w:color w:val="auto"/>
        </w:rPr>
      </w:pPr>
    </w:p>
    <w:p>
      <w:pPr>
        <w:ind w:left="432" w:right="3339" w:hanging="432"/>
        <w:spacing w:after="0" w:line="251" w:lineRule="auto"/>
        <w:tabs>
          <w:tab w:leader="none" w:pos="432"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Smoking Policy. Though Landlord encourages no smoking at the property within the leased premises, beginning July 1, 1995 forward, Tenant, Tenant's employees and agents's outdoor smoking shall be limited to behind the building in which Tenant occupies space. Tenant shall be responsible for maintaining the area and Landlord shall bill Tenant directly for any needed clean-up costs resulting from any smoking debris which litters the property. Violations of the smoking area rules will be handled by Landlord and/or the City of Richardson. *See Paragraph 19 of Lease Rider Number One.</w:t>
      </w:r>
    </w:p>
    <w:p>
      <w:pPr>
        <w:spacing w:after="0" w:line="163" w:lineRule="exact"/>
        <w:rPr>
          <w:rFonts w:ascii="Courier New" w:cs="Courier New" w:eastAsia="Courier New" w:hAnsi="Courier New"/>
          <w:sz w:val="14"/>
          <w:szCs w:val="14"/>
          <w:color w:val="auto"/>
        </w:rPr>
      </w:pPr>
    </w:p>
    <w:p>
      <w:pPr>
        <w:ind w:left="432"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Tenant, Tenant's employees and Tenant's customers shall not congregate in front of buildings except areas in front of Tenant's leased premises.</w:t>
      </w:r>
    </w:p>
    <w:p>
      <w:pPr>
        <w:spacing w:after="0" w:line="32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1"/>
          </w:cols>
          <w:pgMar w:left="228" w:top="285" w:right="1440" w:bottom="1440" w:gutter="0" w:footer="0" w:header="0"/>
        </w:sectPr>
      </w:pPr>
    </w:p>
    <w:bookmarkStart w:id="297" w:name="page298"/>
    <w:bookmarkEnd w:id="297"/>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RIDER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AND BETWEEN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AMERICAN LIFE INSURANCE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338" w:lineRule="exact"/>
        <w:rPr>
          <w:sz w:val="20"/>
          <w:szCs w:val="20"/>
          <w:color w:val="auto"/>
        </w:rPr>
      </w:pPr>
    </w:p>
    <w:p>
      <w:pPr>
        <w:ind w:left="440" w:hanging="432"/>
        <w:spacing w:after="0"/>
        <w:tabs>
          <w:tab w:leader="none" w:pos="44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1.3Base Rent.</w:t>
      </w:r>
    </w:p>
    <w:p>
      <w:pPr>
        <w:spacing w:after="0" w:line="173" w:lineRule="exact"/>
        <w:rPr>
          <w:sz w:val="20"/>
          <w:szCs w:val="20"/>
          <w:color w:val="auto"/>
        </w:rPr>
      </w:pPr>
    </w:p>
    <w:p>
      <w:pPr>
        <w:ind w:left="1040"/>
        <w:spacing w:after="0"/>
        <w:tabs>
          <w:tab w:leader="none" w:pos="2140" w:val="left"/>
        </w:tabs>
        <w:rPr>
          <w:sz w:val="20"/>
          <w:szCs w:val="20"/>
          <w:color w:val="auto"/>
        </w:rPr>
      </w:pPr>
      <w:r>
        <w:rPr>
          <w:rFonts w:ascii="Courier New" w:cs="Courier New" w:eastAsia="Courier New" w:hAnsi="Courier New"/>
          <w:sz w:val="14"/>
          <w:szCs w:val="14"/>
          <w:color w:val="auto"/>
        </w:rPr>
        <w:t>Years 1 - 3</w:t>
        <w:tab/>
        <w:t>$5,485.13 per month</w:t>
      </w:r>
    </w:p>
    <w:p>
      <w:pPr>
        <w:spacing w:after="0" w:line="338" w:lineRule="exact"/>
        <w:rPr>
          <w:sz w:val="20"/>
          <w:szCs w:val="20"/>
          <w:color w:val="auto"/>
        </w:rPr>
      </w:pPr>
    </w:p>
    <w:p>
      <w:pPr>
        <w:ind w:left="1040" w:right="3339" w:hanging="1032"/>
        <w:spacing w:after="0" w:line="255" w:lineRule="auto"/>
        <w:tabs>
          <w:tab w:leader="none" w:pos="43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1.4Base Year. - Delete the sentence and replace with "The base year for this lease agreement is 1994".</w:t>
      </w:r>
    </w:p>
    <w:p>
      <w:pPr>
        <w:spacing w:after="0" w:line="159" w:lineRule="exact"/>
        <w:rPr>
          <w:rFonts w:ascii="Courier New" w:cs="Courier New" w:eastAsia="Courier New" w:hAnsi="Courier New"/>
          <w:sz w:val="14"/>
          <w:szCs w:val="14"/>
          <w:color w:val="auto"/>
        </w:rPr>
      </w:pPr>
    </w:p>
    <w:p>
      <w:pPr>
        <w:ind w:left="1040" w:right="3679" w:hanging="1032"/>
        <w:spacing w:after="0" w:line="252" w:lineRule="auto"/>
        <w:tabs>
          <w:tab w:leader="none" w:pos="43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3.3Holding Over. - On line 4 change "double Rent" to "monthly rent equivalent to one hundred twenty-five percent (125%) of the Base Rent".</w:t>
      </w:r>
    </w:p>
    <w:p>
      <w:pPr>
        <w:spacing w:after="0" w:line="162" w:lineRule="exact"/>
        <w:rPr>
          <w:rFonts w:ascii="Courier New" w:cs="Courier New" w:eastAsia="Courier New" w:hAnsi="Courier New"/>
          <w:sz w:val="14"/>
          <w:szCs w:val="14"/>
          <w:color w:val="auto"/>
        </w:rPr>
      </w:pPr>
    </w:p>
    <w:p>
      <w:pPr>
        <w:ind w:left="1040" w:right="3419" w:hanging="1032"/>
        <w:spacing w:after="0" w:line="251" w:lineRule="auto"/>
        <w:tabs>
          <w:tab w:leader="none" w:pos="43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4.2(d) HVAC Maintenance. - Delete this paragraph and replace with the following: "Tenant shall be responsible for maintaining the heating/ventilation/air-conditioning systems throughout the term of the Lease. Upon termination of the Lease Agreement, Tenant shall deliver the equipment back to Landlord in the same condition as it was received, reasonable wear and tear accepted."</w:t>
      </w:r>
    </w:p>
    <w:p>
      <w:pPr>
        <w:spacing w:after="0" w:line="164" w:lineRule="exact"/>
        <w:rPr>
          <w:rFonts w:ascii="Courier New" w:cs="Courier New" w:eastAsia="Courier New" w:hAnsi="Courier New"/>
          <w:sz w:val="14"/>
          <w:szCs w:val="14"/>
          <w:color w:val="auto"/>
        </w:rPr>
      </w:pPr>
    </w:p>
    <w:p>
      <w:pPr>
        <w:ind w:left="1040" w:right="3339" w:hanging="1032"/>
        <w:spacing w:after="0" w:line="251" w:lineRule="auto"/>
        <w:tabs>
          <w:tab w:leader="none" w:pos="43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4.2(e) Common Area Expenses. - At the end of the first paragraph add the following: "Additional rent due from this paragraph is estimated to be $597.27 per month. Tenant shall deposit an additional $597.27 per month during the term of the lease. At the end of each calendar year, if Tenant has deposited an excess amount, Landlord will credit any overage. If at the end of any calendar year Tenant has not deposited their pro rata portion in full, Tenant will be billed for any deficit."</w:t>
      </w:r>
    </w:p>
    <w:p>
      <w:pPr>
        <w:spacing w:after="0" w:line="16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4.3Late Payment. - On line 2 change "three (3)" to "ten (10)".</w:t>
      </w:r>
    </w:p>
    <w:p>
      <w:pPr>
        <w:spacing w:after="0" w:line="172" w:lineRule="exact"/>
        <w:rPr>
          <w:rFonts w:ascii="Courier New" w:cs="Courier New" w:eastAsia="Courier New" w:hAnsi="Courier New"/>
          <w:sz w:val="14"/>
          <w:szCs w:val="14"/>
          <w:color w:val="auto"/>
        </w:rPr>
      </w:pPr>
    </w:p>
    <w:p>
      <w:pPr>
        <w:ind w:left="1040" w:right="3519" w:hanging="1032"/>
        <w:spacing w:after="0" w:line="255" w:lineRule="auto"/>
        <w:tabs>
          <w:tab w:leader="none" w:pos="437"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5.1Maintenance by Landlord. - On line one, top of page six, after the word "roof", insert "except as herein provided".</w:t>
      </w:r>
    </w:p>
    <w:p>
      <w:pPr>
        <w:spacing w:after="0" w:line="160" w:lineRule="exact"/>
        <w:rPr>
          <w:sz w:val="20"/>
          <w:szCs w:val="20"/>
          <w:color w:val="auto"/>
        </w:rPr>
      </w:pPr>
    </w:p>
    <w:p>
      <w:pPr>
        <w:ind w:left="1040" w:right="3339"/>
        <w:spacing w:after="0" w:line="252" w:lineRule="auto"/>
        <w:rPr>
          <w:sz w:val="20"/>
          <w:szCs w:val="20"/>
          <w:color w:val="auto"/>
        </w:rPr>
      </w:pPr>
      <w:r>
        <w:rPr>
          <w:rFonts w:ascii="Courier New" w:cs="Courier New" w:eastAsia="Courier New" w:hAnsi="Courier New"/>
          <w:sz w:val="14"/>
          <w:szCs w:val="14"/>
          <w:color w:val="auto"/>
        </w:rPr>
        <w:t>On line two, top of page six, after the word "repair.", delete the following: "Landlord shall enter into a service contract on the Building for the Heating, ventilation and air conditioning equipment for periodic inspection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98" w:name="page299"/>
    <w:bookmarkEnd w:id="298"/>
    <w:p>
      <w:pPr>
        <w:ind w:left="252"/>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left="1032" w:right="3599"/>
        <w:spacing w:after="0" w:line="255" w:lineRule="auto"/>
        <w:rPr>
          <w:sz w:val="20"/>
          <w:szCs w:val="20"/>
          <w:color w:val="auto"/>
        </w:rPr>
      </w:pPr>
      <w:r>
        <w:rPr>
          <w:rFonts w:ascii="Courier New" w:cs="Courier New" w:eastAsia="Courier New" w:hAnsi="Courier New"/>
          <w:sz w:val="14"/>
          <w:szCs w:val="14"/>
          <w:color w:val="auto"/>
        </w:rPr>
        <w:t>and service of such equipment and Tenant shall reimburse Landlord pursuant to the provisions hereof."</w:t>
      </w:r>
    </w:p>
    <w:p>
      <w:pPr>
        <w:spacing w:after="0" w:line="160" w:lineRule="exact"/>
        <w:rPr>
          <w:sz w:val="20"/>
          <w:szCs w:val="20"/>
          <w:color w:val="auto"/>
        </w:rPr>
      </w:pPr>
    </w:p>
    <w:p>
      <w:pPr>
        <w:ind w:left="432" w:hanging="432"/>
        <w:spacing w:after="0"/>
        <w:tabs>
          <w:tab w:leader="none" w:pos="432"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5.4(b) Redecorate. - Strike entire paragraph.</w:t>
      </w:r>
    </w:p>
    <w:p>
      <w:pPr>
        <w:spacing w:after="0" w:line="172" w:lineRule="exact"/>
        <w:rPr>
          <w:rFonts w:ascii="Courier New" w:cs="Courier New" w:eastAsia="Courier New" w:hAnsi="Courier New"/>
          <w:sz w:val="14"/>
          <w:szCs w:val="14"/>
          <w:color w:val="auto"/>
        </w:rPr>
      </w:pPr>
    </w:p>
    <w:p>
      <w:pPr>
        <w:ind w:left="1032" w:right="3419" w:hanging="1032"/>
        <w:spacing w:after="0" w:line="255" w:lineRule="auto"/>
        <w:tabs>
          <w:tab w:leader="none" w:pos="42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6.2Alterations and Additions. - On line 2 after "Premises" add "except as herein provided".</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6.4Locks. - Strike entire paragraph.</w:t>
      </w:r>
    </w:p>
    <w:p>
      <w:pPr>
        <w:spacing w:after="0" w:line="172" w:lineRule="exact"/>
        <w:rPr>
          <w:rFonts w:ascii="Courier New" w:cs="Courier New" w:eastAsia="Courier New" w:hAnsi="Courier New"/>
          <w:sz w:val="14"/>
          <w:szCs w:val="14"/>
          <w:color w:val="auto"/>
        </w:rPr>
      </w:pPr>
    </w:p>
    <w:p>
      <w:pPr>
        <w:ind w:left="1032" w:right="3599" w:hanging="1032"/>
        <w:spacing w:after="0" w:line="255" w:lineRule="auto"/>
        <w:tabs>
          <w:tab w:leader="none" w:pos="429"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7.3Indemnification of Landlord. - On line 2, after "loss", delete "(including loss of rentals payable by Tenant or other tenants)".</w:t>
      </w:r>
    </w:p>
    <w:p>
      <w:pPr>
        <w:spacing w:after="0" w:line="160"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On line 7, before "Premises" add "demised".</w:t>
      </w:r>
    </w:p>
    <w:p>
      <w:pPr>
        <w:spacing w:after="0" w:line="173"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On line 9, before "property" add "personal" and before "Premises"</w:t>
      </w:r>
    </w:p>
    <w:p>
      <w:pPr>
        <w:spacing w:after="0" w:line="7"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add "demised".</w:t>
      </w:r>
    </w:p>
    <w:p>
      <w:pPr>
        <w:spacing w:after="0" w:line="173" w:lineRule="exact"/>
        <w:rPr>
          <w:sz w:val="20"/>
          <w:szCs w:val="20"/>
          <w:color w:val="auto"/>
        </w:rPr>
      </w:pPr>
    </w:p>
    <w:p>
      <w:pPr>
        <w:ind w:left="1032" w:right="3519"/>
        <w:spacing w:after="0" w:line="252" w:lineRule="auto"/>
        <w:rPr>
          <w:sz w:val="20"/>
          <w:szCs w:val="20"/>
          <w:color w:val="auto"/>
        </w:rPr>
      </w:pPr>
      <w:r>
        <w:rPr>
          <w:rFonts w:ascii="Courier New" w:cs="Courier New" w:eastAsia="Courier New" w:hAnsi="Courier New"/>
          <w:sz w:val="14"/>
          <w:szCs w:val="14"/>
          <w:color w:val="auto"/>
        </w:rPr>
        <w:t>On line 13, after "Building/s" add ", unless such damage or injury is a direct result of Landlord's gross negligence, willful act or failure to act".</w:t>
      </w:r>
    </w:p>
    <w:p>
      <w:pPr>
        <w:spacing w:after="0" w:line="163"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On line 16, delete "its" and replace with "Tenant's".</w:t>
      </w:r>
    </w:p>
    <w:p>
      <w:pPr>
        <w:spacing w:after="0" w:line="173" w:lineRule="exact"/>
        <w:rPr>
          <w:sz w:val="20"/>
          <w:szCs w:val="20"/>
          <w:color w:val="auto"/>
        </w:rPr>
      </w:pPr>
    </w:p>
    <w:p>
      <w:pPr>
        <w:ind w:left="1032" w:right="3339"/>
        <w:spacing w:after="0" w:line="251" w:lineRule="auto"/>
        <w:rPr>
          <w:sz w:val="20"/>
          <w:szCs w:val="20"/>
          <w:color w:val="auto"/>
        </w:rPr>
      </w:pPr>
      <w:r>
        <w:rPr>
          <w:rFonts w:ascii="Courier New" w:cs="Courier New" w:eastAsia="Courier New" w:hAnsi="Courier New"/>
          <w:sz w:val="14"/>
          <w:szCs w:val="14"/>
          <w:color w:val="auto"/>
        </w:rPr>
        <w:t>At the end of the paragraph, add the following: "Notwithstanding anything contained in this Paragraph 7.3 to the contrary, Tenant shall not indemnify and hold Landlord harmless from any losses, claims, actions, damages, liabilities or expenses that are caused by or arise out of Landlord's gross negligence, willful acts or failure to act, or that is caused by conditions in the Demised Premises or the Building that has not been caused by Tenant and that Landlord has the obligation and duty to maintain, repair or replace."</w:t>
      </w:r>
    </w:p>
    <w:p>
      <w:pPr>
        <w:spacing w:after="0" w:line="164" w:lineRule="exact"/>
        <w:rPr>
          <w:sz w:val="20"/>
          <w:szCs w:val="20"/>
          <w:color w:val="auto"/>
        </w:rPr>
      </w:pPr>
    </w:p>
    <w:p>
      <w:pPr>
        <w:ind w:left="1032" w:right="3419" w:hanging="1032"/>
        <w:spacing w:after="0" w:line="255" w:lineRule="auto"/>
        <w:tabs>
          <w:tab w:leader="none" w:pos="429"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8.2Damage or Destruction. - On line five of the first paragraph delete "sixty (60)" add "thirty (30)".</w:t>
      </w:r>
    </w:p>
    <w:p>
      <w:pPr>
        <w:spacing w:after="0" w:line="160" w:lineRule="exact"/>
        <w:rPr>
          <w:sz w:val="20"/>
          <w:szCs w:val="20"/>
          <w:color w:val="auto"/>
        </w:rPr>
      </w:pPr>
    </w:p>
    <w:p>
      <w:pPr>
        <w:ind w:left="1032" w:right="3419"/>
        <w:spacing w:after="0" w:line="251" w:lineRule="auto"/>
        <w:rPr>
          <w:sz w:val="20"/>
          <w:szCs w:val="20"/>
          <w:color w:val="auto"/>
        </w:rPr>
      </w:pPr>
      <w:r>
        <w:rPr>
          <w:rFonts w:ascii="Courier New" w:cs="Courier New" w:eastAsia="Courier New" w:hAnsi="Courier New"/>
          <w:sz w:val="14"/>
          <w:szCs w:val="14"/>
          <w:color w:val="auto"/>
        </w:rPr>
        <w:t>Make the following changes in the second paragraph: On line 3, delete "sixty (60)" add "thirty (30)"; on line 4, delete "one hundred twenty (120)" add "ninety (90)"; on line 7, delete "one hundred twenty (120)" add "ninety (90)"; and on line 9, delete "one hundred twenty (120)" add "ninety (90)".</w:t>
      </w:r>
    </w:p>
    <w:p>
      <w:pPr>
        <w:spacing w:after="0" w:line="165" w:lineRule="exact"/>
        <w:rPr>
          <w:sz w:val="20"/>
          <w:szCs w:val="20"/>
          <w:color w:val="auto"/>
        </w:rPr>
      </w:pPr>
    </w:p>
    <w:p>
      <w:pPr>
        <w:ind w:left="1032" w:right="3519" w:hanging="1032"/>
        <w:spacing w:after="0" w:line="255" w:lineRule="auto"/>
        <w:tabs>
          <w:tab w:leader="none" w:pos="429"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9.1(a) Nonpayment. - On line 4, delete "five (5) days' add "ten (10) days after written notice from Landlord".</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9.1(f) Abandonment. - Delete this paragraph.</w:t>
      </w:r>
    </w:p>
    <w:p>
      <w:pPr>
        <w:spacing w:after="0" w:line="338"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1"/>
          </w:cols>
          <w:pgMar w:left="228" w:top="285" w:right="1440" w:bottom="1440" w:gutter="0" w:footer="0" w:header="0"/>
        </w:sectPr>
      </w:pPr>
    </w:p>
    <w:bookmarkStart w:id="299" w:name="page300"/>
    <w:bookmarkEnd w:id="299"/>
    <w:p>
      <w:pPr>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left="1220" w:right="3339" w:hanging="869"/>
        <w:spacing w:after="0" w:line="251" w:lineRule="auto"/>
        <w:tabs>
          <w:tab w:leader="none" w:pos="789"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10.2 Brokers. - Delete this paragraph and add "Each party represents that Firman Cook of Firman Cook, REALTORS(R) and Bill Bexley of Fults Companies/ONCOR International, are entitled to a brokerage commission on account of the execution, delivery and consummation of this Lease."</w:t>
      </w:r>
    </w:p>
    <w:p>
      <w:pPr>
        <w:spacing w:after="0" w:line="164" w:lineRule="exact"/>
        <w:rPr>
          <w:rFonts w:ascii="Courier New" w:cs="Courier New" w:eastAsia="Courier New" w:hAnsi="Courier New"/>
          <w:sz w:val="14"/>
          <w:szCs w:val="14"/>
          <w:color w:val="auto"/>
        </w:rPr>
      </w:pPr>
    </w:p>
    <w:p>
      <w:pPr>
        <w:ind w:left="1220" w:right="3339" w:hanging="869"/>
        <w:spacing w:after="0" w:line="251" w:lineRule="auto"/>
        <w:tabs>
          <w:tab w:leader="none" w:pos="122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be responsible for causing the demised premises to at all times be in compliance with the terms of the Americans with Disabilities Act of 1990 (the "ADA"), including, without limitation of any improvements, additions or alterations to the demised premises. Furthermore, Tenant shall at all times operate the demised premises and its business thereon in a manner which causes the demised premises to comply with ADA. Landlord hereby reserves the right to hereafter modify, from time to time, policies, practices, rules and procedures applicable to the demised premises, to the extent necessary to comply with the ADA.</w:t>
      </w:r>
    </w:p>
    <w:p>
      <w:pPr>
        <w:spacing w:after="0" w:line="163" w:lineRule="exact"/>
        <w:rPr>
          <w:rFonts w:ascii="Courier New" w:cs="Courier New" w:eastAsia="Courier New" w:hAnsi="Courier New"/>
          <w:sz w:val="14"/>
          <w:szCs w:val="14"/>
          <w:color w:val="auto"/>
        </w:rPr>
      </w:pPr>
    </w:p>
    <w:p>
      <w:pPr>
        <w:ind w:left="1220" w:right="3339" w:hanging="869"/>
        <w:spacing w:after="0" w:line="250" w:lineRule="auto"/>
        <w:tabs>
          <w:tab w:leader="none" w:pos="122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Subrogation. - Each party hereto waives any and every claim which arises or may arise in its favor and against the other party hereto during the term of this Lease or any renewal or extension thereof for any and all loss of, or damage to, any of its property located within or upon, or constituting a part of, the Premises leased to Tenant hereunder, which loss or damage is covered by valid and collectible fire and extended coverage recoverable under said insurance policies. Such mutual waivers shall be in addition to, and not in limitation or derogation of, any other waiver or release contained in this Lease with respect to any loss of, or damage to, property of the parties hereto. Inasmuch as the above mutual waivers will preclude the assignment of any aforesaid claim by way of subrogation (or otherwise) to an insurance company (or to any other person), each party hereby agrees immediately to give to each insurance company which has issued to it policies of fire and extended coverage insurance, written notice of the terms of said mutual waivers, and to have said insurance policies properly endorsed, if necessary, to prevent the invalidation of said insurance coverages by reasons of said waivers.</w:t>
      </w:r>
    </w:p>
    <w:p>
      <w:pPr>
        <w:spacing w:after="0" w:line="174" w:lineRule="exact"/>
        <w:rPr>
          <w:rFonts w:ascii="Courier New" w:cs="Courier New" w:eastAsia="Courier New" w:hAnsi="Courier New"/>
          <w:sz w:val="14"/>
          <w:szCs w:val="14"/>
          <w:color w:val="auto"/>
        </w:rPr>
      </w:pPr>
    </w:p>
    <w:p>
      <w:pPr>
        <w:ind w:left="1220" w:right="3339" w:hanging="869"/>
        <w:spacing w:after="0" w:line="251" w:lineRule="auto"/>
        <w:tabs>
          <w:tab w:leader="none" w:pos="1220"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Parking. - Parking for Tenant's customers, employees, and agents shall be limited to directly in front of the Premises. Overflow parking shall be limited to the open parking area between the 777 Grove Road and 783 Grove Road buildings and the north end of the 783 Grove Road building (See Exhibit "B"). Any violation of this parking limitation shall allow Landlord to have such vehicle towed with no recourse to Landlord.</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1220" w:right="3779" w:hanging="869"/>
        <w:spacing w:after="0" w:line="255" w:lineRule="auto"/>
        <w:tabs>
          <w:tab w:leader="none" w:pos="122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Signs. - On line 1 between "not" and "inscribe", insert "except as herein permitted".</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979"/>
          </w:cols>
          <w:pgMar w:left="480" w:top="284" w:right="1440" w:bottom="1440" w:gutter="0" w:footer="0" w:header="0"/>
        </w:sectPr>
      </w:pPr>
    </w:p>
    <w:bookmarkStart w:id="300" w:name="page301"/>
    <w:bookmarkEnd w:id="300"/>
    <w:p>
      <w:pPr>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jc w:val="both"/>
        <w:ind w:left="1220" w:right="3519" w:hanging="869"/>
        <w:spacing w:after="0" w:line="252" w:lineRule="auto"/>
        <w:tabs>
          <w:tab w:leader="none" w:pos="122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Showcases. - On Line 1, delete "in front of or in the lobbies or corridors of the Premises" add "outside of the confines of the demised Premises".</w:t>
      </w:r>
    </w:p>
    <w:p>
      <w:pPr>
        <w:spacing w:after="0" w:line="163" w:lineRule="exact"/>
        <w:rPr>
          <w:sz w:val="20"/>
          <w:szCs w:val="20"/>
          <w:color w:val="auto"/>
        </w:rPr>
      </w:pPr>
    </w:p>
    <w:p>
      <w:pPr>
        <w:ind w:left="1220" w:right="3339" w:hanging="869"/>
        <w:spacing w:after="0" w:line="251" w:lineRule="auto"/>
        <w:tabs>
          <w:tab w:leader="none" w:pos="122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Submission of Plans. - At the end of this paragraph add the following: "If the plans are not approved by Landlord within three (3) business days after submission by Tenant to Landlord, said plans shall automatically be deemed to be approved by Landlord."</w:t>
      </w:r>
    </w:p>
    <w:p>
      <w:pPr>
        <w:spacing w:after="0" w:line="165" w:lineRule="exact"/>
        <w:rPr>
          <w:sz w:val="20"/>
          <w:szCs w:val="20"/>
          <w:color w:val="auto"/>
        </w:rPr>
      </w:pPr>
    </w:p>
    <w:p>
      <w:pPr>
        <w:ind w:left="1220" w:right="3339" w:hanging="869"/>
        <w:spacing w:after="0" w:line="255" w:lineRule="auto"/>
        <w:tabs>
          <w:tab w:leader="none" w:pos="122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Smoking Policy. - Outdoor smoking breaks shall be in accordance with Rules and Regulations Item No. 19.</w:t>
      </w:r>
    </w:p>
    <w:p>
      <w:pPr>
        <w:spacing w:after="0" w:line="159" w:lineRule="exact"/>
        <w:rPr>
          <w:rFonts w:ascii="Courier New" w:cs="Courier New" w:eastAsia="Courier New" w:hAnsi="Courier New"/>
          <w:sz w:val="14"/>
          <w:szCs w:val="14"/>
          <w:color w:val="auto"/>
        </w:rPr>
      </w:pPr>
    </w:p>
    <w:p>
      <w:pPr>
        <w:ind w:left="1220" w:right="3419" w:hanging="869"/>
        <w:spacing w:after="0" w:line="252" w:lineRule="auto"/>
        <w:tabs>
          <w:tab w:leader="none" w:pos="122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Tenant's security deposit in the amount of $3,117 for lease dated August 10, 1989 for 789 Grove Rd #111, Richardson, Texas shall be transferred to this new lease.</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979"/>
          </w:cols>
          <w:pgMar w:left="480" w:top="285" w:right="1440" w:bottom="1440" w:gutter="0" w:footer="0" w:header="0"/>
        </w:sectPr>
      </w:pPr>
    </w:p>
    <w:bookmarkStart w:id="301" w:name="page302"/>
    <w:bookmarkEnd w:id="301"/>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10.13</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LOAN AGREEMENT</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by and among</w:t>
      </w:r>
    </w:p>
    <w:p>
      <w:pPr>
        <w:spacing w:after="0" w:line="200" w:lineRule="exact"/>
        <w:rPr>
          <w:sz w:val="20"/>
          <w:szCs w:val="20"/>
          <w:color w:val="auto"/>
        </w:rPr>
      </w:pPr>
    </w:p>
    <w:p>
      <w:pPr>
        <w:spacing w:after="0" w:line="304"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MKS INSTRUMENTS, INC.,</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as Borrower,</w:t>
      </w:r>
    </w:p>
    <w:p>
      <w:pPr>
        <w:spacing w:after="0" w:line="33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 Agent and as Lender,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CHEMICAL BANK,</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February 23, 1996</w:t>
      </w:r>
    </w:p>
    <w:p>
      <w:pPr>
        <w:sectPr>
          <w:pgSz w:w="11900" w:h="16838" w:orient="portrait"/>
          <w:cols w:equalWidth="0" w:num="1">
            <w:col w:w="9979"/>
          </w:cols>
          <w:pgMar w:left="480" w:top="141" w:right="1440"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60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828"/>
        </w:trPr>
        <w:tc>
          <w:tcPr>
            <w:tcW w:w="400" w:type="dxa"/>
            <w:vAlign w:val="bottom"/>
          </w:tcPr>
          <w:p>
            <w:pPr>
              <w:spacing w:after="0"/>
              <w:rPr>
                <w:sz w:val="24"/>
                <w:szCs w:val="24"/>
                <w:color w:val="auto"/>
              </w:rPr>
            </w:pPr>
          </w:p>
        </w:tc>
        <w:tc>
          <w:tcPr>
            <w:tcW w:w="60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TABLE OF CONTENTS</w:t>
            </w:r>
          </w:p>
        </w:tc>
        <w:tc>
          <w:tcPr>
            <w:tcW w:w="4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497"/>
        </w:trPr>
        <w:tc>
          <w:tcPr>
            <w:tcW w:w="400" w:type="dxa"/>
            <w:vAlign w:val="bottom"/>
          </w:tcPr>
          <w:p>
            <w:pPr>
              <w:spacing w:after="0"/>
              <w:rPr>
                <w:sz w:val="24"/>
                <w:szCs w:val="24"/>
                <w:color w:val="auto"/>
              </w:rPr>
            </w:pPr>
          </w:p>
        </w:tc>
        <w:tc>
          <w:tcPr>
            <w:tcW w:w="60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ARTICLE I</w:t>
            </w:r>
          </w:p>
        </w:tc>
        <w:tc>
          <w:tcPr>
            <w:tcW w:w="4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0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DEFINITIONS</w:t>
            </w:r>
          </w:p>
        </w:tc>
        <w:tc>
          <w:tcPr>
            <w:tcW w:w="440" w:type="dxa"/>
            <w:vAlign w:val="bottom"/>
          </w:tcPr>
          <w:p>
            <w:pPr>
              <w:spacing w:after="0"/>
              <w:rPr>
                <w:sz w:val="24"/>
                <w:szCs w:val="2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Definitions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Accounting Terms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Other Definitional Provisions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31"/>
        </w:trPr>
        <w:tc>
          <w:tcPr>
            <w:tcW w:w="40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4"/>
                <w:szCs w:val="14"/>
                <w:color w:val="auto"/>
              </w:rPr>
              <w:t>ARTICLE II</w:t>
            </w:r>
          </w:p>
        </w:tc>
        <w:tc>
          <w:tcPr>
            <w:tcW w:w="4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0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REVOLVING CREDIT FACILITY</w:t>
            </w:r>
          </w:p>
        </w:tc>
        <w:tc>
          <w:tcPr>
            <w:tcW w:w="440" w:type="dxa"/>
            <w:vAlign w:val="bottom"/>
          </w:tcPr>
          <w:p>
            <w:pPr>
              <w:spacing w:after="0"/>
              <w:rPr>
                <w:sz w:val="24"/>
                <w:szCs w:val="2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Revolving Credit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Advances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Interest Periods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Unused Commitment Fee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Deficiency Advances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Termination of Existing Facilities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400" w:type="dxa"/>
            <w:vAlign w:val="bottom"/>
          </w:tcPr>
          <w:p>
            <w:pPr>
              <w:spacing w:after="0"/>
              <w:rPr>
                <w:sz w:val="24"/>
                <w:szCs w:val="24"/>
                <w:color w:val="auto"/>
              </w:rPr>
            </w:pPr>
          </w:p>
        </w:tc>
        <w:tc>
          <w:tcPr>
            <w:tcW w:w="606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ARTICLE III</w:t>
            </w:r>
          </w:p>
        </w:tc>
        <w:tc>
          <w:tcPr>
            <w:tcW w:w="4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4"/>
                <w:szCs w:val="14"/>
                <w:color w:val="auto"/>
              </w:rPr>
              <w:t>ADDITIONAL TERMS</w:t>
            </w:r>
          </w:p>
        </w:tc>
        <w:tc>
          <w:tcPr>
            <w:tcW w:w="440" w:type="dxa"/>
            <w:vAlign w:val="bottom"/>
          </w:tcPr>
          <w:p>
            <w:pPr>
              <w:spacing w:after="0"/>
              <w:rPr>
                <w:sz w:val="24"/>
                <w:szCs w:val="2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Payments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Capital Adequacy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Special Provisions Governing LIBOR Loans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Taxes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40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4"/>
                <w:szCs w:val="14"/>
                <w:color w:val="auto"/>
              </w:rPr>
              <w:t>ARTICLE IV</w:t>
            </w:r>
          </w:p>
        </w:tc>
        <w:tc>
          <w:tcPr>
            <w:tcW w:w="4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4"/>
                <w:szCs w:val="14"/>
                <w:color w:val="auto"/>
              </w:rPr>
              <w:t>REPRESENTATIONS AND WARRANTIES OF THE BORROWER</w:t>
            </w:r>
          </w:p>
        </w:tc>
        <w:tc>
          <w:tcPr>
            <w:tcW w:w="440" w:type="dxa"/>
            <w:vAlign w:val="bottom"/>
          </w:tcPr>
          <w:p>
            <w:pPr>
              <w:spacing w:after="0"/>
              <w:rPr>
                <w:sz w:val="24"/>
                <w:szCs w:val="2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Organization, Existence and Power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Authorization of Loan Documents; Binding Effect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Authority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Capital Structure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Financial Condition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Pending Litigation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6060" w:type="dxa"/>
            <w:vAlign w:val="bottom"/>
          </w:tcPr>
          <w:p>
            <w:pPr>
              <w:ind w:left="40"/>
              <w:spacing w:after="0"/>
              <w:rPr>
                <w:sz w:val="20"/>
                <w:szCs w:val="20"/>
                <w:color w:val="auto"/>
              </w:rPr>
            </w:pPr>
            <w:r>
              <w:rPr>
                <w:rFonts w:ascii="Courier New" w:cs="Courier New" w:eastAsia="Courier New" w:hAnsi="Courier New"/>
                <w:sz w:val="14"/>
                <w:szCs w:val="14"/>
                <w:color w:val="auto"/>
              </w:rPr>
              <w:t>Certain Agreements; Material Contracts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5" w:right="1440"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61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Authorization, Etc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 Violation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6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4.10. Payment of Taxes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656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4.11. Transactions With Affiliates, Officers, Directors and 1%</w:t>
            </w:r>
          </w:p>
        </w:tc>
        <w:tc>
          <w:tcPr>
            <w:tcW w:w="3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Shareholders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6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4.12. ERISA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6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4.13. Ownership of Properties; Liens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6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4.14. Employment Matters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6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4.15. Insurance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6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4.16. Indebtedness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6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4.17. Securities Law Compliance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6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4.18. Accuracy of Information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40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Courier New" w:cs="Courier New" w:eastAsia="Courier New" w:hAnsi="Courier New"/>
                <w:sz w:val="14"/>
                <w:szCs w:val="14"/>
                <w:color w:val="auto"/>
              </w:rPr>
              <w:t>ARTICLE V</w:t>
            </w:r>
          </w:p>
        </w:tc>
        <w:tc>
          <w:tcPr>
            <w:tcW w:w="3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Courier New" w:cs="Courier New" w:eastAsia="Courier New" w:hAnsi="Courier New"/>
                <w:sz w:val="14"/>
                <w:szCs w:val="14"/>
                <w:color w:val="auto"/>
              </w:rPr>
              <w:t>CONDITIONS TO ADVANCES</w:t>
            </w:r>
          </w:p>
        </w:tc>
        <w:tc>
          <w:tcPr>
            <w:tcW w:w="340" w:type="dxa"/>
            <w:vAlign w:val="bottom"/>
          </w:tcPr>
          <w:p>
            <w:pPr>
              <w:spacing w:after="0"/>
              <w:rPr>
                <w:sz w:val="24"/>
                <w:szCs w:val="2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Each Advance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First Advance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40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Courier New" w:cs="Courier New" w:eastAsia="Courier New" w:hAnsi="Courier New"/>
                <w:sz w:val="14"/>
                <w:szCs w:val="14"/>
                <w:color w:val="auto"/>
              </w:rPr>
              <w:t>ARTICLE VI</w:t>
            </w:r>
          </w:p>
        </w:tc>
        <w:tc>
          <w:tcPr>
            <w:tcW w:w="3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Courier New" w:cs="Courier New" w:eastAsia="Courier New" w:hAnsi="Courier New"/>
                <w:sz w:val="14"/>
                <w:szCs w:val="14"/>
                <w:color w:val="auto"/>
              </w:rPr>
              <w:t>AFFIRMATIVE COVENANTS OF THE BORROWER</w:t>
            </w:r>
          </w:p>
        </w:tc>
        <w:tc>
          <w:tcPr>
            <w:tcW w:w="340" w:type="dxa"/>
            <w:vAlign w:val="bottom"/>
          </w:tcPr>
          <w:p>
            <w:pPr>
              <w:spacing w:after="0"/>
              <w:rPr>
                <w:sz w:val="24"/>
                <w:szCs w:val="2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Reporting Requirements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Loan Proceeds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Maintenance of Business and Properties; Insurance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Payment of Taxes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Compliance with Laws, etc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Further Assurances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Bank Accounts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331"/>
        </w:trPr>
        <w:tc>
          <w:tcPr>
            <w:tcW w:w="40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Courier New" w:cs="Courier New" w:eastAsia="Courier New" w:hAnsi="Courier New"/>
                <w:sz w:val="14"/>
                <w:szCs w:val="14"/>
                <w:color w:val="auto"/>
              </w:rPr>
              <w:t>ARTICLE VII</w:t>
            </w:r>
          </w:p>
        </w:tc>
        <w:tc>
          <w:tcPr>
            <w:tcW w:w="3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Courier New" w:cs="Courier New" w:eastAsia="Courier New" w:hAnsi="Courier New"/>
                <w:sz w:val="14"/>
                <w:szCs w:val="14"/>
                <w:color w:val="auto"/>
              </w:rPr>
              <w:t>NEGATIVE COVENANTS OF THE BORROWER</w:t>
            </w:r>
          </w:p>
        </w:tc>
        <w:tc>
          <w:tcPr>
            <w:tcW w:w="340" w:type="dxa"/>
            <w:vAlign w:val="bottom"/>
          </w:tcPr>
          <w:p>
            <w:pPr>
              <w:spacing w:after="0"/>
              <w:rPr>
                <w:sz w:val="24"/>
                <w:szCs w:val="2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Sale of Assets; Mergers, Etc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Liens and Encumbrances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Sales and Leasebacks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Investments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Transactions with Affiliates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ERISA Compliance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Financial Covenants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6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Contracts Prohibiting Compliance with Agreement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5" w:right="1440" w:bottom="1440" w:gutter="0" w:footer="0" w:header="0"/>
        </w:sectPr>
      </w:pPr>
    </w:p>
    <w:bookmarkStart w:id="304" w:name="page305"/>
    <w:bookmarkEnd w:id="304"/>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8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ARTICLE VIII</w:t>
            </w:r>
          </w:p>
        </w:tc>
        <w:tc>
          <w:tcPr>
            <w:tcW w:w="34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tcPr>
          <w:p>
            <w:pPr>
              <w:jc w:val="center"/>
              <w:spacing w:after="0"/>
              <w:rPr>
                <w:sz w:val="20"/>
                <w:szCs w:val="20"/>
                <w:color w:val="auto"/>
              </w:rPr>
            </w:pPr>
            <w:r>
              <w:rPr>
                <w:rFonts w:ascii="Courier New" w:cs="Courier New" w:eastAsia="Courier New" w:hAnsi="Courier New"/>
                <w:sz w:val="14"/>
                <w:szCs w:val="14"/>
                <w:color w:val="auto"/>
              </w:rPr>
              <w:t>EVENTS OF DEFAULT</w:t>
            </w:r>
          </w:p>
        </w:tc>
        <w:tc>
          <w:tcPr>
            <w:tcW w:w="340" w:type="dxa"/>
            <w:vAlign w:val="bottom"/>
          </w:tcPr>
          <w:p>
            <w:pPr>
              <w:spacing w:after="0"/>
              <w:rPr>
                <w:sz w:val="24"/>
                <w:szCs w:val="2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8.1.</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Default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8.2.</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Agent to Act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8.3.</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Cumulative Rights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8.4.</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No Waiver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8.5.</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Allocation of Proceeds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tcPr>
          <w:p>
            <w:pPr>
              <w:jc w:val="right"/>
              <w:ind w:right="2608"/>
              <w:spacing w:after="0"/>
              <w:rPr>
                <w:sz w:val="20"/>
                <w:szCs w:val="20"/>
                <w:color w:val="auto"/>
              </w:rPr>
            </w:pPr>
            <w:r>
              <w:rPr>
                <w:rFonts w:ascii="Courier New" w:cs="Courier New" w:eastAsia="Courier New" w:hAnsi="Courier New"/>
                <w:sz w:val="14"/>
                <w:szCs w:val="14"/>
                <w:color w:val="auto"/>
              </w:rPr>
              <w:t>ARTICLE IX</w:t>
            </w:r>
          </w:p>
        </w:tc>
        <w:tc>
          <w:tcPr>
            <w:tcW w:w="3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tcPr>
          <w:p>
            <w:pPr>
              <w:jc w:val="center"/>
              <w:spacing w:after="0"/>
              <w:rPr>
                <w:sz w:val="20"/>
                <w:szCs w:val="20"/>
                <w:color w:val="auto"/>
              </w:rPr>
            </w:pPr>
            <w:r>
              <w:rPr>
                <w:rFonts w:ascii="Courier New" w:cs="Courier New" w:eastAsia="Courier New" w:hAnsi="Courier New"/>
                <w:sz w:val="14"/>
                <w:szCs w:val="14"/>
                <w:color w:val="auto"/>
              </w:rPr>
              <w:t>THE AGENT</w:t>
            </w:r>
          </w:p>
        </w:tc>
        <w:tc>
          <w:tcPr>
            <w:tcW w:w="340" w:type="dxa"/>
            <w:vAlign w:val="bottom"/>
          </w:tcPr>
          <w:p>
            <w:pPr>
              <w:spacing w:after="0"/>
              <w:rPr>
                <w:sz w:val="24"/>
                <w:szCs w:val="24"/>
                <w:color w:val="auto"/>
              </w:rPr>
            </w:pP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9.1.</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Appointment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9.2.</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Limitation on Liability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9.3.</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Reliance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9.4.</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Notice of Default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9.5.</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No Representations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9.6.</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Indemnification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9.7.</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The Agent in its Individual Capacity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9.8.</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Resignation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9.9.</w:t>
            </w:r>
          </w:p>
        </w:tc>
        <w:tc>
          <w:tcPr>
            <w:tcW w:w="61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Sharing of Payments, Etc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9.10.</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tcPr>
          <w:p>
            <w:pPr>
              <w:jc w:val="center"/>
              <w:spacing w:after="0"/>
              <w:rPr>
                <w:sz w:val="20"/>
                <w:szCs w:val="20"/>
                <w:color w:val="auto"/>
              </w:rPr>
            </w:pPr>
            <w:r>
              <w:rPr>
                <w:rFonts w:ascii="Courier New" w:cs="Courier New" w:eastAsia="Courier New" w:hAnsi="Courier New"/>
                <w:sz w:val="14"/>
                <w:szCs w:val="14"/>
                <w:color w:val="auto"/>
              </w:rPr>
              <w:t>ARTICLE X</w:t>
            </w:r>
          </w:p>
        </w:tc>
        <w:tc>
          <w:tcPr>
            <w:tcW w:w="340" w:type="dxa"/>
            <w:vAlign w:val="bottom"/>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80" w:type="dxa"/>
            <w:vAlign w:val="bottom"/>
          </w:tcPr>
          <w:p>
            <w:pPr>
              <w:jc w:val="center"/>
              <w:spacing w:after="0"/>
              <w:rPr>
                <w:sz w:val="20"/>
                <w:szCs w:val="20"/>
                <w:color w:val="auto"/>
              </w:rPr>
            </w:pPr>
            <w:r>
              <w:rPr>
                <w:rFonts w:ascii="Courier New" w:cs="Courier New" w:eastAsia="Courier New" w:hAnsi="Courier New"/>
                <w:sz w:val="14"/>
                <w:szCs w:val="14"/>
                <w:color w:val="auto"/>
              </w:rPr>
              <w:t>MISCELLANEOUS</w:t>
            </w:r>
          </w:p>
        </w:tc>
        <w:tc>
          <w:tcPr>
            <w:tcW w:w="340" w:type="dxa"/>
            <w:vAlign w:val="bottom"/>
          </w:tcPr>
          <w:p>
            <w:pPr>
              <w:spacing w:after="0"/>
              <w:rPr>
                <w:sz w:val="24"/>
                <w:szCs w:val="24"/>
                <w:color w:val="auto"/>
              </w:rPr>
            </w:pPr>
          </w:p>
        </w:tc>
      </w:tr>
      <w:tr>
        <w:trPr>
          <w:trHeight w:val="331"/>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10.1.</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Assignments and Participations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10.2.</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Survival of Representations, Etc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10.3.</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Right of Setoff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10.4.</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Indemnity; Costs, Expenses and Taxes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10.5.</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Notices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10.6.</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MASSACHUSETTS LAW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10.7.</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Counterparts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10.8.</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JURISDICTION, SERVICE OF PROCESS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10.9.</w:t>
            </w:r>
          </w:p>
        </w:tc>
        <w:tc>
          <w:tcPr>
            <w:tcW w:w="6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Limit on Interest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65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10.10. Amendments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65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10.11. Headings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65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10.12. WAIVER OF NOTICE, ETC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65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10.13. Severability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65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10.14. Entire Agreement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33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284" w:right="1440"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162"/>
        </w:trPr>
        <w:tc>
          <w:tcPr>
            <w:tcW w:w="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10.15.</w:t>
            </w:r>
          </w:p>
        </w:tc>
        <w:tc>
          <w:tcPr>
            <w:tcW w:w="1420" w:type="dxa"/>
            <w:vAlign w:val="bottom"/>
          </w:tcPr>
          <w:p>
            <w:pPr>
              <w:ind w:left="60"/>
              <w:spacing w:after="0"/>
              <w:rPr>
                <w:sz w:val="20"/>
                <w:szCs w:val="20"/>
                <w:color w:val="auto"/>
              </w:rPr>
            </w:pPr>
            <w:r>
              <w:rPr>
                <w:rFonts w:ascii="Courier New" w:cs="Courier New" w:eastAsia="Courier New" w:hAnsi="Courier New"/>
                <w:sz w:val="14"/>
                <w:szCs w:val="14"/>
                <w:color w:val="auto"/>
              </w:rPr>
              <w:t>Compliance with</w:t>
            </w:r>
          </w:p>
        </w:tc>
        <w:tc>
          <w:tcPr>
            <w:tcW w:w="4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Covenants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10.16.</w:t>
            </w:r>
          </w:p>
        </w:tc>
        <w:tc>
          <w:tcPr>
            <w:tcW w:w="6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Termination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10.17.</w:t>
            </w:r>
          </w:p>
        </w:tc>
        <w:tc>
          <w:tcPr>
            <w:tcW w:w="1420" w:type="dxa"/>
            <w:vAlign w:val="bottom"/>
          </w:tcPr>
          <w:p>
            <w:pPr>
              <w:ind w:left="60"/>
              <w:spacing w:after="0"/>
              <w:rPr>
                <w:sz w:val="20"/>
                <w:szCs w:val="20"/>
                <w:color w:val="auto"/>
              </w:rPr>
            </w:pPr>
            <w:r>
              <w:rPr>
                <w:rFonts w:ascii="Courier New" w:cs="Courier New" w:eastAsia="Courier New" w:hAnsi="Courier New"/>
                <w:sz w:val="14"/>
                <w:szCs w:val="14"/>
                <w:color w:val="auto"/>
              </w:rPr>
              <w:t>WAIVER OF TRIAL</w:t>
            </w:r>
          </w:p>
        </w:tc>
        <w:tc>
          <w:tcPr>
            <w:tcW w:w="4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BY JURY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285" w:right="1440" w:bottom="1440" w:gutter="0" w:footer="0" w:header="0"/>
        </w:sectPr>
      </w:pPr>
    </w:p>
    <w:bookmarkStart w:id="306" w:name="page307"/>
    <w:bookmarkEnd w:id="306"/>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LOAN AGREEMENT</w:t>
      </w:r>
    </w:p>
    <w:p>
      <w:pPr>
        <w:spacing w:after="0" w:line="33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Loan Agreement (the "Agreement") is entered into as of the 23rd day of February, 1996, by and among The First National Bank of Boston ("Bank of Boston"), Chemical Bank ("Chemical"; hereinafter Bank of Boston and Chemical may be referred to individually as a "Lender" or collectively as the "Lenders"), The First National Bank of Boston in its capacity as agent for the Lenders (in such capacity, together with any successor agent appointed in accordance with the terms of Section 9.8, the "Agent"), and MKS Instruments, Inc., a Massachusetts corporation ("Borrower").</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PREMISES:</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WHEREAS, the Borrower has requested that the Lenders make available to it a revolving credit facility of up to $20,000,000; and</w:t>
      </w:r>
    </w:p>
    <w:p>
      <w:pPr>
        <w:spacing w:after="0" w:line="160"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WHEREAS, the Lenders are willing to make such revolving credit facility available to the Borrower on the terms and conditions hereinafter set forth;</w:t>
      </w:r>
    </w:p>
    <w:p>
      <w:pPr>
        <w:spacing w:after="0" w:line="16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for other good and valuable consideration, the adequacy and receipt of which are hereby acknowledged, the parties hereto hereby agree as follows: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1.1. Definitions. In addition to terms defined elsewhere in this Agreement, the following terms shall have the meanings indicated, which meanings shall be equally applicable to both the singular and plural forms of such terms: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"Adjusted LIBOR Rate"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2.4.1.</w:t>
      </w:r>
    </w:p>
    <w:p>
      <w:pPr>
        <w:spacing w:after="0" w:line="173" w:lineRule="exact"/>
        <w:rPr>
          <w:sz w:val="20"/>
          <w:szCs w:val="20"/>
          <w:color w:val="auto"/>
        </w:rPr>
      </w:pPr>
    </w:p>
    <w:p>
      <w:pPr>
        <w:ind w:right="3339" w:firstLine="1034"/>
        <w:spacing w:after="0" w:line="255" w:lineRule="auto"/>
        <w:rPr>
          <w:sz w:val="20"/>
          <w:szCs w:val="20"/>
          <w:color w:val="auto"/>
        </w:rPr>
      </w:pPr>
      <w:r>
        <w:rPr>
          <w:rFonts w:ascii="Courier New" w:cs="Courier New" w:eastAsia="Courier New" w:hAnsi="Courier New"/>
          <w:sz w:val="14"/>
          <w:szCs w:val="14"/>
          <w:color w:val="auto"/>
        </w:rPr>
        <w:t>"Advance" shall mean the drawing down by the Borrower of a Base Rate Loan or a LIBOR Loan on any given Advance Date.</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"Advance Date" shall mean the date as of which an Advance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w:t>
      </w:r>
    </w:p>
    <w:p>
      <w:pPr>
        <w:spacing w:after="0" w:line="173"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"Affiliate" of any Person shall mean any other Person which, directly or indirectly, controls, or is controlled by, or is under common control with, such Person. For purposes of this definition, "control" of any Person shall mean the power, directly or indirectly, either to (i) vote 10% or more of the securities having ordinary voting power for the election of directors of such Person or (ii) direct the management and policies of such Person, whether by contract or otherwise. As to</w:t>
      </w:r>
    </w:p>
    <w:p>
      <w:pPr>
        <w:sectPr>
          <w:pgSz w:w="11900" w:h="16838" w:orient="portrait"/>
          <w:cols w:equalWidth="0" w:num="1">
            <w:col w:w="10239"/>
          </w:cols>
          <w:pgMar w:left="220" w:top="284" w:right="1440" w:bottom="1440" w:gutter="0" w:footer="0" w:header="0"/>
        </w:sectPr>
      </w:pPr>
    </w:p>
    <w:bookmarkStart w:id="307" w:name="page308"/>
    <w:bookmarkEnd w:id="307"/>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Borrower, the term "Affiliate" shall include, without limitation, any partnership or joint venture of which the Borrower or any Affiliate of the Borrower is a general partner or is a limited partner with more than a ten percent (10%) interest, and any director or executive officer of the Borrower.</w:t>
      </w:r>
    </w:p>
    <w:p>
      <w:pPr>
        <w:spacing w:after="0" w:line="162"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"Applicable Commitment Percentage" shall mean, with respect to each Lender at any time, a fraction, the numerator of which shall be such Lender's Revolving Credit Commitment and the denominator of which shall be the Total Revolving Credit Commitment, which Applicable Commitment Percentage for each Lender as of the Closing Date is as set forth in Exhibit A; provided, however, that the Applicable Commitment Percentage of each Lender shall be increased or decreased to reflect any assignments to or by such Lender effected in accordance with Section 10.1.</w:t>
      </w:r>
    </w:p>
    <w:p>
      <w:pPr>
        <w:spacing w:after="0" w:line="164"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"Assignment and Acceptance" shall mean an Assignment and Acceptance in the form of Exhibit B (with blanks appropriately filled in) delivered to the Agent in connection with an assignment of a Lender's interest under this Agreement pursuant to Section 10.1.</w:t>
      </w:r>
    </w:p>
    <w:p>
      <w:pPr>
        <w:spacing w:after="0" w:line="162"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"Base Rate" shall mean the higher of (a) the annual rate of interest announced from time to time by the Bank of Boston at the Bank of Boston's office at 100 Federal Street, Boston, Massachusetts, as its "base rate" or (b) one-half of one percent (1/2%) above the Federal Funds Effective Rate. For the purposes of this definition, "Federal Funds Effective Rate" shall mean, for any day, the rate per annum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Bank of Boston from three funds brokers of recognized standing selected by the Bank of Boston.</w:t>
      </w:r>
    </w:p>
    <w:p>
      <w:pPr>
        <w:spacing w:after="0" w:line="329" w:lineRule="exact"/>
        <w:rPr>
          <w:sz w:val="20"/>
          <w:szCs w:val="20"/>
          <w:color w:val="auto"/>
        </w:rPr>
      </w:pPr>
    </w:p>
    <w:p>
      <w:pPr>
        <w:jc w:val="both"/>
        <w:ind w:right="3419" w:firstLine="1034"/>
        <w:spacing w:after="0" w:line="252" w:lineRule="auto"/>
        <w:rPr>
          <w:sz w:val="20"/>
          <w:szCs w:val="20"/>
          <w:color w:val="auto"/>
        </w:rPr>
      </w:pPr>
      <w:r>
        <w:rPr>
          <w:rFonts w:ascii="Courier New" w:cs="Courier New" w:eastAsia="Courier New" w:hAnsi="Courier New"/>
          <w:sz w:val="14"/>
          <w:szCs w:val="14"/>
          <w:color w:val="auto"/>
        </w:rPr>
        <w:t>"Base Rate Loan" shall mean an Advance that is specified as such in the Notice of Borrowing with respect to such Advance and that bears interest at the Base Rate.</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"Borrowing" shall mean the incurrence of one or more Advances on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given date.</w:t>
      </w:r>
    </w:p>
    <w:p>
      <w:pPr>
        <w:spacing w:after="0" w:line="173" w:lineRule="exact"/>
        <w:rPr>
          <w:sz w:val="20"/>
          <w:szCs w:val="20"/>
          <w:color w:val="auto"/>
        </w:rPr>
      </w:pPr>
    </w:p>
    <w:p>
      <w:pPr>
        <w:ind w:right="3939" w:firstLine="1034"/>
        <w:spacing w:after="0" w:line="255" w:lineRule="auto"/>
        <w:rPr>
          <w:sz w:val="20"/>
          <w:szCs w:val="20"/>
          <w:color w:val="auto"/>
        </w:rPr>
      </w:pPr>
      <w:r>
        <w:rPr>
          <w:rFonts w:ascii="Courier New" w:cs="Courier New" w:eastAsia="Courier New" w:hAnsi="Courier New"/>
          <w:sz w:val="14"/>
          <w:szCs w:val="14"/>
          <w:color w:val="auto"/>
        </w:rPr>
        <w:t>"Business Day" shall mean a day on which commercial banks are required to be open for business in Boston, Massachusetts.</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"Cash Flow Ratio"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"Closing Date" shall mean the date of this Agreement.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308" w:name="page309"/>
    <w:bookmarkEnd w:id="308"/>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"Compliance Certificate"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6.1(c).</w:t>
      </w:r>
    </w:p>
    <w:p>
      <w:pPr>
        <w:spacing w:after="0" w:line="173" w:lineRule="exact"/>
        <w:rPr>
          <w:sz w:val="20"/>
          <w:szCs w:val="20"/>
          <w:color w:val="auto"/>
        </w:rPr>
      </w:pPr>
    </w:p>
    <w:p>
      <w:pPr>
        <w:ind w:right="3679" w:firstLine="1034"/>
        <w:spacing w:after="0" w:line="252" w:lineRule="auto"/>
        <w:rPr>
          <w:sz w:val="20"/>
          <w:szCs w:val="20"/>
          <w:color w:val="auto"/>
        </w:rPr>
      </w:pPr>
      <w:r>
        <w:rPr>
          <w:rFonts w:ascii="Courier New" w:cs="Courier New" w:eastAsia="Courier New" w:hAnsi="Courier New"/>
          <w:sz w:val="14"/>
          <w:szCs w:val="14"/>
          <w:color w:val="auto"/>
        </w:rPr>
        <w:t>"Consolidated Debt Service" shall mean for any period the sum (without duplication) of Interest Expense, the interest portion of Financing Lease Obligations and required principal payments on long-term debt of the Borrower and its Subsidiaries, determined on a consolidated basis.</w:t>
      </w:r>
    </w:p>
    <w:p>
      <w:pPr>
        <w:spacing w:after="0" w:line="162" w:lineRule="exact"/>
        <w:rPr>
          <w:sz w:val="20"/>
          <w:szCs w:val="20"/>
          <w:color w:val="auto"/>
        </w:rPr>
      </w:pPr>
    </w:p>
    <w:p>
      <w:pPr>
        <w:ind w:right="3859" w:firstLine="1034"/>
        <w:spacing w:after="0" w:line="255" w:lineRule="auto"/>
        <w:rPr>
          <w:sz w:val="20"/>
          <w:szCs w:val="20"/>
          <w:color w:val="auto"/>
        </w:rPr>
      </w:pPr>
      <w:r>
        <w:rPr>
          <w:rFonts w:ascii="Courier New" w:cs="Courier New" w:eastAsia="Courier New" w:hAnsi="Courier New"/>
          <w:sz w:val="14"/>
          <w:szCs w:val="14"/>
          <w:color w:val="auto"/>
        </w:rPr>
        <w:t>"Consolidated Indebtedness" shall mean the Indebtedness of the Borrower and its Subsidiaries, determined on a consolidated basis.</w:t>
      </w:r>
    </w:p>
    <w:p>
      <w:pPr>
        <w:spacing w:after="0" w:line="160"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"Consolidated Net Income" shall mean for any period the net income (or loss) for such period (before extraordinary items and excluding the net income of any business entity that is not a Subsidiary in which the Borrower or one of its Subsidiaries has an ownership interest unless such net income shall have actually been received by such company in the form of cash distributions) of the Borrower and its Subsidiaries after deducting all operating expenses, depreciation and amortization, Interest Expense, the interest portion of Financing Lease Obligations, all taxes in respect of income and profits paid or payable (including accrued Sub S distributions required to make shareholder tax payments) and all other proper deductions, all determined on a consolidated basis.</w:t>
      </w:r>
    </w:p>
    <w:p>
      <w:pPr>
        <w:spacing w:after="0" w:line="163"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"Consolidated Operating Cash Flow" shall mean for any period, the net income (or loss) for such period (before extraordinary items and excluding the net income of any business entity that is not a Subsidiary in which the Borrower or one of its Subsidiaries has an ownership interest unless such net income shall have actually been received by the Borrower or Subsidiary, as the case may be, in the form of cash distributions) of the Borrower and its Subsidiaries before deducting Interest Expense and taxes and after restoring thereto depreciation of real and personal property and leasehold improvements and amortization and after deducting cash taxes paid, Sub S distributions required to make shareholder tax payments, and capital expenditures incurred, provided that capital expenditures shall not include real estate purchases funded by debt.</w:t>
      </w:r>
    </w:p>
    <w:p>
      <w:pPr>
        <w:spacing w:after="0" w:line="16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"Consolidated Tangible Net Worth" shall mean, at any time, the stockholders' equity of the Borrower and its Subsidiaries determined in accordance with generally accepted accounting principles including the book amount of all minority interests in MKS International, Inc. but excluding the book amount of all minority interests in other Affiliates and any foreign exchange translation adjustment, with no upward adjustments due to a reevaluation of assets (other than any such upward adjustment as may be required under generally accepted accounting principles in connection with the acquisition by the Borrower or any Subsidiary of another company or entity) minus the following items (without duplication of deductions) appearing on the balance sheet of the Borrower and its Subsidiaries:</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309" w:name="page310"/>
    <w:bookmarkEnd w:id="309"/>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419" w:firstLine="1042"/>
        <w:spacing w:after="0" w:line="252" w:lineRule="auto"/>
        <w:tabs>
          <w:tab w:leader="none" w:pos="1378"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book amount of all assets (including, without limitation, goodwill, patents, trademarks, copyrights, organizational expense and unamortized debt discount) that would be treated as intangibles under generally accepted accounting principles;</w:t>
      </w:r>
    </w:p>
    <w:p>
      <w:pPr>
        <w:spacing w:after="0" w:line="162"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treasury stock; and</w:t>
      </w:r>
    </w:p>
    <w:p>
      <w:pPr>
        <w:spacing w:after="0" w:line="17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write-up in the book amount of any asset or Investment subsequent to the Closing Date, resulting from a reevaluation or reappraisal thereof from the amount entered in accordance with generally accepted accounting principles by the Borrower or any Subsidiary on its books with respect to its acquisition of the asset or Investment.</w:t>
      </w:r>
    </w:p>
    <w:p>
      <w:pPr>
        <w:spacing w:after="0" w:line="16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"Costs" shall have the meaning set forth in Section 10.4.</w:t>
      </w:r>
    </w:p>
    <w:p>
      <w:pPr>
        <w:spacing w:after="0" w:line="173" w:lineRule="exact"/>
        <w:rPr>
          <w:sz w:val="20"/>
          <w:szCs w:val="20"/>
          <w:color w:val="auto"/>
        </w:rPr>
      </w:pPr>
    </w:p>
    <w:p>
      <w:pPr>
        <w:ind w:right="3939" w:firstLine="1034"/>
        <w:spacing w:after="0" w:line="255" w:lineRule="auto"/>
        <w:rPr>
          <w:sz w:val="20"/>
          <w:szCs w:val="20"/>
          <w:color w:val="auto"/>
        </w:rPr>
      </w:pPr>
      <w:r>
        <w:rPr>
          <w:rFonts w:ascii="Courier New" w:cs="Courier New" w:eastAsia="Courier New" w:hAnsi="Courier New"/>
          <w:sz w:val="14"/>
          <w:szCs w:val="14"/>
          <w:color w:val="auto"/>
        </w:rPr>
        <w:t>"Debt-to-Net Worth Ratio" shall have the meaning set forth in Section 7.7(b).</w:t>
      </w:r>
    </w:p>
    <w:p>
      <w:pPr>
        <w:spacing w:after="0" w:line="160" w:lineRule="exact"/>
        <w:rPr>
          <w:sz w:val="20"/>
          <w:szCs w:val="20"/>
          <w:color w:val="auto"/>
        </w:rPr>
      </w:pPr>
    </w:p>
    <w:p>
      <w:pPr>
        <w:ind w:right="3679" w:firstLine="1034"/>
        <w:spacing w:after="0" w:line="255" w:lineRule="auto"/>
        <w:rPr>
          <w:sz w:val="20"/>
          <w:szCs w:val="20"/>
          <w:color w:val="auto"/>
        </w:rPr>
      </w:pPr>
      <w:r>
        <w:rPr>
          <w:rFonts w:ascii="Courier New" w:cs="Courier New" w:eastAsia="Courier New" w:hAnsi="Courier New"/>
          <w:sz w:val="14"/>
          <w:szCs w:val="14"/>
          <w:color w:val="auto"/>
        </w:rPr>
        <w:t>"Default" shall mean any event that, with the lapse of time, the giving of notice, or both, would become an Event of Default hereunder.</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"Event of Default" shall have the meaning set forth in Section 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hereof.</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"Existing Loan Agreements" shall mean the Loan Agreements between the Borrower and the Bank of Boston dated November 1, 1993 and October 31, 1995, respectively.</w:t>
      </w:r>
    </w:p>
    <w:p>
      <w:pPr>
        <w:spacing w:after="0" w:line="16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"Financing Lease" shall mean any lease of the Borrower or a Subsidiary, as lessee, that is shown or is required to be shown in accordance with generally accepted accounting principles as a liability on the balance sheet of the lessee thereunder.</w:t>
      </w:r>
    </w:p>
    <w:p>
      <w:pPr>
        <w:spacing w:after="0" w:line="162"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"Financing Lease Obligation" shall mean for any period the monetary obligation of the lessee under a Financing Lease. The amount of a Financing Lease Obligation at any date is the amount at which the lessee's liability under the Financing Lease would be required to be shown on its balance sheet at such date.</w:t>
      </w:r>
    </w:p>
    <w:p>
      <w:pPr>
        <w:spacing w:after="0" w:line="328"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"Hazardous Substances" shall mean any hazardous waste, as defined by 42 U.S.C. Section 6903(5), any hazardous substances, as defined by 42 U.S.C. Section 601(14), any pollutant or contaminant, as defined by 42 U.S.C. Section 9601(33), or any toxic substance, oil or hazardous materials or other chemicals or substances regulated by any laws or regulations relating to the discharge of air pollutants, water pollutants, or processed wastewater.</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310" w:name="page311"/>
    <w:bookmarkEnd w:id="310"/>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"Indebtedness" shall mean, for any Person, (a) all obligations of such Person that in accordance with generally accepted accounting principles would be reflected on the balance sheet of such Person as a liability, (b) all obligations of any other Person the payment or collection of which such Person has guaranteed (except by reason of endorsement for collection in the ordinary course of business) or in respect of which such Person is liable, contingently or otherwise, including, without limitation, liable by way of agreement to purchase, to provide funds for payment, to supply funds to or otherwise to invest in such other Person, or otherwise to assure a creditor against loss, (c) all obligations of any other Person for borrowed money or for the deferred purchase price of property or services secured by (or for which the holder of such indebtedness has an existing right, contingent or otherwise, to be secured by) any mortgage, or other encumbrance upon or in property (including, without limitation, accounts and contract rights) owned by such Person, whether or not such Person has assumed or become liable for the payment of such indebtedness or obligations, and (d) Financing Lease Obligations of such Person.</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"Interest Expense" shall mean for any period the aggregate amount of interest recorded, in accordance with generally accepted accounting principles, on the financial statements for that period by the Borrower and its Subsidiaries in respect of Consolidated Indebtedness incurred for borrowed money.</w:t>
      </w:r>
    </w:p>
    <w:p>
      <w:pPr>
        <w:spacing w:after="0" w:line="162"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"Interest Period" shall mean the period designated by the Borrower as such in the Notice of Borrowing with respect to any LIBOR Loan pursuant to and subject to the limitations set forth in Section 2.5.</w:t>
      </w:r>
    </w:p>
    <w:p>
      <w:pPr>
        <w:spacing w:after="0" w:line="163" w:lineRule="exact"/>
        <w:rPr>
          <w:sz w:val="20"/>
          <w:szCs w:val="20"/>
          <w:color w:val="auto"/>
        </w:rPr>
      </w:pPr>
    </w:p>
    <w:p>
      <w:pPr>
        <w:ind w:right="3339" w:firstLine="1034"/>
        <w:spacing w:after="0" w:line="255" w:lineRule="auto"/>
        <w:rPr>
          <w:sz w:val="20"/>
          <w:szCs w:val="20"/>
          <w:color w:val="auto"/>
        </w:rPr>
      </w:pPr>
      <w:r>
        <w:rPr>
          <w:rFonts w:ascii="Courier New" w:cs="Courier New" w:eastAsia="Courier New" w:hAnsi="Courier New"/>
          <w:sz w:val="14"/>
          <w:szCs w:val="14"/>
          <w:color w:val="auto"/>
        </w:rPr>
        <w:t>"Interest Rate Determination Date" shall mean the third Business Day prior to the first day of the related Interest Period for a LIBOR Loan.</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"Interim Maturity Date" shall mean the last day of any Interest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"Investments" shall have the meaning set forth in Section 7.4.</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"IPO" shall mean the initial underwritten public offering pursuant to an effective registration statement under the Securities Act of 1933, as amended, covering the offer and sale of the Borrower's Common Stock for the account of the Borrower.</w:t>
      </w:r>
    </w:p>
    <w:p>
      <w:pPr>
        <w:spacing w:after="0" w:line="162" w:lineRule="exact"/>
        <w:rPr>
          <w:sz w:val="20"/>
          <w:szCs w:val="20"/>
          <w:color w:val="auto"/>
        </w:rPr>
      </w:pPr>
    </w:p>
    <w:p>
      <w:pPr>
        <w:jc w:val="both"/>
        <w:ind w:right="3419" w:firstLine="1034"/>
        <w:spacing w:after="0" w:line="252" w:lineRule="auto"/>
        <w:rPr>
          <w:sz w:val="20"/>
          <w:szCs w:val="20"/>
          <w:color w:val="auto"/>
        </w:rPr>
      </w:pPr>
      <w:r>
        <w:rPr>
          <w:rFonts w:ascii="Courier New" w:cs="Courier New" w:eastAsia="Courier New" w:hAnsi="Courier New"/>
          <w:sz w:val="14"/>
          <w:szCs w:val="14"/>
          <w:color w:val="auto"/>
        </w:rPr>
        <w:t>"LIBOR Loan" shall mean an Advance that is specified as such in the Notice of Borrowing with respect to such Advance and that bears interest at the adjusted LIBOR Rate.</w:t>
      </w:r>
    </w:p>
    <w:p>
      <w:pPr>
        <w:spacing w:after="0" w:line="16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"LIBOR Rate" shall mean for any Interest Rate Determination Date, the rate obtained by dividing (i) the quotation offered by the Agent in the interbank Eurodollar market for U.S. dollar deposits of amounts in immediately available funds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sectPr>
      </w:pPr>
    </w:p>
    <w:bookmarkStart w:id="311" w:name="page312"/>
    <w:bookmarkEnd w:id="311"/>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comparable to the principal amount of the LIBOR Loan for which the LIBOR Rate is being determined with a maturity comparable to the Interest Period for which such LIBOR Rate will apply as of approximately noon (Boston time) three Business Days prior to the commencement of such Interest Period by (ii) a percentage equal to 100% minus the stated maximum rate of all reserves required to be maintained against "Eurocurrency liabilities" as specified in Regulation D (or against any other category of liabilities that includes deposits by reference to which the interest rate on LIBOR Loans is determined) as applicable on such date to any member bank of the Federal Reserve System.</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"Licenses" shall have the meaning set forth in Section 4.8.</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"Lien" shall mean any interest in property securing an obligation owed to, or a claim by, a Person other than the owner of the property, whether the interest is based on common law, statute or contract (including the security interest lien arising from a mortgage, encumbrance, pledge, conditional sale or trust receipt or a lease, consignment or bailment for security purposes). For the purposes of this Agreement, the Borrower or a Subsidiary shall be deemed to be the owner of any property that it has acquired or holds subject to a Financing Lease or a conditional sale agreement or other arrangement pursuant to which title to the property has been retained by or vested in some other Person for security purposes, and such retention or vesting shall be deemed to be a Lien.</w:t>
      </w:r>
    </w:p>
    <w:p>
      <w:pPr>
        <w:spacing w:after="0" w:line="329"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"Loan Documents" shall mean each of this Agreement, the Notes and any other document or instrument executed by the Borrower in favor of the Lenders in connection with the transactions contemplated hereby.</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"Note" shall mean a Revolving Credit Note.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"Notice of Borrowing"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2.2.1.</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"Obligations" shall mean, without limitation, any and all liabilities, debts, and obligations of the Borrower to each of the Lenders, of each and every kind, nature and description, arising under this Agreement or any other Loan Document, whether now existing or hereafter incurred. "Obligations" also means, without limitation, any and all obligations of the Borrower to act or to refrain from acting in accordance with the terms, provisions and covenants of this Agreement or of any other Loan Document.</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"Permitted Liens" shall have the meaning set forth in Section 7.2.</w:t>
      </w:r>
    </w:p>
    <w:p>
      <w:pPr>
        <w:spacing w:after="0" w:line="173" w:lineRule="exact"/>
        <w:rPr>
          <w:sz w:val="20"/>
          <w:szCs w:val="20"/>
          <w:color w:val="auto"/>
        </w:rPr>
      </w:pPr>
    </w:p>
    <w:p>
      <w:pPr>
        <w:ind w:right="3419" w:firstLine="1034"/>
        <w:spacing w:after="0" w:line="252" w:lineRule="auto"/>
        <w:rPr>
          <w:sz w:val="20"/>
          <w:szCs w:val="20"/>
          <w:color w:val="auto"/>
        </w:rPr>
      </w:pPr>
      <w:r>
        <w:rPr>
          <w:rFonts w:ascii="Courier New" w:cs="Courier New" w:eastAsia="Courier New" w:hAnsi="Courier New"/>
          <w:sz w:val="14"/>
          <w:szCs w:val="14"/>
          <w:color w:val="auto"/>
        </w:rPr>
        <w:t>"Person" shall mean any natural person, corporation, unincorporated organization, trust, joint-stock company, joint venture, association, company, partnership or government, or any agency or political subdivision of any government.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4" w:right="1440" w:bottom="1440" w:gutter="0" w:footer="0" w:header="0"/>
        </w:sectPr>
      </w:pPr>
    </w:p>
    <w:bookmarkStart w:id="312" w:name="page313"/>
    <w:bookmarkEnd w:id="312"/>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"Required Lenders" shall mean, as of any date, Lenders on such date having Credit Exposures (as defined below) aggregating at least 66-2/3% of the aggregate Credit Exposures of all the Lenders on such date. For purposes of the preceding sentence, the "Credit Exposure" of each Lender shall mean the aggregate principal amount of the Advances owing to such Lender plus the aggregate unutilized amounts of such Lender's Revolving Credit Commitment.</w:t>
      </w:r>
    </w:p>
    <w:p>
      <w:pPr>
        <w:spacing w:after="0" w:line="164"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"Revolver Termination Date" shall mean June 30, 1999 or any subsequent anniversary thereof if the Total Revolving Credit Commitment shall have been renewed by the Lenders.</w:t>
      </w:r>
    </w:p>
    <w:p>
      <w:pPr>
        <w:spacing w:after="0" w:line="163" w:lineRule="exact"/>
        <w:rPr>
          <w:sz w:val="20"/>
          <w:szCs w:val="20"/>
          <w:color w:val="auto"/>
        </w:rPr>
      </w:pPr>
    </w:p>
    <w:p>
      <w:pPr>
        <w:ind w:right="3599" w:firstLine="1034"/>
        <w:spacing w:after="0" w:line="252" w:lineRule="auto"/>
        <w:rPr>
          <w:sz w:val="20"/>
          <w:szCs w:val="20"/>
          <w:color w:val="auto"/>
        </w:rPr>
      </w:pPr>
      <w:r>
        <w:rPr>
          <w:rFonts w:ascii="Courier New" w:cs="Courier New" w:eastAsia="Courier New" w:hAnsi="Courier New"/>
          <w:sz w:val="14"/>
          <w:szCs w:val="14"/>
          <w:color w:val="auto"/>
        </w:rPr>
        <w:t>"Revolving Credit Commitment" means, with respect to each Lender, the obligation of such Lender to make Advances to the Borrower up to an aggregate principal amount at any one time outstanding equal to such Lender's Applicable Commitment Percentage of the Total Revolving Credit Commitment.</w:t>
      </w:r>
    </w:p>
    <w:p>
      <w:pPr>
        <w:spacing w:after="0" w:line="162"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"Revolving Credit Facility" shall mean the loan arrangement described in Article II of this Agreement, subject to all other applicable terms of this Agreement.</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"Revolving Credit Note" shall have the meaning set forth in Section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"Revolving Credit Outstandings" means, as of any date of determination, the aggregate principal amount of all Advances then outstanding and all interest accrued thereon.</w:t>
      </w:r>
    </w:p>
    <w:p>
      <w:pPr>
        <w:spacing w:after="0" w:line="16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"Revolving Loan Account" shall mean the account on the books of the Agent in the name of the Borrower in which the following shall be recorded: Advances made by the Lenders to and for the account of the Borrower pursuant to Section 2 of this Agreement; all other charges, expenses and other items properly chargeable to the Borrower with respect to such Advances; all Costs with respect to such Advances; all payments made by the Borrower on account of Indebtedness evidenced by the Revolving Credit Notes; and other appropriate debits and credits.</w:t>
      </w:r>
    </w:p>
    <w:p>
      <w:pPr>
        <w:spacing w:after="0" w:line="164"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"Subsidiary" shall mean any Person of which the Borrower at the time owns, directly or indirectly, through another Subsidiary or otherwise, 50% or more of the equity interests.</w:t>
      </w:r>
    </w:p>
    <w:p>
      <w:pPr>
        <w:spacing w:after="0" w:line="163" w:lineRule="exact"/>
        <w:rPr>
          <w:sz w:val="20"/>
          <w:szCs w:val="20"/>
          <w:color w:val="auto"/>
        </w:rPr>
      </w:pPr>
    </w:p>
    <w:p>
      <w:pPr>
        <w:ind w:right="3519" w:firstLine="1034"/>
        <w:spacing w:after="0" w:line="251" w:lineRule="auto"/>
        <w:rPr>
          <w:sz w:val="20"/>
          <w:szCs w:val="20"/>
          <w:color w:val="auto"/>
        </w:rPr>
      </w:pPr>
      <w:r>
        <w:rPr>
          <w:rFonts w:ascii="Courier New" w:cs="Courier New" w:eastAsia="Courier New" w:hAnsi="Courier New"/>
          <w:sz w:val="14"/>
          <w:szCs w:val="14"/>
          <w:color w:val="auto"/>
        </w:rPr>
        <w:t>"Sub S Dividends" shall mean one or more distributions by the Borrower to its shareholders who were shareholders prior to the IPO in an aggregate amount equal to the Borrower's "accumulated adjustments account," as defined in Section 1368(a)(1) of the Internal Revenue Code of 1986, as of the date of the IPO.</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313" w:name="page314"/>
    <w:bookmarkEnd w:id="313"/>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599" w:firstLine="1034"/>
        <w:spacing w:after="0" w:line="255" w:lineRule="auto"/>
        <w:rPr>
          <w:sz w:val="20"/>
          <w:szCs w:val="20"/>
          <w:color w:val="auto"/>
        </w:rPr>
      </w:pPr>
      <w:r>
        <w:rPr>
          <w:rFonts w:ascii="Courier New" w:cs="Courier New" w:eastAsia="Courier New" w:hAnsi="Courier New"/>
          <w:sz w:val="14"/>
          <w:szCs w:val="14"/>
          <w:color w:val="auto"/>
        </w:rPr>
        <w:t>"Total Revolving Credit Commitment" shall mean a principal amount equal to $20,000,000.</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1.2. Accounting Terms. Accounting terms not specifically defined in this Agreement shall have the meanings given to them under generally accepted accounting principles.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 Other Definitional Provisions. The words "hereof," "herein" and "hereunder," and words of similar import when used in this Agreement shall refer to this Agreement as a whole and not any particular provision of this Agreement. Any Article, Section, Exhibit or Schedule references are to this Agreement unless otherwise specified.</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REVOLVING CREDIT FACILITY</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2.1. Revolving Credit. Subject to the terms and conditions of this Agreement, each Lender severally agrees to make Advances from time to time to the Borrower during the period from the date hereof to the Revolver Termination Date on a pro rata basis as to the total Borrowing requested by the Borrower on any day determined by such Lender's Applicable Commitment Percentage up to but not exceeding the Revolving Credit Commitment of such Lender, provided, however, that the Lenders will not be required and shall have no obligation to make any such Advance (i) so long as a Default or an Event of Default has occurred and is continuing or (ii) if the Agent has accelerated the maturity of any of the Notes as a result of an Event of Default; provided further, however, that immediately after giving effect to each such Advance, the aggregate principal amount of Revolving Credit outstandings shall not exceed the Total Revolving Credit Commitment. Within such limits and subject to the terms and conditions hereof, the Borrower may borrow, repay and reborrow under the Revolving Credit Facility on any Business Day from the Closing Date until, but (as to borrowings and reborrowings) not including, the Revolver Termination Date. All Advances shall be due and payable no later than the Revolver Termination Date. Each Advance shall, at the option of the Borrower, be a Base Rate Loan or a LIBOR Loan provided, however, that no LIBOR Loan having an Interest Period of 2, 3 or 6 months shall be made at any time in a principal amount of less than $1,250,000 and no LIBOR Loan having an Interest Period of 1 month shall be made at any time in a principal amount of less than $1,000,000.</w:t>
      </w:r>
    </w:p>
    <w:p>
      <w:pPr>
        <w:spacing w:after="0" w:line="34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314" w:name="page315"/>
    <w:bookmarkEnd w:id="314"/>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2.2. Advances.</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2.2.1. Whenever the Borrower desires to obtain a LIBOR Loan hereunder, it may request that the Agent provide quotes as of any specified Interest Rate Determination Date as to the LIBOR Rate for any or all Interest Periods, and the Agent shall promptly provide such quotes. The Borrower shall give the Agent prior telecopied or telephone notice (given not later than 11:00 a.m. (Boston time)) on the day of any Borrowing with respect to a Base Rate Loan and at least three Business Days prior to the day of any Borrowing with respect to a LIBOR Loan. Each such notice (each a "Notice of Borrowing") shall specify the principal amount of each Advance to be made, the date of the Borrowing (which shall be a Business Day), whether each Advance being made is to be initially maintained as a Base Rate Loan or a LIBOR Loan and, in the case of a LIBOR Loan, the initial Interest Period applicable thereto. If such notice is given by telephone, it shall be immediately confirmed in writing. Notice of receipt of a Notice of Borrowing, together with the amount of each Lender's portion of an Advance requested thereunder, shall be provided by the Agent to each Lender by facsimile transmission with reasonable promptness on the day the Agent receives the Notice of Borrowing. No more than one Base Rate Loan shall be outstanding at any time, but the Borrower may increase the principal amount of any Base Rate Loan at any time by giving a Notice of Borrowing as set forth above.</w:t>
      </w:r>
    </w:p>
    <w:p>
      <w:pPr>
        <w:spacing w:after="0" w:line="340"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2.2.2. No later than 3:00 p.m. on the Advance Date, each Lender shall, pursuant to the terms and subject to the conditions of this Agreement, make the amount of the Advance or Advances to be made by it on such day available by wire transfer to the Agent in the amount of its pro rata share, determined according to such Lender's Applicable Commitment Percentage of the Advance or Advances to be made on such day. Such wire transfer shall be directed to the Agent and shall be in the form of Dollars constituting immediately available funds. The amount so received by the Agent shall, subject to the terms and conditions of this Agreement, promptly be made available to the Borrower on the date so specified by delivery of the proceeds thereof to the Revolving Loan Account or otherwise as shall be directed in the applicable Notice of Borrowing and reasonably acceptable to the Agent.</w:t>
      </w:r>
    </w:p>
    <w:p>
      <w:pPr>
        <w:spacing w:after="0" w:line="16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2.2.3. Upon the Interim Maturity Date of any LIBOR Loan, unless the Borrower (i) shall have given the Agent a Notice of Borrowing in accordance with Section 2.2.1 requesting that a new LIBOR Loan be made on such Interim Maturity Date or (ii) shall have repaid such LIBOR Loan on such Interim Maturity Date, the Borrower shall be deemed to have requested that the Lenders make a Base Rate Loan to the Borrower on such Interim Maturity Date in an aggregate principal amount equal to the aggregate principal amount of the LIBOR Loan maturing on such Interim Maturity Date.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2.3. Revolving Loan Account. The Advances made by each Lender from time to time to the Borrower under this Agreement shall be evidenced by a Revolving Credit Note in the form of Exhibit C hereto (each, a "Revolving Credit Note") in the amount of such Lender's Revolving Credit Commitment. The Advances and the amounts of all payments on the Revolving Credit Notes shall be recorded by the Agent in the Revolving Loan Account of the Borrower. The debit balance of the Revolving Loan Account shall represent the amount of the Borrower's indebtedness to the Lenders from time to time by reason of Advances and other appropriate charges hereunder. All statements regarding the Revolving Loan Account shall be deemed to be accurate absent manifest error or unless objected to by the Borrower within 30 days after receipt. The Borrower agrees to review each such statement promptly after receipt and to bring any errors or discrepancies to the Agent's attention promptly.</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2.4. Interest.</w:t>
      </w:r>
    </w:p>
    <w:p>
      <w:pPr>
        <w:spacing w:after="0" w:line="173"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2.4.1. The Borrower agrees to pay interest in respect of the unpaid principal amount of each Advance from the date the proceeds thereof are made available to the Borrower until maturity (whether by acceleration, voluntary prepayment or otherwise) as follows. Each Advance shall bear interest at the Base Rate in effect from time to time unless the Borrower elects and qualifies to pay interest on such Advance at the following rate (the "Adjusted LIBOR Rate"):</w:t>
      </w:r>
    </w:p>
    <w:p>
      <w:pPr>
        <w:spacing w:after="0" w:line="330" w:lineRule="exact"/>
        <w:rPr>
          <w:sz w:val="20"/>
          <w:szCs w:val="20"/>
          <w:color w:val="auto"/>
        </w:rPr>
      </w:pPr>
    </w:p>
    <w:p>
      <w:pPr>
        <w:ind w:left="520" w:right="3939" w:firstLine="1039"/>
        <w:spacing w:after="0" w:line="255" w:lineRule="auto"/>
        <w:tabs>
          <w:tab w:leader="none" w:pos="1898"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in which the Borrower maintains a Debt-to-Net Worth Ratio of less than 1 to 1:</w:t>
      </w:r>
    </w:p>
    <w:p>
      <w:pPr>
        <w:spacing w:after="0" w:line="159" w:lineRule="exact"/>
        <w:rPr>
          <w:rFonts w:ascii="Courier New" w:cs="Courier New" w:eastAsia="Courier New" w:hAnsi="Courier New"/>
          <w:sz w:val="14"/>
          <w:szCs w:val="14"/>
          <w:color w:val="auto"/>
        </w:rPr>
      </w:pPr>
    </w:p>
    <w:p>
      <w:pPr>
        <w:ind w:left="1560" w:right="3599" w:firstLine="516"/>
        <w:spacing w:after="0" w:line="255" w:lineRule="auto"/>
        <w:tabs>
          <w:tab w:leader="none" w:pos="2421"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less than 1.75 to 1, the LIBOR Rate plus 1.125%;</w:t>
      </w:r>
    </w:p>
    <w:p>
      <w:pPr>
        <w:spacing w:after="0" w:line="159" w:lineRule="exact"/>
        <w:rPr>
          <w:rFonts w:ascii="Courier New" w:cs="Courier New" w:eastAsia="Courier New" w:hAnsi="Courier New"/>
          <w:sz w:val="14"/>
          <w:szCs w:val="14"/>
          <w:color w:val="auto"/>
        </w:rPr>
      </w:pPr>
    </w:p>
    <w:p>
      <w:pPr>
        <w:ind w:left="1560" w:right="3419" w:firstLine="516"/>
        <w:spacing w:after="0" w:line="255" w:lineRule="auto"/>
        <w:tabs>
          <w:tab w:leader="none" w:pos="2421"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1.75 to 1 or greater up to and including 2.5 to 1, the LIBOR Rate plus .875%; or</w:t>
      </w:r>
    </w:p>
    <w:p>
      <w:pPr>
        <w:spacing w:after="0" w:line="159" w:lineRule="exact"/>
        <w:rPr>
          <w:rFonts w:ascii="Courier New" w:cs="Courier New" w:eastAsia="Courier New" w:hAnsi="Courier New"/>
          <w:sz w:val="14"/>
          <w:szCs w:val="14"/>
          <w:color w:val="auto"/>
        </w:rPr>
      </w:pPr>
    </w:p>
    <w:p>
      <w:pPr>
        <w:ind w:left="1560" w:right="3679" w:firstLine="516"/>
        <w:spacing w:after="0" w:line="255" w:lineRule="auto"/>
        <w:tabs>
          <w:tab w:leader="none" w:pos="2421"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in excess of 2.5 to 1, the LIBOR Rate plus .625%;</w:t>
      </w:r>
    </w:p>
    <w:p>
      <w:pPr>
        <w:spacing w:after="0" w:line="160" w:lineRule="exact"/>
        <w:rPr>
          <w:sz w:val="20"/>
          <w:szCs w:val="20"/>
          <w:color w:val="auto"/>
        </w:rPr>
      </w:pPr>
    </w:p>
    <w:p>
      <w:pPr>
        <w:ind w:left="520" w:right="3339" w:firstLine="1034"/>
        <w:spacing w:after="0" w:line="257" w:lineRule="auto"/>
        <w:rPr>
          <w:sz w:val="20"/>
          <w:szCs w:val="20"/>
          <w:color w:val="auto"/>
        </w:rPr>
      </w:pPr>
      <w:r>
        <w:rPr>
          <w:rFonts w:ascii="Courier New" w:cs="Courier New" w:eastAsia="Courier New" w:hAnsi="Courier New"/>
          <w:sz w:val="14"/>
          <w:szCs w:val="14"/>
          <w:color w:val="auto"/>
        </w:rPr>
        <w:t>(ii) During any period in which the Borrower maintains a Debt-to-Net Worth Ratio of 1 to 1 or more but less than or equal to 1.5 to 1:</w:t>
      </w:r>
    </w:p>
    <w:p>
      <w:pPr>
        <w:spacing w:after="0" w:line="323" w:lineRule="exact"/>
        <w:rPr>
          <w:sz w:val="20"/>
          <w:szCs w:val="20"/>
          <w:color w:val="auto"/>
        </w:rPr>
      </w:pPr>
    </w:p>
    <w:p>
      <w:pPr>
        <w:ind w:left="1560" w:right="3599" w:firstLine="516"/>
        <w:spacing w:after="0" w:line="255" w:lineRule="auto"/>
        <w:tabs>
          <w:tab w:leader="none" w:pos="2421"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less than 1.75 to 1, the LIBOR Rate plus 1.25%;</w:t>
      </w:r>
    </w:p>
    <w:p>
      <w:pPr>
        <w:spacing w:after="0" w:line="159" w:lineRule="exact"/>
        <w:rPr>
          <w:rFonts w:ascii="Courier New" w:cs="Courier New" w:eastAsia="Courier New" w:hAnsi="Courier New"/>
          <w:sz w:val="14"/>
          <w:szCs w:val="14"/>
          <w:color w:val="auto"/>
        </w:rPr>
      </w:pPr>
    </w:p>
    <w:p>
      <w:pPr>
        <w:ind w:left="1560" w:right="3419" w:firstLine="516"/>
        <w:spacing w:after="0" w:line="255" w:lineRule="auto"/>
        <w:tabs>
          <w:tab w:leader="none" w:pos="2421"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1.75 to 1 or greater up to and including 2.5 to 1, the LIBOR Rate plus 1.00%; or</w:t>
      </w:r>
    </w:p>
    <w:p>
      <w:pPr>
        <w:spacing w:after="0" w:line="159" w:lineRule="exact"/>
        <w:rPr>
          <w:rFonts w:ascii="Courier New" w:cs="Courier New" w:eastAsia="Courier New" w:hAnsi="Courier New"/>
          <w:sz w:val="14"/>
          <w:szCs w:val="14"/>
          <w:color w:val="auto"/>
        </w:rPr>
      </w:pPr>
    </w:p>
    <w:p>
      <w:pPr>
        <w:ind w:left="1560" w:right="3679" w:firstLine="516"/>
        <w:spacing w:after="0" w:line="255" w:lineRule="auto"/>
        <w:tabs>
          <w:tab w:leader="none" w:pos="2421"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in excess of 2.5 to 1, the LIBOR Rate plus .75%.</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316" w:name="page317"/>
    <w:bookmarkEnd w:id="316"/>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419" w:firstLine="1034"/>
        <w:spacing w:after="0" w:line="251" w:lineRule="auto"/>
        <w:rPr>
          <w:sz w:val="20"/>
          <w:szCs w:val="20"/>
          <w:color w:val="auto"/>
        </w:rPr>
      </w:pPr>
      <w:r>
        <w:rPr>
          <w:rFonts w:ascii="Courier New" w:cs="Courier New" w:eastAsia="Courier New" w:hAnsi="Courier New"/>
          <w:sz w:val="14"/>
          <w:szCs w:val="14"/>
          <w:color w:val="auto"/>
        </w:rPr>
        <w:t>2.4.2. Overdue principal and (to the extent permitted by law) overdue interest in respect of each Base Rate Loan and each LIBOR Loan (to the extent not converted into a Base Rate Loan) shall bear interest, payable on demand, after as well as before judgment, at a rate per annum equal to the Base Rate in effect from time to time plus 3% per annum.</w:t>
      </w:r>
    </w:p>
    <w:p>
      <w:pPr>
        <w:spacing w:after="0" w:line="165"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2.4.3. Interest shall accrue from and including the date of any Advance and shall be payable by the Borrower on each Advance in arrears on the last day of each of the Borrower's fiscal quarters, on any prepayment (on the amount prepaid), on any maturity date (whether by acceleration or otherwise), and after such maturity, on demand. Interest shall be calculated on the basis of actual days elapsed and a 360-day year.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2.5. Interest Periods. At the time it gives any Notice of Borrowing with respect to a LIBOR Loan, the Borrower shall elect the Interest Period applicable to the related Advance, which Interest Period shall, at the option of the Borrower, be a period of 1, 2, 3 or 6 months. Notwithstanding anything to the contrary contained herein:</w:t>
      </w:r>
    </w:p>
    <w:p>
      <w:pPr>
        <w:spacing w:after="0" w:line="165" w:lineRule="exact"/>
        <w:rPr>
          <w:sz w:val="20"/>
          <w:szCs w:val="20"/>
          <w:color w:val="auto"/>
        </w:rPr>
      </w:pPr>
    </w:p>
    <w:p>
      <w:pPr>
        <w:ind w:left="1040" w:right="3339" w:firstLine="519"/>
        <w:spacing w:after="0" w:line="252" w:lineRule="auto"/>
        <w:tabs>
          <w:tab w:leader="none" w:pos="1901"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begins on a day for which there is no numerically corresponding day in the calendar month at the end of such Interest Period, such Interest Period shall end on the last Business Day of such calendar month;</w:t>
      </w:r>
    </w:p>
    <w:p>
      <w:pPr>
        <w:spacing w:after="0" w:line="162" w:lineRule="exact"/>
        <w:rPr>
          <w:rFonts w:ascii="Courier New" w:cs="Courier New" w:eastAsia="Courier New" w:hAnsi="Courier New"/>
          <w:sz w:val="14"/>
          <w:szCs w:val="14"/>
          <w:color w:val="auto"/>
        </w:rPr>
      </w:pPr>
    </w:p>
    <w:p>
      <w:pPr>
        <w:ind w:left="1040" w:right="3339" w:firstLine="519"/>
        <w:spacing w:after="0" w:line="251" w:lineRule="auto"/>
        <w:tabs>
          <w:tab w:leader="none" w:pos="1987"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would otherwise expire on a day that is not a Business Day, such Interest Period shall expire on the next succeeding Business Day; provided that if any Interest Period would otherwise expire on the day that is not a Business Day but is a day of the month after which no further Business Day occurs in such month, such Interest Period shall expire on the next preceding Business Day;</w:t>
      </w:r>
    </w:p>
    <w:p>
      <w:pPr>
        <w:spacing w:after="0" w:line="164" w:lineRule="exact"/>
        <w:rPr>
          <w:rFonts w:ascii="Courier New" w:cs="Courier New" w:eastAsia="Courier New" w:hAnsi="Courier New"/>
          <w:sz w:val="14"/>
          <w:szCs w:val="14"/>
          <w:color w:val="auto"/>
        </w:rPr>
      </w:pPr>
    </w:p>
    <w:p>
      <w:pPr>
        <w:ind w:left="1040" w:right="3779" w:firstLine="519"/>
        <w:spacing w:after="0" w:line="255" w:lineRule="auto"/>
        <w:tabs>
          <w:tab w:leader="none" w:pos="2074"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Interest Period shall extend beyond the Revolver Termination Date.</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2.6. Unused Commitment Fee. For the period beginning on the Closing Date and ending on the Revolver Termination Date, the Borrower agrees to pay to the Agent, for the pro rata benefit of the Lenders based on their Applicable Commitment Percentages, an unused commitment fee equal to 0.25% per annum multiplied by the average daily amount by which (a) the Total Revolving Credit Commitment exceeds (b) the Revolving Credit Outstandings less all accrued and unpaid interest. Such fees shall be due in arrears on the last Business Day of each March, June, September and December commencing March 29, 1996 to and on the Revolver Termination Date. Notwithstanding the foregoing, so long as any Lender fails to make available any portion of its Revolving Credit Commitment when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4" w:right="1440" w:bottom="1440" w:gutter="0" w:footer="0" w:header="0"/>
        </w:sectPr>
      </w:pPr>
    </w:p>
    <w:bookmarkStart w:id="317" w:name="page318"/>
    <w:bookmarkEnd w:id="317"/>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requested, such Lender shall not be entitled to receive payment of its pro rata share of such fee for so long as such Lender shall not have made available such portion. Such fee shall be calculated on the basis of a year of 360 days for the actual number of days elapsed.</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2.7. Deficiency Advances. No Lender shall be responsible for any default of any other Lender in respect to such other Lender's obligation to make any Advance nor shall the Revolving Credit Commitment of any Lender hereunder be increased as a result of such default of any other Lender. Without limiting the generality of the foregoing, in the event any Lender shall fail to advance funds to the Borrower as herein provided, the Agent may in its discretion, but shall not be obligated to, advance under the Revolving Credit Note in its favor as a Lender all or any portion of such amount or amounts (each, a "deficiency advance") and shall thereafter be entitled to payments of principal of and interest on such deficiency advance in the same manner and at the same interest rate or rates to which such other Lender would have been entitled had it made such advance under its Revolving Credit Note; provided that, upon payment to the Agent from such other Lender of the entire outstanding amount of each such deficiency advance, together with accrued and unpaid interest thereon, from the most recent date or dates interest was paid to the Agent by the Borrower on each Advance comprising the deficiency advance at the rate of interest payable by the Borrower and payment by such other Lender to Agent of customary late fees, then such payment shall be credited against the applicable Revolving Credit Note of the Agent in full payment of such deficiency advance and the Borrower shall be deemed to have borrowed the amount of such deficiency advance from such other Lender as of the most recent date or dates, as the case may be, upon which any payments of interest were made by the Borrower thereon.</w:t>
      </w:r>
    </w:p>
    <w:p>
      <w:pPr>
        <w:spacing w:after="0" w:line="17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2.8. Termination of Existing Facilities. The outstanding Advances, if any, under the Loan Agreement between the Borrower and Bank of Boston dated November 1, 1993 (the "1993 Agreement") shall be replaced on the date hereof by one or more Advances under this Agreement and Borrower shall have no further right to obtain, and Lender shall have no obligation to make, Advances under the 1993 Agreement. The $3,000,000 demand unsecured revolving credit facility made available to the Borrower by Chemical Bank as set forth in a letter agreement dated August 23, 1995 shall terminate on the date hereof.</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318" w:name="page319"/>
    <w:bookmarkEnd w:id="318"/>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ADDITIONAL TERMS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3.1. Payments.</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3.1.1. The Borrower shall have the right to prepay the Notes, in whole at any time or in part from time to time, without premium or penalty, provided that, except as set forth in Section 3.3, no Advance, either in whole or in part, may be prepaid on the Advance Date of such Advance. The Borrower shall give notice (by telex or telecopier, or by telephone (confirmed in writing promptly thereafter)) to the Agent of each proposed prepayment hereunder prior to 11:00 a.m. (Boston time), (x) with respect to Base Rate Loans, upon the Business Day of the proposed prepayment and (y) with respect to LIBOR Loans, at least three Business Days prior to the Business Day of the proposed prepayment, which notice in each case shall specify the proposed prepayment date (which shall be a Business Day), the aggregate principal amount of the proposed prepayment and which Advances are to be prepaid. LIBOR Loans that are voluntarily prepaid before the last day of the applicable Interest Period shall be subject to the additional compensation requirements set forth in Section 3.3, and each prepayment of a LIBOR Loan shall be in an aggregate principal amount of not less than the total principal amount outstanding at such time under such LIBOR Loan. If at any time the outstanding principal amount of the Advances exceeds $20,000,000, the Borrower will immediately prepay the Advances by the amount of such excess.</w:t>
      </w:r>
    </w:p>
    <w:p>
      <w:pPr>
        <w:spacing w:after="0" w:line="339"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3.1.2. All payments of principal and interest due under the Notes (including Prepayments), and any other amounts owing to the Lenders under this Agreement shall be made by the Borrower not later than 2:30 p.m., Boston time, on the day due in lawful money of the United States of America to the Agent at its Boston, Massachusetts office in immediately available funds. The Borrower hereby authorizes the Agent to charge such payments as they become due, if not otherwise paid by the Borrower, to any account of the Borrower with the Agent as the Agent may elect.</w:t>
      </w:r>
    </w:p>
    <w:p>
      <w:pPr>
        <w:spacing w:after="0" w:line="164"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3.1.3. Whenever any payment to be made hereunder or under any other Loan Document shall be stated to be due on a day that is not a Business Day, such payment may be made on the next succeeding Business Day, and such extension of time shall in such case be included in computing interest or other fees or charges provided for under this Agreement or any other Loan Document; provided, however, that with respect to LIBOR Loans, if the next succeeding Business Day falls in another calendar month, such payment shall be made on the next preceding Business Day.</w:t>
      </w:r>
    </w:p>
    <w:p>
      <w:pPr>
        <w:spacing w:after="0" w:line="164" w:lineRule="exact"/>
        <w:rPr>
          <w:sz w:val="20"/>
          <w:szCs w:val="20"/>
          <w:color w:val="auto"/>
        </w:rPr>
      </w:pPr>
    </w:p>
    <w:p>
      <w:pPr>
        <w:ind w:right="3779" w:firstLine="1034"/>
        <w:spacing w:after="0" w:line="252" w:lineRule="auto"/>
        <w:rPr>
          <w:sz w:val="20"/>
          <w:szCs w:val="20"/>
          <w:color w:val="auto"/>
        </w:rPr>
      </w:pPr>
      <w:r>
        <w:rPr>
          <w:rFonts w:ascii="Courier New" w:cs="Courier New" w:eastAsia="Courier New" w:hAnsi="Courier New"/>
          <w:sz w:val="14"/>
          <w:szCs w:val="14"/>
          <w:color w:val="auto"/>
        </w:rPr>
        <w:t>3.1.4. All payments made by the Borrower on the Notes shall be applied by the Agent (a) first, to the payment of Costs with respect to the Notes, (b)</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second, to the payment of accrued and unpaid interest on the Notes, until all such accrued interest has been paid, and (c) third, to the payment of the unpaid principal amount of the Notes. Except as otherwise provided herein, (a) each payment on account of the principal of and interest on the Notes and the fees described in Section 2.6 shall be made to the Agent for the account of the Lenders pro rata based on their Applicable Commitment Percentages, (b) all payments to be made by the Borrower for the account of each of the Lenders on account of principal, interest and fees, shall be made without diminution, setoff, recoupment or counterclaim, and (c) the Agent will promptly distribute to the Lenders in immediately available funds payments received in fully collected, immediately available funds from the Borrower.</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3.2. Capital Adequacy.</w:t>
      </w:r>
    </w:p>
    <w:p>
      <w:pPr>
        <w:spacing w:after="0" w:line="173"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3.2.1. If, after the date of this Agreement, a Lender shall have reasonably determined in good faith that the adoption or effectiveness after the date hereof of any applicable law, rule or regulation regarding capital adequacy, or any change therein, or any change in the interpretation or administration thereof by any governmental authority, central bank or comparable agency charged with the interpretation or administration thereof, or compliance by such Lender with any request or directive regarding capital adequacy (whether or not having the force of law) of any such authority, central bank or comparable agency, has or would have the effect of materially reducing the rate of return on such Lender's capital or assets as a consequence of its commitments or obligations hereunder to a level below that which such Lender could have achieved but for such adoption, effectiveness, change or compliance (taking into consideration such Lender's then current policies with respect to capital adequacy), then from time to time, subject to Section 3.2.2, within 15 days after demand, the Borrower shall pay to the Agent for the account of such Lender such additional amount or amounts as will compensate such Lender for such reduction (after such Lender shall have allocated the same fairly and equitably among all of its customers or any class generally affected thereby).</w:t>
      </w:r>
    </w:p>
    <w:p>
      <w:pPr>
        <w:spacing w:after="0" w:line="173" w:lineRule="exact"/>
        <w:rPr>
          <w:sz w:val="20"/>
          <w:szCs w:val="20"/>
          <w:color w:val="auto"/>
        </w:rPr>
      </w:pPr>
    </w:p>
    <w:p>
      <w:pPr>
        <w:ind w:right="3339" w:firstLine="1034"/>
        <w:spacing w:after="0" w:line="251" w:lineRule="auto"/>
        <w:rPr>
          <w:sz w:val="20"/>
          <w:szCs w:val="20"/>
          <w:color w:val="auto"/>
        </w:rPr>
      </w:pPr>
      <w:r>
        <w:rPr>
          <w:rFonts w:ascii="Courier New" w:cs="Courier New" w:eastAsia="Courier New" w:hAnsi="Courier New"/>
          <w:sz w:val="14"/>
          <w:szCs w:val="14"/>
          <w:color w:val="auto"/>
        </w:rPr>
        <w:t>3.2.2. The Agent will notify the Borrower of any event occurring after the date of this Agreement that will entitle a Lender to any additional payment under this Section 3.2 as promptly as practicable. The Agent will furnish to the Borrower with such notice a certificate signed by an officer of the Lender requesting payment certifying that such Lender is entitled to payment under this Section 3.2 and setting forth the basis (in reasonable detail) and the amount of each request by such Lender for any additional payment pursuant to this Section 3.2. Such certificate shall be conclusive in the absence of manifest error. The Borrower shall not be obligated to compensate such Lender pursuant to this Section for amounts accruing prior to the date that is 180 days before such Agent notifies the Borrower of its obligations to compensate such Lender for such amounts.</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4" w:right="1440" w:bottom="1440" w:gutter="0" w:footer="0" w:header="0"/>
        </w:sectPr>
      </w:pPr>
    </w:p>
    <w:bookmarkStart w:id="320" w:name="page321"/>
    <w:bookmarkEnd w:id="320"/>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3.3. Special Provisions Governing LIBOR Loans. Notwithstanding any other provisions of this Agreement, the following provisions shall govern with respect to LIBOR Loans as to the matters covered:</w:t>
      </w:r>
    </w:p>
    <w:p>
      <w:pPr>
        <w:spacing w:after="0" w:line="163" w:lineRule="exact"/>
        <w:rPr>
          <w:sz w:val="20"/>
          <w:szCs w:val="20"/>
          <w:color w:val="auto"/>
        </w:rPr>
      </w:pPr>
    </w:p>
    <w:p>
      <w:pPr>
        <w:ind w:right="3519" w:firstLine="1034"/>
        <w:spacing w:after="0" w:line="252" w:lineRule="auto"/>
        <w:rPr>
          <w:sz w:val="20"/>
          <w:szCs w:val="20"/>
          <w:color w:val="auto"/>
        </w:rPr>
      </w:pPr>
      <w:r>
        <w:rPr>
          <w:rFonts w:ascii="Courier New" w:cs="Courier New" w:eastAsia="Courier New" w:hAnsi="Courier New"/>
          <w:sz w:val="14"/>
          <w:szCs w:val="14"/>
          <w:color w:val="auto"/>
        </w:rPr>
        <w:t>3.3.1. Increased Costs, Illegality, etc. (a) In the event that the Agent shall have determined (which determination shall, if made in good faith and absent manifest error, be final, conclusive and binding upon all parties):</w:t>
      </w:r>
    </w:p>
    <w:p>
      <w:pPr>
        <w:spacing w:after="0" w:line="163" w:lineRule="exact"/>
        <w:rPr>
          <w:sz w:val="20"/>
          <w:szCs w:val="20"/>
          <w:color w:val="auto"/>
        </w:rPr>
      </w:pPr>
    </w:p>
    <w:p>
      <w:pPr>
        <w:ind w:left="1040" w:right="3519" w:firstLine="1036"/>
        <w:spacing w:after="0" w:line="251" w:lineRule="auto"/>
        <w:tabs>
          <w:tab w:leader="none" w:pos="2418"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Interest Rate Determination Date, that by reason of any changes arising after the date of this Agreement affecting the interbank Eurodollar market, adequate and fair means do not exist for ascertaining the applicable interest rate on the basis provided for in the definition of LIBOR Rate; or</w:t>
      </w:r>
    </w:p>
    <w:p>
      <w:pPr>
        <w:spacing w:after="0" w:line="164" w:lineRule="exact"/>
        <w:rPr>
          <w:rFonts w:ascii="Courier New" w:cs="Courier New" w:eastAsia="Courier New" w:hAnsi="Courier New"/>
          <w:sz w:val="14"/>
          <w:szCs w:val="14"/>
          <w:color w:val="auto"/>
        </w:rPr>
      </w:pPr>
    </w:p>
    <w:p>
      <w:pPr>
        <w:ind w:left="1040" w:right="3339" w:firstLine="1036"/>
        <w:spacing w:after="0" w:line="251" w:lineRule="auto"/>
        <w:tabs>
          <w:tab w:leader="none" w:pos="2504"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any Interest Period, that the Lenders shall incur increased costs (including taxes) or reductions in the amounts received or receivable hereunder with respect to a LIBOR Loan by reason of (x) any change since the Interest Rate Determination Date for the Interest Period in question in any applicable law or governmental rule, regulation, guideline or order (or any interpretation thereof and including the introduction of any new law or governmental rule, regulation, guideline or order) (such as, for example but not limited to, a change in official reserve requirements, but excluding reserve requirements that have been included in calculating the LIBOR Rate for such Interest Period) and/or (y) other circumstances affecting any Lender, the interbank Eurodollar market or the position of any Lender in the relevant market; or</w:t>
      </w:r>
    </w:p>
    <w:p>
      <w:pPr>
        <w:spacing w:after="0" w:line="162" w:lineRule="exact"/>
        <w:rPr>
          <w:rFonts w:ascii="Courier New" w:cs="Courier New" w:eastAsia="Courier New" w:hAnsi="Courier New"/>
          <w:sz w:val="14"/>
          <w:szCs w:val="14"/>
          <w:color w:val="auto"/>
        </w:rPr>
      </w:pPr>
    </w:p>
    <w:p>
      <w:pPr>
        <w:ind w:left="1040" w:right="3339" w:firstLine="1036"/>
        <w:spacing w:after="0" w:line="251" w:lineRule="auto"/>
        <w:tabs>
          <w:tab w:leader="none" w:pos="259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that the making or continuance of any LIBOR Loan has become unlawful by compliance by the Lenders in good faith with any law, governmental rule, regulation, guideline or order, or has become impracticable as a result of a contingency occurring after the date of this Agreement;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and in any such event, the Agent shall promptly after making such determination give notice (by telephone confirmed in writing) to the Borrower of such determination. Thereafter (x) in the case of clause (i) above, any Notice of Borrowing given by the Borrower with respect to a LIBOR Loan that has not yet been incurred shall be deemed rescinded by the Borrower and LIBOR Loans shall no longer be available until such time as the Agent notifies the Borrower that the circumstances giving rise to such notice no longer exist or that, notwithstanding such circumstances, LIBOR Loans will again be made available hereunder, (y) in the case of clause (ii), the Borrower shall pay to the Agent, upon written demand therefor (but only with respect to any LIBOR Loan made pursuant to a Notice of Borrowing issued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4" w:right="1440" w:bottom="1440" w:gutter="0" w:footer="0" w:header="0"/>
        </w:sectPr>
      </w:pPr>
    </w:p>
    <w:bookmarkStart w:id="321" w:name="page322"/>
    <w:bookmarkEnd w:id="321"/>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after the giving of the written notice that LIBOR Loans will again be made available hereunder referred to in clause (x) above), such additional amounts (in the form of an increased rate of, or a different method of calculating, interest or otherwise as the Agent in its sole discretion shall determine) as shall be required to compensate the Lenders for such increased cost or reduction in amount received (a written notice as to additional amounts owed the Lenders, showing the basis for such calculation thereof, shall be given to the Borrower by the Agent and shall, absent manifest error, be final, conclusive and binding upon the parties hereto), and (z) in the case of clause (iii), the Borrower shall take one of the actions specified in Section 3.3.1(b) as promptly as possible and, in any event, within the time period required by law.</w:t>
      </w:r>
    </w:p>
    <w:p>
      <w:pPr>
        <w:spacing w:after="0" w:line="163" w:lineRule="exact"/>
        <w:rPr>
          <w:sz w:val="20"/>
          <w:szCs w:val="20"/>
          <w:color w:val="auto"/>
        </w:rPr>
      </w:pPr>
    </w:p>
    <w:p>
      <w:pPr>
        <w:ind w:right="3339" w:firstLine="1042"/>
        <w:spacing w:after="0" w:line="251" w:lineRule="auto"/>
        <w:tabs>
          <w:tab w:leader="none" w:pos="1378"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that any LIBOR Loan is affected by the circumstances described in Section 3.3.1(a)(ii) or (iii), the Borrower may (and in the case of a LIBOR Loan affected pursuant to Section 3.3.1(a)(iii) shall) either (x) if the affected LIBOR Loan is then being made, withdraw the related Notice of Borrowing by giving the Agent telephonic (confirmed in writing) notice thereof on the same date that the Borrower was notified by the Agent pursuant to Section 3.3.1(a), or (y) if the affected LIBOR Loans are then outstanding, upon at least three Business Days' written notice to the Agent, require the Agent to convert each LIBOR Loan so affected into a Base Rate Loan.</w:t>
      </w:r>
    </w:p>
    <w:p>
      <w:pPr>
        <w:spacing w:after="0" w:line="164" w:lineRule="exact"/>
        <w:rPr>
          <w:sz w:val="20"/>
          <w:szCs w:val="20"/>
          <w:color w:val="auto"/>
        </w:rPr>
      </w:pPr>
    </w:p>
    <w:p>
      <w:pPr>
        <w:ind w:right="3339" w:firstLine="1034"/>
        <w:spacing w:after="0" w:line="250" w:lineRule="auto"/>
        <w:rPr>
          <w:sz w:val="20"/>
          <w:szCs w:val="20"/>
          <w:color w:val="auto"/>
        </w:rPr>
      </w:pPr>
      <w:r>
        <w:rPr>
          <w:rFonts w:ascii="Courier New" w:cs="Courier New" w:eastAsia="Courier New" w:hAnsi="Courier New"/>
          <w:sz w:val="14"/>
          <w:szCs w:val="14"/>
          <w:color w:val="auto"/>
        </w:rPr>
        <w:t>3.3.2. Compensation. The Borrower shall compensate the Lenders, upon the Agent's written request (which request shall set forth the basis for requesting such amounts), for all reasonable losses, expenses and liabilities (including, without limitation, any interest paid by the Lender to lenders of funds borrowed by it to make or carry its LIBOR Loans to the extent not recovered by the Lenders in connection with the re-employment of such funds) and any loss sustained by any Lender in connection with the re-employment of the funds (including, without limitation, a return on such re-employment that would result in such Lender's receiving less than it would have received had such LIBOR Loan remained outstanding until the last day of the Interest Period applicable to such LIBOR Loan) that such Lender, may sustain: (i) if for any reason (other than a default by or negligence of any Lender) a LIBOR Loan is not advanced on a date specified therefor in a Notice of Borrowing (unless timely withdrawn pursuant to Section 3.3.1(b)(x) above), (ii) if any payment or prepayment of any LIBOR Loans occurs for any reason whatsoever (including, without limitation, by reason of Section 3.3.1(b)) on a date that is prior to the last day of an Interest Period applicable thereto, (iii) if any prepayment of any of its LIBOR Loans is not made on the date specified in a notice of payment given by the Borrower pursuant to Section 3.1 or (iv) as a consequence of an election made by the Borrower pursuant to Section 3.3.1(b) (y).</w:t>
      </w:r>
    </w:p>
    <w:p>
      <w:pPr>
        <w:spacing w:after="0" w:line="17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3.4. Taxes. All payments made by the Borrower under this Agreement and any Notes shall be made free and clear of, and without deduction or withholding for or on account of, any present or future income, stamp or other taxes, levies, imposts,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4" w:right="1440" w:bottom="1440" w:gutter="0" w:footer="0" w:header="0"/>
        </w:sectPr>
      </w:pPr>
    </w:p>
    <w:bookmarkStart w:id="322" w:name="page323"/>
    <w:bookmarkEnd w:id="322"/>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duties, charges, fees, deductions or withholdings, now or hereafter imposed, levied, collected, withheld or assessed by any governmental authority, excluding net income taxes and franchise taxes (imposed in lieu of net income taxes) imposed on any Lender as a result of a present or former connection between such Lender and the jurisdiction of the governmental authority imposing such tax or any political subdivision or taxing authority thereof or therein (other than any such connection arising solely from such Lender's having executed, delivered or performed its obligations or received a payment under, or enforced, this Agreement or any Note). If any such non-excluded taxes, levies, imposts, duties, charges, fees deductions or withholdings ("Non-Excluded Taxes") are required to be withheld from any amounts payable to the Lenders hereunder or under any Note, the amounts so payable to the Lenders shall be increased to the extent necessary to yield to the Lenders (after payment of all Non-Excluded Taxes) interest or any such other amounts payable hereunder at the rates or in the amounts specified in this Agreement. Whenever any Non-Excluded Taxes are payable by the Borrower, as promptly as possible thereafter the Borrower shall send to the Agent a certified copy of an original official receipt received by the Borrower showing payment thereof. If the Borrower fails to pay any Non-Excluded Taxes when due to the appropriate taxing authority or fails to remit to the Agent the required receipts or other required documentary evidence, the Borrower shall indemnify the Lenders for any incremental taxes, interest or penalties that may become payable to any Lenders as a result of any such failure. The agreements in this subsection shall survive the termination of this Agreement and the payment of the Advances and all other amounts payable hereunder.</w:t>
      </w:r>
    </w:p>
    <w:p>
      <w:pPr>
        <w:spacing w:after="0" w:line="34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REPRESENTATIONS AND WARRANTIES OF THE BORROWER</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order to induce the Lenders to enter into this Agreement and to make the loans provided for herein, the Borrower makes the following representations and warranties to the Lenders, all of which shall survive the execution and delivery of this Agreement and the Notes.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4.1. Organization, Existence and Power. The Borrower is duly incorporated, validly existing and in good standing under the laws of the jurisdiction of its incorporation. The Borrower has the corporate power necessary to conduct the business in which it is engaged, to own the properties owned by it and to consummate the transactions contemplated by the Loan Documents. The Borrower is duly qualified or licensed to transact business in all places where the nature of the properties owned by it or the business conducted by it makes such qualification necessary and where the failure to be so qualified or licensed would have a material adverse effect upon the consolidated financial condition, assets or results of operations of the Borrower and its Subsidiaries taken as a whole.</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4" w:right="1440"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4.2. Authorization of Loan Documents; Binding Effect. The execution and delivery of this Agreement and the other Loan Documents and the performance of the transactions contemplated hereby and thereby have been duly authorized by all necessary corporate actions of the Borrower. Each of the Loan Documents constitutes the legal, valid and binding obligation of the Borrower, enforceable against the Borrower in accordance with its terms.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4.3. Authority. The Borrower has all requisite corporate power and authority to execute, deliver and perform its obligations under the Loan Documents. Neither the authorization, execution, delivery, or performance by the Borrower of this Agreement or of any other Loan Document nor the performance of the transactions contemplated hereby 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4.4. Capital Structure. The number of shares of stock of which the Borrower's authorized capital stock consists, the par value per share of such stock, the number of shares of such stock that have been issued and are outstanding and the number of shares that have been issued and are held by the Borrower as treasury shares are all disclosed on the Disclosure Schedule. Set forth in the Disclosure Schedule is a complete and accurate list of all Subsidiaries of the Borrower. The Disclosure Schedule indicates the jurisdiction of incorporation or organization of each of the Subsidiaries, the number of shares or units of each class of capital stock or other equity of the Subsidiaries authorized, and the number of such shares or units outstanding and the percentage of each class of such equity owned (directly or indirectly) by the Borrower. No shares of stock or units of equity interests of the Borrower or any of its Subsidiaries are covered by outstanding options, warrants, rights of conversion or purchase or similar rights granted or created by the Borrower except as set forth on the Disclosure Schedule. All the outstanding capital stock of the Borrower has been validly issued and is fully paid and nonassessable. All the stock or units of equity interests of the Borrower's Subsidiaries that are owned by the Borrower or any Subsidiary of the Borrower are owned free and clear of all mortgages, deeds of trust, pledges, liens, security interests and other charges or encumbrances.</w:t>
      </w:r>
    </w:p>
    <w:p>
      <w:pPr>
        <w:spacing w:after="0" w:line="34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4.5. Financial Condition. The audited consolidated balance sheet of the Borrower and its Subsidiaries dated as of December 31, 1995 (the "Balance Sheet Date") and the audited statements of operations, cash flows and stockholders' equity of the Borrower and its Subsidiaries for and as of the end of the period ending on that date, including any related notes (the "Financial Statements"), all of which were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4" w:right="1440" w:bottom="1440" w:gutter="0" w:footer="0" w:header="0"/>
        </w:sectPr>
      </w:pPr>
    </w:p>
    <w:bookmarkStart w:id="324" w:name="page325"/>
    <w:bookmarkEnd w:id="324"/>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heretofore furnished to the Lenders, are true, correct and complete in all material respects and fairly present in all material respects the financial condition of the Borrower and its Subsidiaries as of the date of each such statement and have been prepared in accordance with generally accepted accounting principles consistently applied throughout the periods involved. Other than as reflected in such Financial Statements and except for liabilities incurred in the ordinary course of business since the date thereof, the Borrower has no Indebtedness that is or would be material to the financial condition of the Borrower, nor any material unrealized or unanticipated losses from any commitments. Since the Balance Sheet Date there has been no material adverse change in the consolidated financial condition (as set forth in the Financial Statements) or results of operations of the Borrower and its Subsidiaries taken as a whole.</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4.6. Pending Litigation. Except as set forth in the Disclosure Schedule, there are no suits or proceedings pending or, to the knowledge of the Borrower, threatened before any court or arbitration tribunal or by or before any governmental or regulatory authority, commission, bureau or agency or public regulatory body against the Borrower that if adversely determined would have a material adverse effect on the consolidated financial condition, assets or results of operations of the Borrower and its Subsidiaries taken as a whole.</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4.7. Certain Agreements; Material Contracts. The Borrower is not a party to any agreement or instrument or subject to any court order or governmental decree adversely affecting in any material respect the business, properties, assets or financial condition of the Borrower and its Subsidiaries taken as a whole.</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4.8. Authorization, Etc. All authorizations, consents, approvals, accreditations, certifications and licenses required under the corporate charter or by-laws of the Borrower or under applicable law or regulation for the ownership or operation of the property owned or operated by the Borrower or the conduct of any business or activity conducted by the Borrower, including provision of services for which reimbursement is made by third party payors, other than authorizations, consents, approvals, accreditations, certifications or licenses the failure to obtain and/or maintain which would not have a material adverse effect on the consolidated financial condition, assets or results of operations of the Borrower and its Subsidiaries taken as a whole (collectively, "Licenses") have been duly issued and are in full force and effect. The Borrower has fulfilled and performed all of its material obligations with respect to such licenses (to the extent now required to be fulfilled or performed) and no event has occurred that would allow, with or without the passage of time or the giving of notice or both, revocation or termination thereof or would result in any other material impairment of the rights of the holder of any such License. All filings or registrations with any governmental or regulatory authority required for the conduct of the business or activity conducted by the Borrower have been made, other than any such filings or registrations as to which the failure to make same would not</w:t>
      </w: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4" w:right="1440" w:bottom="1440" w:gutter="0" w:footer="0" w:header="0"/>
        </w:sectPr>
      </w:pPr>
    </w:p>
    <w:bookmarkStart w:id="325" w:name="page326"/>
    <w:bookmarkEnd w:id="325"/>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have a material adverse effect on the consolidated financial condition, assets or results of operations of the Borrower and its Subsidiaries, taken as a whole. Except as expressly contemplated hereby, no approval, consent or authorization of or filing or registration with any governmental commission, bureau or other regulatory authority or agency is required with respect to the execution, delivery or performance of any of the Loan Documents.</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4.9. No Violation. The execution, delivery and performance by the Borrower of the Loan Documents do not and will not violate any provision of law or regulation applicable to the Borrower, or any writ, order or decree of any court or governmental or regulatory authority or agency applicable to the Borrower. The Borrower is not in default, nor has any event occurred that with the passage of time or the giving of notice, or both, would constitute a default, in the performance, observance or fulfillment of any of the obligations, covenants or conditions contained in any agreement, instrument or other document to which the Borrower is a party, which default would have a material adverse effect on the consolidated assets, financial condition or results of operations of the Borrower and its Subsidiaries, taken as a whole. The Borrower is not in violation of any applicable federal, state or local law, rule or regulation or any writ, order or decree, which violation would have a material adverse effect on the consolidated assets, financial condition or results of operations of the Borrower and its Subsidiaries, taken as a whole. Except as otherwise set forth in the Disclosure Schedule under the caption "Litigation," the Borrower has not received notice of any violation of any federal, state or local environmental law, rule or regulation or assertion that the Borrower has any obligation to clean up or contribute to the cost of cleaning up any waste or pollutants.</w:t>
      </w:r>
    </w:p>
    <w:p>
      <w:pPr>
        <w:spacing w:after="0" w:line="17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4.10. Payment of Taxes. The Borrower and its Subsidiaries have properly prepared and filed or caused to be properly prepared and filed all federal tax returns and all material state and local tax returns that are required to be filed and have paid all taxes shown thereon to be due and all other taxes, assessments and governmental charges or levies imposed upon the Borrower and its Subsidiaries, their income or profits or any properties belonging to the Borrower. No extensions of any statute of limitations are in effect with respect to any tax liability of the Borrower or any Subsidiary of the Borrower. No deficiency assessment or proposed adjustment of the federal income taxes of the Borrower or any Subsidiary of the Borrower is pending and the Borrower has no knowledge of any proposed liability of a substantial nature for any tax to be imposed upon any of its properties or assets.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4.11. Transactions With Affiliates, Officers, Directors and 1% Shareholders. Except as set forth on the Disclosure Schedule, the Borrower has no Indebtedness to or material contractual arrangement or understanding with any Affiliate, officer or director of the Borrower, nor any shareholder holding of record at least 1% of the equity of the Borrower nor, to the best of the Borrower's knowledge (without independent inquiry), any of their respective relatives.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4" w:right="1440" w:bottom="1440" w:gutter="0" w:footer="0" w:header="0"/>
        </w:sectPr>
      </w:pPr>
    </w:p>
    <w:bookmarkStart w:id="326" w:name="page327"/>
    <w:bookmarkEnd w:id="326"/>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4.12. ERISA. The Borrower has never established or maintained any funded employee pension benefit plan as defined under Section 3(2)(A) of the Employee Retirement Income Security Act of 1974, as amended and in effect on the date hereof ("ERISA"), other than the plans described on the Disclosure Schedule. No employee benefit plan established or maintained, or to which contributions have been made, by the Borrower or any Subsidiary of the Borrower that is subject to Part 3 of Title I-B of ERISA, had an accumulated funding deficiency (as such term is defined in Section 302 of ERISA) as of the last day of the fiscal year of such plan ended most recently prior to the date hereof, or would have had an accumulated funding deficiency (as so defined) on such day if such year were the first year of the plan to which Part 3 of Title I-B of ERISA applied. No material liability to the Pension Benefit Guaranty Corporation has been incurred or is expected by the Borrower to be incurred by it or any Subsidiary of the Borrower with respect to any such plan or otherwise. The execution, delivery and performance of this Agreement and the other Loan Documents will not involve on the part of the Borrower any prohibited transaction within the meaning of ERISA or Section 4975 of the Internal Revenue Code. The Borrower has never maintained, contributed to or been obligated to contribute to any "multiemployer plan," as defined in Section 3(37) of ERISA. The Borrower has never incurred any "withdrawal liability" calculated under Section 4211 of ERISA, and there has been no event or circumstance that would cause it to incur any such liability.</w:t>
      </w:r>
    </w:p>
    <w:p>
      <w:pPr>
        <w:spacing w:after="0" w:line="17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4.13. Ownership of Properties; Liens. The Borrower has good and marketable title to all its material properties and assets, real and personal, that are now carried on its books, including, without limitation, those reflected in the Financial Statements (except those disposed of in the ordinary course since the date thereof), and has valid leasehold interests in its properties and assets, real and personal, which it purports to lease, subject in either case to no mortgage, security interest, pledge, lien, charge, encumbrance or title retention or other security agreement or arrangement of any nature whatsoever other than Permitted Liens and those specified in the Disclosure Schedule. All of the Borrower's material leasehold interests and material obligations with respect to real property are described on the Disclosure Schedule.</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4.14. Employment Matters. Except as set forth on the Disclosure Schedule, there are no material grievances, disputes or controversies pending or, to the knowledge of the Borrower, threatened between the Borrower and its employees, nor is any strike, work stoppage or slowdown pending or threatened against the Borrower.</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4.15. Insurance. The Borrower maintains in force fire, casualty, comprehensive liability and other insurance covering its properties and business that is adequate and customary for the type and scope of its properties and business.</w:t>
      </w:r>
    </w:p>
    <w:p>
      <w:pPr>
        <w:spacing w:after="0" w:line="162"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4.16. Indebtedness. Except as reflected in the Financial Statements or set forth in the Disclosure Schedule, and other than Indebtedness incurred in the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327" w:name="page328"/>
    <w:bookmarkEnd w:id="327"/>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ordinary course of business since the Balance Sheet Date, the Borrower has no outstanding Indebtedness.</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4.17. Securities Law Compliance. The Borrower is not an "investment company" as defined in the Investment Company Act of 1940, as amended. All of the Borrower's outstanding stock was offered, issued and sold in compliance with all applicable state and federal securities laws.</w:t>
      </w:r>
    </w:p>
    <w:p>
      <w:pPr>
        <w:spacing w:after="0" w:line="162"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4.18. Accuracy of Information. None of the information furnished to the Lenders by or on behalf of the Borrower for purposes of this Agreement or any Loan Document or any transaction contemplated hereby or thereby contains, and none of such information hereinafter furnished will contain any material misstatement of fact, nor does or will any such information omit any material fact necessary to make such information not misleading at such time.</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CONDITIONS TO ADVANCES</w:t>
      </w:r>
    </w:p>
    <w:p>
      <w:pPr>
        <w:spacing w:after="0" w:line="173"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The Lenders shall not be obligated to make any Advances unless the following conditions have been satisfied:</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5.1. Each Advance. The obligations of the Lenders to make each Advance are subject to the following conditions precedent, each of which shall have been met or performed on or before the Advance Date or the Closing Date, as the case may be:</w:t>
      </w:r>
    </w:p>
    <w:p>
      <w:pPr>
        <w:spacing w:after="0" w:line="162" w:lineRule="exact"/>
        <w:rPr>
          <w:sz w:val="20"/>
          <w:szCs w:val="20"/>
          <w:color w:val="auto"/>
        </w:rPr>
      </w:pPr>
    </w:p>
    <w:p>
      <w:pPr>
        <w:ind w:right="3519" w:firstLine="1042"/>
        <w:spacing w:after="0" w:line="255" w:lineRule="auto"/>
        <w:tabs>
          <w:tab w:leader="none" w:pos="137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No Default or Event of Default shall have occurred and be continuing or will occur upon the making of the Advance.</w:t>
      </w:r>
    </w:p>
    <w:p>
      <w:pPr>
        <w:spacing w:after="0" w:line="159"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Correctness of Representations. The representations and warranties made by the Borrower in this Agreement shall be true and correct with the same force and effect as though such representations and warranties had been made on and as of the Advance Date (i) except to the extent that the representations and warranties set forth in Article IV of this Agreement are untrue as a result of circumstances that have changed subsequent to the date hereof, which change has caused no non-compliance by the Borrower with the covenants, conditions and agreements in this Agreement and (ii) except that the references in Section 4.5 of this Agreement to the financial statements and the term "Balance Sheet Date" are deemed to refer to the most recent financial statements (inclusive of consolidated balance sheets and statements of operations, cash flows and stockholders' equity of the Borrower and its Subsidiaries) furnished to the Lenders pursuant to Section 6.1(a) and (b) of this Agreement and the date of such financial statements, respectively.</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328" w:name="page329"/>
    <w:bookmarkEnd w:id="328"/>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right="3419" w:firstLine="1042"/>
        <w:spacing w:after="0" w:line="251" w:lineRule="auto"/>
        <w:tabs>
          <w:tab w:leader="none" w:pos="1378"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Certain Other Conditions. There shall be no suit or proceeding (other than suits or proceedings disclosed on the Disclosure Schedule on the date of this Agreement) pending or threatened before any court or arbitration tribunal or by or before any governmental or regulatory authority, commission, bureau or agency or public regulatory body that, if determined adversely to the Borrower or any Subsidiary of the Borrower, is reasonably likely to have a material adverse effect on the consolidated financial condition or results of operations of the Borrower and its Subsidiaries taken as a whole.</w:t>
      </w:r>
    </w:p>
    <w:p>
      <w:pPr>
        <w:spacing w:after="0" w:line="329"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There shall have been no material adverse change in the consolidated financial condition or results of operations of the Borrower and its Subsidiaries taken as a whole since the Balance Sheet Date.</w:t>
      </w:r>
    </w:p>
    <w:p>
      <w:pPr>
        <w:spacing w:after="0" w:line="162"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All Loan Documents shall be in full force and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5.2. First Advance. The obligations of the Lenders to make the first Advance are subject to the following additional conditions precedent, each of which shall have been met or performed on or before the Closing Date:</w:t>
      </w:r>
    </w:p>
    <w:p>
      <w:pPr>
        <w:spacing w:after="0" w:line="163" w:lineRule="exact"/>
        <w:rPr>
          <w:sz w:val="20"/>
          <w:szCs w:val="20"/>
          <w:color w:val="auto"/>
        </w:rPr>
      </w:pPr>
    </w:p>
    <w:p>
      <w:pPr>
        <w:ind w:right="3339" w:firstLine="1042"/>
        <w:spacing w:after="0" w:line="255" w:lineRule="auto"/>
        <w:tabs>
          <w:tab w:leader="none" w:pos="1378"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Deliveries. The Agent shall have received, in form and substance satisfactory to the Agent and Lenders, the following:</w:t>
      </w:r>
    </w:p>
    <w:p>
      <w:pPr>
        <w:spacing w:after="0" w:line="159" w:lineRule="exact"/>
        <w:rPr>
          <w:rFonts w:ascii="Courier New" w:cs="Courier New" w:eastAsia="Courier New" w:hAnsi="Courier New"/>
          <w:sz w:val="14"/>
          <w:szCs w:val="14"/>
          <w:color w:val="auto"/>
        </w:rPr>
      </w:pPr>
    </w:p>
    <w:p>
      <w:pPr>
        <w:ind w:left="520" w:right="3859" w:firstLine="1039"/>
        <w:spacing w:after="0" w:line="252" w:lineRule="auto"/>
        <w:tabs>
          <w:tab w:leader="none" w:pos="1898"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or opinions of independent counsel to the Borrower with respect to the Loan Documents and the transactions contemplated thereby;</w:t>
      </w:r>
    </w:p>
    <w:p>
      <w:pPr>
        <w:spacing w:after="0" w:line="162" w:lineRule="exact"/>
        <w:rPr>
          <w:rFonts w:ascii="Courier New" w:cs="Courier New" w:eastAsia="Courier New" w:hAnsi="Courier New"/>
          <w:sz w:val="14"/>
          <w:szCs w:val="14"/>
          <w:color w:val="auto"/>
        </w:rPr>
      </w:pPr>
    </w:p>
    <w:p>
      <w:pPr>
        <w:ind w:left="520" w:right="3519" w:firstLine="1039"/>
        <w:spacing w:after="0" w:line="251" w:lineRule="auto"/>
        <w:tabs>
          <w:tab w:leader="none" w:pos="1984"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as to the Borrower's legal existence and good standing under the laws of The Commonwealth of Massachusetts, and certificates as to the Borrower's authority to do business as a foreign corporation in the States of Arizona, California, Colorado, Connecticut, Florida, Illinois, Maryland, Michigan, New Jersey, New Mexico, New York, Oregon, Pennsylvania and Texas, each dated as of a recent date;</w:t>
      </w:r>
    </w:p>
    <w:p>
      <w:pPr>
        <w:spacing w:after="0" w:line="164" w:lineRule="exact"/>
        <w:rPr>
          <w:rFonts w:ascii="Courier New" w:cs="Courier New" w:eastAsia="Courier New" w:hAnsi="Courier New"/>
          <w:sz w:val="14"/>
          <w:szCs w:val="14"/>
          <w:color w:val="auto"/>
        </w:rPr>
      </w:pPr>
    </w:p>
    <w:p>
      <w:pPr>
        <w:ind w:left="520" w:right="3599" w:firstLine="1039"/>
        <w:spacing w:after="0" w:line="251" w:lineRule="auto"/>
        <w:tabs>
          <w:tab w:leader="none" w:pos="2070"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Borrower's Clerk as to (i) its charter documents and by-laws, as amended, (ii) corporate votes authorizing the execution and delivery of the Loan Documents, and (iii) incumbency of the officers authorized to execute the Loan Documents on behalf of the Borrower;</w:t>
      </w:r>
    </w:p>
    <w:p>
      <w:pPr>
        <w:spacing w:after="0" w:line="164" w:lineRule="exact"/>
        <w:rPr>
          <w:rFonts w:ascii="Courier New" w:cs="Courier New" w:eastAsia="Courier New" w:hAnsi="Courier New"/>
          <w:sz w:val="14"/>
          <w:szCs w:val="14"/>
          <w:color w:val="auto"/>
        </w:rPr>
      </w:pPr>
    </w:p>
    <w:p>
      <w:pPr>
        <w:ind w:left="520" w:right="3339" w:firstLine="1039"/>
        <w:spacing w:after="0" w:line="255" w:lineRule="auto"/>
        <w:tabs>
          <w:tab w:leader="none" w:pos="1984"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Revolving Credit Note to the order of each Lender, each duly executed by the Borrower and otherwise appropriately completed;</w:t>
      </w:r>
    </w:p>
    <w:p>
      <w:pPr>
        <w:spacing w:after="0" w:line="159" w:lineRule="exact"/>
        <w:rPr>
          <w:rFonts w:ascii="Courier New" w:cs="Courier New" w:eastAsia="Courier New" w:hAnsi="Courier New"/>
          <w:sz w:val="14"/>
          <w:szCs w:val="14"/>
          <w:color w:val="auto"/>
        </w:rPr>
      </w:pPr>
    </w:p>
    <w:p>
      <w:pPr>
        <w:ind w:left="520" w:right="3419" w:firstLine="1039"/>
        <w:spacing w:after="0" w:line="252" w:lineRule="auto"/>
        <w:tabs>
          <w:tab w:leader="none" w:pos="1898" w:val="left"/>
        </w:tabs>
        <w:numPr>
          <w:ilvl w:val="1"/>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duly executed by the Borrower's chief financial officer dated the Advance Date or Closing Date, as the case may be, to the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329" w:name="page330"/>
    <w:bookmarkEnd w:id="329"/>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left="520" w:right="3419"/>
        <w:spacing w:after="0" w:line="255" w:lineRule="auto"/>
        <w:rPr>
          <w:sz w:val="20"/>
          <w:szCs w:val="20"/>
          <w:color w:val="auto"/>
        </w:rPr>
      </w:pPr>
      <w:r>
        <w:rPr>
          <w:rFonts w:ascii="Courier New" w:cs="Courier New" w:eastAsia="Courier New" w:hAnsi="Courier New"/>
          <w:sz w:val="14"/>
          <w:szCs w:val="14"/>
          <w:color w:val="auto"/>
        </w:rPr>
        <w:t>effect that each of the conditions set forth in the foregoing Section 5.1 has been met as of such date.</w:t>
      </w:r>
    </w:p>
    <w:p>
      <w:pPr>
        <w:spacing w:after="0" w:line="160" w:lineRule="exact"/>
        <w:rPr>
          <w:sz w:val="20"/>
          <w:szCs w:val="20"/>
          <w:color w:val="auto"/>
        </w:rPr>
      </w:pPr>
    </w:p>
    <w:p>
      <w:pPr>
        <w:ind w:right="3519" w:firstLine="1042"/>
        <w:spacing w:after="0" w:line="251" w:lineRule="auto"/>
        <w:tabs>
          <w:tab w:leader="none" w:pos="1378"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Proceedings Satisfactory. All corporate and other proceedings taken prior to or on the Closing Date in connection with the transactions contemplated by this Agreement, and all documents and exhibits related thereto, shall be reasonably satisfactory in form and substance to the Agent and the Lenders.</w:t>
      </w:r>
    </w:p>
    <w:p>
      <w:pPr>
        <w:spacing w:after="0" w:line="164"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Documents. The Borrower shall have delivered to the Agent all additional opinions, documents and certificates that the Agent or any Lender may reasonably require.</w:t>
      </w:r>
    </w:p>
    <w:p>
      <w:pPr>
        <w:spacing w:after="0" w:line="32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AFFIRMATIVE COVENANTS OF THE BORROWER</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Borrower covenants and agrees that from the date of execution of this Agreement and until the payment in full of the principal of and interest upon the Notes and payment and performance of all other Obligations, unless the Required Lenders shall otherwise consent in writing:</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6.1. Reporting Requirements. The Borrower shall furnish to the Lenders:</w:t>
      </w:r>
    </w:p>
    <w:p>
      <w:pPr>
        <w:spacing w:after="0" w:line="173" w:lineRule="exact"/>
        <w:rPr>
          <w:sz w:val="20"/>
          <w:szCs w:val="20"/>
          <w:color w:val="auto"/>
        </w:rPr>
      </w:pPr>
    </w:p>
    <w:p>
      <w:pPr>
        <w:ind w:right="3679" w:firstLine="1042"/>
        <w:spacing w:after="0" w:line="250" w:lineRule="auto"/>
        <w:tabs>
          <w:tab w:leader="none" w:pos="1378"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forty-five days after the end of each of the first three quarters of each fiscal year of the Borrower and its Subsidiaries, (i) a consolidated and consolidating balance sheet of the Borrower and its Subsidiaries as of the end of such quarter and</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43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and consolidating statements of operations, cash flows and stockholders' equity of the Borrower and its Subsidiaries for the period commencing at the end of the previous fiscal year and ending with the end of such quarter, all in reasonable detail and duly certified by the chief financial officer of the Borrower as having been prepared in accordance with generally accepted accounting principles consistently applied (subject to addition of notes and ordinary year-end audit adjustments), together with a certificate of the chief financial officer of the Borrower stating that no Default or Event of Default has occurred and is continuing or, if a Default or an Event of Default has occurred and is continuing, a statement as to the nature thereof and the action that the Borrower proposes to take with respect thereto;</w:t>
      </w:r>
    </w:p>
    <w:p>
      <w:pPr>
        <w:spacing w:after="0" w:line="163"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ninety days after the end of each fiscal year of the Borrower, the audited consolidated balance sheet of the Borrower and its Subsidiaries as of the end of such fiscal year and the audited consolidated statements of operations, cash flows and stockholders' equity of the Borrower and its Subsidiaries for such fiscal year, in each case accompanied by the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4" w:right="1440" w:bottom="1440" w:gutter="0" w:footer="0" w:header="0"/>
        </w:sectPr>
      </w:pPr>
    </w:p>
    <w:bookmarkStart w:id="330" w:name="page331"/>
    <w:bookmarkEnd w:id="330"/>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unqualified opinion with respect thereto of the Borrower's independent public accountants and a certification by such accountants stating that they have reviewed this Agreement and whether, in making their audit, they have become aware of any Default or Event of Default and if so, describing its nature, along with the related unaudited consolidating balance sheet of the Borrower and its Subsidiaries as of the end of such fiscal year and the unaudited consolidating statements of operations, cash flows and stockholders' equity of the Borrower and its Subsidiaries for such fiscal year;</w:t>
      </w:r>
    </w:p>
    <w:p>
      <w:pPr>
        <w:spacing w:after="0" w:line="164" w:lineRule="exact"/>
        <w:rPr>
          <w:sz w:val="20"/>
          <w:szCs w:val="20"/>
          <w:color w:val="auto"/>
        </w:rPr>
      </w:pPr>
    </w:p>
    <w:p>
      <w:pPr>
        <w:ind w:right="3419" w:firstLine="1042"/>
        <w:spacing w:after="0" w:line="252" w:lineRule="auto"/>
        <w:tabs>
          <w:tab w:leader="none" w:pos="1378"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forty-five days following the end of each fiscal quarter a certificate signed by the chief financial officer of the Borrower substantially in the form of Exhibit D hereto (the "Compliance Certificate");</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thirty days after the end of each fiscal year of the Borrower, the Borrower's representative forecast for the next fiscal year on a consolidated basis, including, at a minimum, projected statements of profit and loss and projected cash flow, prepared in accordance with generally accepted accounting principles consistently applied;</w:t>
      </w:r>
    </w:p>
    <w:p>
      <w:pPr>
        <w:spacing w:after="0" w:line="164" w:lineRule="exact"/>
        <w:rPr>
          <w:rFonts w:ascii="Courier New" w:cs="Courier New" w:eastAsia="Courier New" w:hAnsi="Courier New"/>
          <w:sz w:val="14"/>
          <w:szCs w:val="14"/>
          <w:color w:val="auto"/>
        </w:rPr>
      </w:pPr>
    </w:p>
    <w:p>
      <w:pPr>
        <w:ind w:right="3519" w:firstLine="1042"/>
        <w:spacing w:after="0" w:line="252" w:lineRule="auto"/>
        <w:tabs>
          <w:tab w:leader="none" w:pos="1378"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thereof, one copy of each other report submitted to the Borrower or any Subsidiary by independent accountants in connection with any annual, interim or special audit made by them of the books of the Borrower or any Subsidiary;</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commencement thereof, notice of all actions, suits and proceedings before any court, arbitration tribunal or governmental regulatory authority, commission, bureau, agency or public regulatory body that, if determined adversely to the Borrower or any Subsidiary of the Borrower, would be reasonably likely to have a material adverse effect on the consolidated financial condition or results of operations of the Borrower and its Subsidiaries taken as a whole;</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five days after the Borrower shall know of the occurrence of any Default or Event of Default, the written statement of the chief financial officer of the Borrower setting forth details of such Default or Event of Default and action that the Borrower proposes to take with respect thereto;</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five days after the occurrence thereof, written notice as to any other event of which the Borrower becomes aware that with the passage of time, the giving of notice or otherwise, is reasonably likely to result in a material adverse change in the consolidated financial condition or results of operations of the Borrower and its Subsidiaries taken as a whole; and</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331" w:name="page332"/>
    <w:bookmarkEnd w:id="331"/>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right="3419" w:firstLine="1042"/>
        <w:spacing w:after="0" w:line="252" w:lineRule="auto"/>
        <w:tabs>
          <w:tab w:leader="none" w:pos="1378"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respecting the business or properties or the condition or operations, financial or otherwise, of the Borrower as any Lender may from time to time reasonably request.</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6.2. Loan Proceeds. The Borrower shall use the proceeds of the Advances only for the purpose of general working capital, acquisitions not prohibited hereby and capital expenditures.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6.3. Maintenance of Business and Properties; Insurance.</w:t>
      </w:r>
    </w:p>
    <w:p>
      <w:pPr>
        <w:spacing w:after="0" w:line="173" w:lineRule="exact"/>
        <w:rPr>
          <w:sz w:val="20"/>
          <w:szCs w:val="20"/>
          <w:color w:val="auto"/>
        </w:rPr>
      </w:pPr>
    </w:p>
    <w:p>
      <w:pPr>
        <w:ind w:right="3339" w:firstLine="1042"/>
        <w:spacing w:after="0" w:line="251" w:lineRule="auto"/>
        <w:tabs>
          <w:tab w:leader="none" w:pos="1378"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continue to engage in business of the same general nature as the business currently engaged in by the Borrower. The Borrower will at all times maintain, preserve and protect all material franchises and trade names and preserve all the Borrower's material tangible property used or useful in the conduct of its business and keep the same in good repair, working order and condition, ordinary wear and tear excepted, and from time to time make all needful and proper repairs, renewals, replacements, betterments, and improvements thereto so that the business carried on in connection therewith may be conducted properly and advantageously at all times.</w:t>
      </w:r>
    </w:p>
    <w:p>
      <w:pPr>
        <w:spacing w:after="0" w:line="163"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keep all of its insurable properties now or hereafter owned adequately insured at all times against loss or damage by fire or other casualty to the extent customary with respect to like properties of companies conducting similar businesses and to the extent available at commercially reasonable rates; and will maintain public liability and workmen's compensation insurance insuring the Borrower to the extent customary with respect to companies conducting similar businesses and to the extent available at commercially reasonable rates, all by financially sound and reputable insurers. The Borrower shall furnish to the Agent from time to time at the Agent's request copies of all such insurance policies and certificates evidencing such insurance coverage. Notwithstanding the foregoing, the Borrower may self-insure workmen's compensation to the extent permitted by law and may also self-insure other risks to the extent reasonably deemed prudent by the Borrower.</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6.4. Payment of Taxes. The Borrower shall pay and discharge, or cause to be paid and discharged, all material taxes, assessments, and governmental charges or levies imposed upon the Borrower and its Subsidiaries or their income or profits, or upon any other properties belonging to the Borrower prior to the date on which penalties attach thereto, and all lawful claims that, if unpaid, might become a lien or charge upon any material properties of the Borrower, except for such taxes, assessments, charges, levies or claims as are being contested by the Borrower in good faith by appropriate proceedings promptly initiated and diligently prosecuted, for which adequate book reserves have been established in accordance with generally accepted accounting principles, as to which no foreclosure, distraint, sale or other</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332" w:name="page333"/>
    <w:bookmarkEnd w:id="332"/>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similar proceedings shall have been commenced, or, if commenced, have been effectively stayed.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6.5. Compliance with Laws, etc. The Borrower shall comply with the requirements of all applicable laws, rules, regulations and orders of any governmental authority, and obtain or maintain all Licenses required under applicable law or regulation for the operation of the Borrower's business, where noncompliance or failure to obtain or maintain would have a material adverse effect on the consolidated financial condition, assets, or results of operations of the Borrower and its Subsidiaries taken as a whole; provided, however, that such compliance or the obtaining of such Licenses may be delayed while the applicability or validity of any such law, rule, regulation or order or the necessity for obtaining any such License is being contested by the Borrower in good faith by appropriate proceedings promptly initiated and diligently prosecuted.</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6.6. Books, Records and Accounts. The Borrower shall keep true and correct books, records and accounts, in which entries will be made in accordance with generally accepted accounting principles consistently applied, and that shall comply with the requirements of the Foreign Corrupt Practices Act of 1977 to the extent applicable to the Borrower. Each Lender or its representatives shall upon reasonable notice to the Borrower be afforded, during normal business hours, access to and the right to examine and copy any such books, records and accounts and the right to inspect the Borrower's premises and business operations. All financial and other information with respect to the Borrower and/or any of its Subsidiaries now or hereafter obtained by any Lender under this Agreement or otherwise in connection with any of the transactions contemplated hereunder shall be held in confidence and shall not be released or made available to any other Person, except (i) to governmental agencies (and examiners employed by same) having oversight over the affairs of such Lender, (ii) pursuant to subpoena or similar process issued by a court or governmental agency of competent jurisdiction, or (iii) as otherwise directed by order of any court or governmental agency of competent jurisdiction.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6.7. Further Assurances. The Borrower shall execute and deliver, at the Borrower's expense, all notices and other instruments and documents and take all actions, including, but not limited to, making all filings and recordings, that any Lender shall reasonably request in order to assure to the Lenders all rights given to the Lenders hereby or under any other Loan Document.</w:t>
      </w:r>
    </w:p>
    <w:p>
      <w:pPr>
        <w:spacing w:after="0" w:line="165"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6.8. Bank Accounts. The Borrower shall maintain its principal operating accounts with the Agent.</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4" w:right="1440" w:bottom="1440" w:gutter="0" w:footer="0" w:header="0"/>
        </w:sectPr>
      </w:pPr>
    </w:p>
    <w:bookmarkStart w:id="333" w:name="page334"/>
    <w:bookmarkEnd w:id="333"/>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NEGATIVE COVENANTS OF THE BORROWER</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Borrower covenants and agrees that from the date of execution of this Agreement and until the payment in full of the principal of and interest upon the Notes and payment and performance of all other Obligations, unless the Required Lenders shall otherwise consent in writing:</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7.1. Sale of Assets; Mergers, Etc.</w:t>
      </w:r>
    </w:p>
    <w:p>
      <w:pPr>
        <w:spacing w:after="0" w:line="173" w:lineRule="exact"/>
        <w:rPr>
          <w:sz w:val="20"/>
          <w:szCs w:val="20"/>
          <w:color w:val="auto"/>
        </w:rPr>
      </w:pPr>
    </w:p>
    <w:p>
      <w:pPr>
        <w:ind w:right="3519" w:firstLine="1042"/>
        <w:spacing w:after="0" w:line="252" w:lineRule="auto"/>
        <w:tabs>
          <w:tab w:leader="none" w:pos="1378"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Assets. The Borrower will not, except in the ordinary course of business, sell, transfer, or otherwise dispose of, to any Person any assets (including the securities of any Subsidiary).</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Mergers, Etc. Neither the Borrower nor any Subsidiary will consolidate with or merge into any other Person or permit any other Person to consolidate with or merge into it, or acquire all or substantially all of the assets of any Person, or sell, assign, lease or otherwise dispose of (whether in one transaction or in a series of transactions) all or substantially all of its assets to any Person, except that</w:t>
      </w:r>
    </w:p>
    <w:p>
      <w:pPr>
        <w:spacing w:after="0" w:line="164" w:lineRule="exact"/>
        <w:rPr>
          <w:rFonts w:ascii="Courier New" w:cs="Courier New" w:eastAsia="Courier New" w:hAnsi="Courier New"/>
          <w:sz w:val="14"/>
          <w:szCs w:val="14"/>
          <w:color w:val="auto"/>
        </w:rPr>
      </w:pPr>
    </w:p>
    <w:p>
      <w:pPr>
        <w:ind w:left="1040" w:right="3939" w:firstLine="519"/>
        <w:spacing w:after="0" w:line="255" w:lineRule="auto"/>
        <w:tabs>
          <w:tab w:leader="none" w:pos="1901"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Subsidiary may consolidate with or merge into the Borrower or another Subsidiary; and</w:t>
      </w:r>
    </w:p>
    <w:p>
      <w:pPr>
        <w:spacing w:after="0" w:line="159" w:lineRule="exact"/>
        <w:rPr>
          <w:rFonts w:ascii="Courier New" w:cs="Courier New" w:eastAsia="Courier New" w:hAnsi="Courier New"/>
          <w:sz w:val="14"/>
          <w:szCs w:val="14"/>
          <w:color w:val="auto"/>
        </w:rPr>
      </w:pPr>
    </w:p>
    <w:p>
      <w:pPr>
        <w:ind w:left="1040" w:right="3339" w:firstLine="519"/>
        <w:spacing w:after="0" w:line="250" w:lineRule="auto"/>
        <w:tabs>
          <w:tab w:leader="none" w:pos="1901" w:val="left"/>
        </w:tabs>
        <w:numPr>
          <w:ilvl w:val="1"/>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of its Subsidiaries may acquire all or substantially all of the assets of any Person provided (i) such Person is engaged in a line of business substantially similar to one or more of Borrower's existing lines of business, (ii) the aggregate purchase price liability incurred in any calendar year, including all contingent liabilities, when aggregated with all such acquisitions and any Investments permitted under Section 7.4(2) in any calendar year shall not exceed 25% of Consolidated Tangible Net Worth as of the end of the most recent fiscal quarter or, if 80% or more of the purchase price is paid in capital stock of the Borrower, 40% of Consolidated Tangible Net Worth as of the end of the most recent fiscal quarter and (iii) based on a pro forma calculation of the ratios set forth in Section 7.7 as of the date such acquisition is closed, assuming consolidation of the acquired business with the Borrower for the four full fiscal quarters ended immediately preceding such closing and pro forma debt and debt service payments based on scheduled principal payments, including acquisition borrowings, if any, and pro forma interest on total debt at then prevailing borrowing rates, Borrower is in compliance with the financial covenants set forth in Section 7.7.</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7.2. Liens and Encumbrances.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4" w:right="1440" w:bottom="1440" w:gutter="0" w:footer="0" w:header="0"/>
        </w:sectPr>
      </w:pPr>
    </w:p>
    <w:bookmarkStart w:id="334" w:name="page335"/>
    <w:bookmarkEnd w:id="334"/>
    <w:p>
      <w:pPr>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left="-260" w:right="3339" w:firstLine="1042"/>
        <w:spacing w:after="0" w:line="251" w:lineRule="auto"/>
        <w:tabs>
          <w:tab w:leader="none" w:pos="1118"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will (a) cause or permit or (b) agree or consent to cause or permit in the future (upon the happening of a contingency or otherwise), any of its real or personal property, whether now owned or subsequently acquired, to be subject to any Lien other than Liens described below (which may herein be referred to as "Permitted Liens"):</w:t>
      </w:r>
    </w:p>
    <w:p>
      <w:pPr>
        <w:spacing w:after="0" w:line="164" w:lineRule="exact"/>
        <w:rPr>
          <w:rFonts w:ascii="Courier New" w:cs="Courier New" w:eastAsia="Courier New" w:hAnsi="Courier New"/>
          <w:sz w:val="14"/>
          <w:szCs w:val="14"/>
          <w:color w:val="auto"/>
        </w:rPr>
      </w:pPr>
    </w:p>
    <w:p>
      <w:pPr>
        <w:ind w:left="780" w:right="3339" w:firstLine="519"/>
        <w:spacing w:after="0" w:line="250" w:lineRule="auto"/>
        <w:tabs>
          <w:tab w:leader="none" w:pos="1641"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the payment of taxes, assessments or governmental charges or levies or the demands of suppliers, mechanics, carriers, warehousers, landlords and other like Persons, which payments are not yet due and payable or (as to taxes) may be paid without interest or penalty; provided, that, if such payments are due and payable, such Liens shall be permitted hereunder only to the extent that (A) all claims that the Liens secure are being actively contested in good faith and by appropriate proceedings, (B) adequate book reserves have been established with respect thereto to the extent required by generally accepted accounting principles, and</w:t>
      </w:r>
    </w:p>
    <w:p>
      <w:pPr>
        <w:spacing w:after="0" w:line="4" w:lineRule="exact"/>
        <w:rPr>
          <w:rFonts w:ascii="Courier New" w:cs="Courier New" w:eastAsia="Courier New" w:hAnsi="Courier New"/>
          <w:sz w:val="14"/>
          <w:szCs w:val="14"/>
          <w:color w:val="auto"/>
        </w:rPr>
      </w:pPr>
    </w:p>
    <w:p>
      <w:pPr>
        <w:ind w:left="78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such Liens do not in the aggregate materially interfere with the owning company's use of property necessary or material to the conduct of the business of the Borrower and its Subsidiaries taken as a whole;</w:t>
      </w:r>
    </w:p>
    <w:p>
      <w:pPr>
        <w:spacing w:after="0" w:line="162" w:lineRule="exact"/>
        <w:rPr>
          <w:rFonts w:ascii="Courier New" w:cs="Courier New" w:eastAsia="Courier New" w:hAnsi="Courier New"/>
          <w:sz w:val="14"/>
          <w:szCs w:val="14"/>
          <w:color w:val="auto"/>
        </w:rPr>
      </w:pPr>
    </w:p>
    <w:p>
      <w:pPr>
        <w:ind w:left="780" w:right="3339" w:firstLine="519"/>
        <w:spacing w:after="0" w:line="251" w:lineRule="auto"/>
        <w:tabs>
          <w:tab w:leader="none" w:pos="1641"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or deposits made in the ordinary course of business (A) in connection with worker's compensation, unemployment insurance, social security and other like laws, or (B) to secure the performance of letters of credit, bids, tenders, sales contracts, leases, statutory obligations, surety, appeal and performance bonds and other similar obligations, in each case not incurred in connection with the borrowing of money, the obtaining of advances or the payment of the deferred purchase price of property;</w:t>
      </w:r>
    </w:p>
    <w:p>
      <w:pPr>
        <w:spacing w:after="0" w:line="163" w:lineRule="exact"/>
        <w:rPr>
          <w:rFonts w:ascii="Courier New" w:cs="Courier New" w:eastAsia="Courier New" w:hAnsi="Courier New"/>
          <w:sz w:val="14"/>
          <w:szCs w:val="14"/>
          <w:color w:val="auto"/>
        </w:rPr>
      </w:pPr>
    </w:p>
    <w:p>
      <w:pPr>
        <w:ind w:left="780" w:right="3419" w:firstLine="519"/>
        <w:spacing w:after="0" w:line="251" w:lineRule="auto"/>
        <w:tabs>
          <w:tab w:leader="none" w:pos="1641"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not otherwise described in Section 7.2(a)(1) or (2) that are incurred in the ordinary course of business and are incidental to the conduct of its business or ownership of its property, were not incurred in connection with the borrowing of money, the obtaining of advances or the payment of the deferred purchase price of property and do not in the aggregate materially detract from the value of, or materially interfere with the owning company's use of, property necessary or material to the conduct of the business of the Borrower and its Subsidiaries taken as a whole;</w:t>
      </w:r>
    </w:p>
    <w:p>
      <w:pPr>
        <w:spacing w:after="0" w:line="163" w:lineRule="exact"/>
        <w:rPr>
          <w:rFonts w:ascii="Courier New" w:cs="Courier New" w:eastAsia="Courier New" w:hAnsi="Courier New"/>
          <w:sz w:val="14"/>
          <w:szCs w:val="14"/>
          <w:color w:val="auto"/>
        </w:rPr>
      </w:pPr>
    </w:p>
    <w:p>
      <w:pPr>
        <w:ind w:left="1640" w:hanging="341"/>
        <w:spacing w:after="0"/>
        <w:tabs>
          <w:tab w:leader="none" w:pos="1640"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the Agent for the benefit of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Lenders;</w:t>
      </w:r>
    </w:p>
    <w:p>
      <w:pPr>
        <w:spacing w:after="0" w:line="172" w:lineRule="exact"/>
        <w:rPr>
          <w:rFonts w:ascii="Courier New" w:cs="Courier New" w:eastAsia="Courier New" w:hAnsi="Courier New"/>
          <w:sz w:val="14"/>
          <w:szCs w:val="14"/>
          <w:color w:val="auto"/>
        </w:rPr>
      </w:pPr>
    </w:p>
    <w:p>
      <w:pPr>
        <w:ind w:left="1640" w:hanging="341"/>
        <w:spacing w:after="0"/>
        <w:tabs>
          <w:tab w:leader="none" w:pos="1640" w:val="left"/>
        </w:tabs>
        <w:numPr>
          <w:ilvl w:val="1"/>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permitted under Existing Loan Agreements;</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979"/>
          </w:cols>
          <w:pgMar w:left="480" w:top="285" w:right="1440" w:bottom="1440" w:gutter="0" w:footer="0" w:header="0"/>
        </w:sectPr>
      </w:pPr>
    </w:p>
    <w:bookmarkStart w:id="335" w:name="page336"/>
    <w:bookmarkEnd w:id="335"/>
    <w:p>
      <w:pPr>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left="780" w:right="3419" w:firstLine="519"/>
        <w:spacing w:after="0" w:line="251" w:lineRule="auto"/>
        <w:tabs>
          <w:tab w:leader="none" w:pos="164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liens or attachments that shall not have been in existence for a period longer than 30 days after the creation thereof, or if a stay of execution shall have been obtained, for a period longer than 30 days after the expiration of such stay or if such an attachment is being actively contested in good faith and by appropriate proceedings, for a period longer than 30 days after the creation thereof;</w:t>
      </w:r>
    </w:p>
    <w:p>
      <w:pPr>
        <w:spacing w:after="0" w:line="164" w:lineRule="exact"/>
        <w:rPr>
          <w:rFonts w:ascii="Courier New" w:cs="Courier New" w:eastAsia="Courier New" w:hAnsi="Courier New"/>
          <w:sz w:val="14"/>
          <w:szCs w:val="14"/>
          <w:color w:val="auto"/>
        </w:rPr>
      </w:pPr>
    </w:p>
    <w:p>
      <w:pPr>
        <w:ind w:left="780" w:right="3339" w:firstLine="519"/>
        <w:spacing w:after="0" w:line="255" w:lineRule="auto"/>
        <w:tabs>
          <w:tab w:leader="none" w:pos="164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as of the Closing Date and disclosed on the Disclosure Schedule hereto;</w:t>
      </w:r>
    </w:p>
    <w:p>
      <w:pPr>
        <w:spacing w:after="0" w:line="159" w:lineRule="exact"/>
        <w:rPr>
          <w:rFonts w:ascii="Courier New" w:cs="Courier New" w:eastAsia="Courier New" w:hAnsi="Courier New"/>
          <w:sz w:val="14"/>
          <w:szCs w:val="14"/>
          <w:color w:val="auto"/>
        </w:rPr>
      </w:pPr>
    </w:p>
    <w:p>
      <w:pPr>
        <w:ind w:left="780" w:right="3419" w:firstLine="519"/>
        <w:spacing w:after="0" w:line="252" w:lineRule="auto"/>
        <w:tabs>
          <w:tab w:leader="none" w:pos="164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provided for in equipment or Financing Leases (including financing statements and undertakings to file financing statements) provided that they are limited to the equipment subject to such leases and the proceeds thereof;</w:t>
      </w:r>
    </w:p>
    <w:p>
      <w:pPr>
        <w:spacing w:after="0" w:line="162" w:lineRule="exact"/>
        <w:rPr>
          <w:rFonts w:ascii="Courier New" w:cs="Courier New" w:eastAsia="Courier New" w:hAnsi="Courier New"/>
          <w:sz w:val="14"/>
          <w:szCs w:val="14"/>
          <w:color w:val="auto"/>
        </w:rPr>
      </w:pPr>
    </w:p>
    <w:p>
      <w:pPr>
        <w:ind w:left="780" w:right="3339" w:firstLine="519"/>
        <w:spacing w:after="0" w:line="252" w:lineRule="auto"/>
        <w:tabs>
          <w:tab w:leader="none" w:pos="1641"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or subleases with third parties or licenses and sublicenses granted to third parties not interfering in any material respect with the business of the Borrower or any Subsidiary of the Borrower;</w:t>
      </w:r>
    </w:p>
    <w:p>
      <w:pPr>
        <w:spacing w:after="0" w:line="162" w:lineRule="exact"/>
        <w:rPr>
          <w:rFonts w:ascii="Courier New" w:cs="Courier New" w:eastAsia="Courier New" w:hAnsi="Courier New"/>
          <w:sz w:val="14"/>
          <w:szCs w:val="14"/>
          <w:color w:val="auto"/>
        </w:rPr>
      </w:pPr>
    </w:p>
    <w:p>
      <w:pPr>
        <w:ind w:left="780" w:right="3419" w:firstLine="519"/>
        <w:spacing w:after="0" w:line="252" w:lineRule="auto"/>
        <w:tabs>
          <w:tab w:leader="none" w:pos="172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on any asset of any corporation existing at the time such corporation is merged into or consolidated with the Borrower or a Subsidiary of the Borrower and not created in contemplation of such event;</w:t>
      </w:r>
    </w:p>
    <w:p>
      <w:pPr>
        <w:spacing w:after="0" w:line="162" w:lineRule="exact"/>
        <w:rPr>
          <w:rFonts w:ascii="Courier New" w:cs="Courier New" w:eastAsia="Courier New" w:hAnsi="Courier New"/>
          <w:sz w:val="14"/>
          <w:szCs w:val="14"/>
          <w:color w:val="auto"/>
        </w:rPr>
      </w:pPr>
    </w:p>
    <w:p>
      <w:pPr>
        <w:ind w:left="780" w:right="3519" w:firstLine="519"/>
        <w:spacing w:after="0" w:line="252" w:lineRule="auto"/>
        <w:tabs>
          <w:tab w:leader="none" w:pos="172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Lien existing on any asset prior to the acquisition thereof by the Borrower or any Subsidiary of the Borrower and not created in contemplation of such event;</w:t>
      </w:r>
    </w:p>
    <w:p>
      <w:pPr>
        <w:spacing w:after="0" w:line="162" w:lineRule="exact"/>
        <w:rPr>
          <w:rFonts w:ascii="Courier New" w:cs="Courier New" w:eastAsia="Courier New" w:hAnsi="Courier New"/>
          <w:sz w:val="14"/>
          <w:szCs w:val="14"/>
          <w:color w:val="auto"/>
        </w:rPr>
      </w:pPr>
    </w:p>
    <w:p>
      <w:pPr>
        <w:ind w:left="780" w:right="3419" w:firstLine="519"/>
        <w:spacing w:after="0" w:line="251" w:lineRule="auto"/>
        <w:tabs>
          <w:tab w:leader="none" w:pos="172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respect of any purchase money obligations for tangible property used in its business, which obligations shall not at any time exceed 5% of consolidated Tangible Net Worth, provided that any such encumbrances shall not extend to property and assets of the Borrower or any Subsidiary not financed by such a purchase money obligation;</w:t>
      </w:r>
    </w:p>
    <w:p>
      <w:pPr>
        <w:spacing w:after="0" w:line="164" w:lineRule="exact"/>
        <w:rPr>
          <w:rFonts w:ascii="Courier New" w:cs="Courier New" w:eastAsia="Courier New" w:hAnsi="Courier New"/>
          <w:sz w:val="14"/>
          <w:szCs w:val="14"/>
          <w:color w:val="auto"/>
        </w:rPr>
      </w:pPr>
    </w:p>
    <w:p>
      <w:pPr>
        <w:jc w:val="both"/>
        <w:ind w:left="780" w:right="3419" w:firstLine="519"/>
        <w:spacing w:after="0" w:line="252" w:lineRule="auto"/>
        <w:tabs>
          <w:tab w:leader="none" w:pos="172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 of way, restrictions and other similar charges or Liens relating to real property and not interfering in a material way with the ordinary conduct of its business; and</w:t>
      </w:r>
    </w:p>
    <w:p>
      <w:pPr>
        <w:spacing w:after="0" w:line="162" w:lineRule="exact"/>
        <w:rPr>
          <w:rFonts w:ascii="Courier New" w:cs="Courier New" w:eastAsia="Courier New" w:hAnsi="Courier New"/>
          <w:sz w:val="14"/>
          <w:szCs w:val="14"/>
          <w:color w:val="auto"/>
        </w:rPr>
      </w:pPr>
    </w:p>
    <w:p>
      <w:pPr>
        <w:ind w:left="780" w:right="3339" w:firstLine="519"/>
        <w:spacing w:after="0" w:line="251" w:lineRule="auto"/>
        <w:tabs>
          <w:tab w:leader="none" w:pos="1727"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its property or assets created in connection with the refinancing of Indebtedness secured by Permitted Liens on such property, provided that the amount of Indebtedness secured by any such Lien shall not be increased as a result of such refinancing and no</w:t>
      </w:r>
    </w:p>
    <w:p>
      <w:pPr>
        <w:spacing w:after="0" w:line="33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979"/>
          </w:cols>
          <w:pgMar w:left="480" w:top="284" w:right="1440" w:bottom="1440" w:gutter="0" w:footer="0" w:header="0"/>
        </w:sectPr>
      </w:pPr>
    </w:p>
    <w:bookmarkStart w:id="336" w:name="page337"/>
    <w:bookmarkEnd w:id="336"/>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left="1040" w:right="3339"/>
        <w:spacing w:after="0" w:line="255" w:lineRule="auto"/>
        <w:rPr>
          <w:sz w:val="20"/>
          <w:szCs w:val="20"/>
          <w:color w:val="auto"/>
        </w:rPr>
      </w:pPr>
      <w:r>
        <w:rPr>
          <w:rFonts w:ascii="Courier New" w:cs="Courier New" w:eastAsia="Courier New" w:hAnsi="Courier New"/>
          <w:sz w:val="14"/>
          <w:szCs w:val="14"/>
          <w:color w:val="auto"/>
        </w:rPr>
        <w:t>such Lien shall extend to property and assets of the Borrower or any Subsidiary not encumbered prior to any such refinancing.</w:t>
      </w:r>
    </w:p>
    <w:p>
      <w:pPr>
        <w:spacing w:after="0" w:line="160" w:lineRule="exact"/>
        <w:rPr>
          <w:sz w:val="20"/>
          <w:szCs w:val="20"/>
          <w:color w:val="auto"/>
        </w:rPr>
      </w:pPr>
    </w:p>
    <w:p>
      <w:pPr>
        <w:ind w:right="3339" w:firstLine="1042"/>
        <w:spacing w:after="0" w:line="251" w:lineRule="auto"/>
        <w:tabs>
          <w:tab w:leader="none" w:pos="1378"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property is subjected to a Lien in violation of Section 7.2(a), the Borrower will make or cause to be made provision whereby the Notes will be secured equally and ratably with all other obligations secured by such property, and in any case the Notes shall have the benefit, to the full extent that the holders may be entitled thereto under applicable law, of an equitable Lien equally and ratably securing the Notes. Such violation of Section 7.2(a) shall constitute an Event of Default hereunder, whether or not any such provision is made pursuant to this Section 7.2(b).</w:t>
      </w:r>
    </w:p>
    <w:p>
      <w:pPr>
        <w:spacing w:after="0" w:line="163"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will agree with any third party not to cause or permit any of its real or personal property, whether now owned or subsequently acquired, to be subject to Liens (with or without exceptions).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7.3. Sales and Leasebacks. The Borrower and its Subsidiaries will not sell or transfer any of their property and become, directly or indirectly, liable as the lessee under a lease of such property (other than such transactions between the Subsidiaries and transfers of capital equipment that will be leased pursuant to Financing Leases).</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7.4. Investments. Neither the Borrower nor any Subsidiary will make or maintain any investments, made in cash or by delivery of property or assets, (a) in any Person, whether by acquisition of capital stock, Indebtedness, or other obligations or securities, or by loan or capital contribution, or otherwise, or</w:t>
      </w:r>
    </w:p>
    <w:p>
      <w:pPr>
        <w:spacing w:after="0" w:line="2" w:lineRule="exact"/>
        <w:rPr>
          <w:sz w:val="20"/>
          <w:szCs w:val="20"/>
          <w:color w:val="auto"/>
        </w:rPr>
      </w:pPr>
    </w:p>
    <w:p>
      <w:pPr>
        <w:ind w:right="3519" w:firstLine="8"/>
        <w:spacing w:after="0" w:line="255" w:lineRule="auto"/>
        <w:tabs>
          <w:tab w:leader="none" w:pos="344"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property, whether real or personal, (items (a) and (b) being herein called "Investments"), except the following:</w:t>
      </w:r>
    </w:p>
    <w:p>
      <w:pPr>
        <w:spacing w:after="0" w:line="159" w:lineRule="exact"/>
        <w:rPr>
          <w:rFonts w:ascii="Courier New" w:cs="Courier New" w:eastAsia="Courier New" w:hAnsi="Courier New"/>
          <w:sz w:val="14"/>
          <w:szCs w:val="14"/>
          <w:color w:val="auto"/>
        </w:rPr>
      </w:pPr>
    </w:p>
    <w:p>
      <w:pPr>
        <w:ind w:left="1040" w:right="3519" w:firstLine="519"/>
        <w:spacing w:after="0" w:line="251" w:lineRule="auto"/>
        <w:tabs>
          <w:tab w:leader="none" w:pos="1901"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direct obligations of, or guaranteed by, the United States government, its agencies or any public instrumentality thereof and backed by the full faith and credit of the United States government with maturities not to exceed (or an unconditional right to compel purchase within) one year from the date of acquisition;</w:t>
      </w:r>
    </w:p>
    <w:p>
      <w:pPr>
        <w:spacing w:after="0" w:line="164" w:lineRule="exact"/>
        <w:rPr>
          <w:rFonts w:ascii="Courier New" w:cs="Courier New" w:eastAsia="Courier New" w:hAnsi="Courier New"/>
          <w:sz w:val="14"/>
          <w:szCs w:val="14"/>
          <w:color w:val="auto"/>
        </w:rPr>
      </w:pPr>
    </w:p>
    <w:p>
      <w:pPr>
        <w:ind w:left="1040" w:right="3859" w:firstLine="519"/>
        <w:spacing w:after="0" w:line="255" w:lineRule="auto"/>
        <w:tabs>
          <w:tab w:leader="none" w:pos="1901"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or to any Subsidiary or other Person, provided Borrower remains in compliance with Section 7.1(b);</w:t>
      </w:r>
    </w:p>
    <w:p>
      <w:pPr>
        <w:spacing w:after="0" w:line="159" w:lineRule="exact"/>
        <w:rPr>
          <w:rFonts w:ascii="Courier New" w:cs="Courier New" w:eastAsia="Courier New" w:hAnsi="Courier New"/>
          <w:sz w:val="14"/>
          <w:szCs w:val="14"/>
          <w:color w:val="auto"/>
        </w:rPr>
      </w:pPr>
    </w:p>
    <w:p>
      <w:pPr>
        <w:ind w:left="1040" w:right="3339" w:firstLine="519"/>
        <w:spacing w:after="0" w:line="251" w:lineRule="auto"/>
        <w:tabs>
          <w:tab w:leader="none" w:pos="1901" w:val="left"/>
        </w:tabs>
        <w:numPr>
          <w:ilvl w:val="1"/>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and obligations issued by any state of the United States or any political subdivision of any such state or any public instrumentality thereof with maturities not to exceed (or an unconditional right to compel purchase within) 180 days of the date of acquisition that are rated in one of the top two rating classifications by at least one nationally recognized rating agency;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4" w:right="1440" w:bottom="1440" w:gutter="0" w:footer="0" w:header="0"/>
        </w:sectPr>
      </w:pPr>
    </w:p>
    <w:bookmarkStart w:id="337" w:name="page338"/>
    <w:bookmarkEnd w:id="337"/>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left="1040" w:right="3339" w:firstLine="519"/>
        <w:spacing w:after="0" w:line="251" w:lineRule="auto"/>
        <w:tabs>
          <w:tab w:leader="none" w:pos="190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demand and time deposits with, Eurodollar deposits with, certificates of deposit issued by, or obligations or securities fully backed by letters of credit issued by (x) any bank organized under the laws of the United States, any state thereof, the District of Columbia or Canada having combined capital and surplus aggregating at least $500,000,000, or (y) any other bank organized under the laws of a state that is a member of the European Economic Community (or any political subdivision thereof), Japan, the Cayman Islands, or British West Indies having as of any date of determination combined capital and surplus of not less than $500,000,000 or the equivalent thereof (determined in accordance with generally accepted accounting principles);</w:t>
      </w:r>
    </w:p>
    <w:p>
      <w:pPr>
        <w:spacing w:after="0" w:line="162" w:lineRule="exact"/>
        <w:rPr>
          <w:rFonts w:ascii="Courier New" w:cs="Courier New" w:eastAsia="Courier New" w:hAnsi="Courier New"/>
          <w:sz w:val="14"/>
          <w:szCs w:val="14"/>
          <w:color w:val="auto"/>
        </w:rPr>
      </w:pPr>
    </w:p>
    <w:p>
      <w:pPr>
        <w:ind w:left="1040" w:right="3519" w:firstLine="519"/>
        <w:spacing w:after="0" w:line="255" w:lineRule="auto"/>
        <w:tabs>
          <w:tab w:leader="none" w:pos="190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money market mutual funds registered under the Investment Company Act of 1940, as amended;</w:t>
      </w:r>
    </w:p>
    <w:p>
      <w:pPr>
        <w:spacing w:after="0" w:line="159" w:lineRule="exact"/>
        <w:rPr>
          <w:rFonts w:ascii="Courier New" w:cs="Courier New" w:eastAsia="Courier New" w:hAnsi="Courier New"/>
          <w:sz w:val="14"/>
          <w:szCs w:val="14"/>
          <w:color w:val="auto"/>
        </w:rPr>
      </w:pPr>
    </w:p>
    <w:p>
      <w:pPr>
        <w:ind w:left="1040" w:right="3419" w:firstLine="519"/>
        <w:spacing w:after="0" w:line="251" w:lineRule="auto"/>
        <w:tabs>
          <w:tab w:leader="none" w:pos="190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swaps and hedging arrangements entered into in the ordinary course of business to protect against currency losses, and interest rate swaps and caps entered into in the ordinary course of business to protect against interest rate exposure on Indebtedness bearing interest at a variable rate;</w:t>
      </w:r>
    </w:p>
    <w:p>
      <w:pPr>
        <w:spacing w:after="0" w:line="164" w:lineRule="exact"/>
        <w:rPr>
          <w:rFonts w:ascii="Courier New" w:cs="Courier New" w:eastAsia="Courier New" w:hAnsi="Courier New"/>
          <w:sz w:val="14"/>
          <w:szCs w:val="14"/>
          <w:color w:val="auto"/>
        </w:rPr>
      </w:pPr>
    </w:p>
    <w:p>
      <w:pPr>
        <w:ind w:left="1040" w:right="3419" w:firstLine="519"/>
        <w:spacing w:after="0" w:line="252" w:lineRule="auto"/>
        <w:tabs>
          <w:tab w:leader="none" w:pos="190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publicly traded companies and mutual funds (other than money market mutual funds) that in the aggregate shall not exceed $5,000,000; and</w:t>
      </w:r>
    </w:p>
    <w:p>
      <w:pPr>
        <w:spacing w:after="0" w:line="162" w:lineRule="exact"/>
        <w:rPr>
          <w:rFonts w:ascii="Courier New" w:cs="Courier New" w:eastAsia="Courier New" w:hAnsi="Courier New"/>
          <w:sz w:val="14"/>
          <w:szCs w:val="14"/>
          <w:color w:val="auto"/>
        </w:rPr>
      </w:pPr>
    </w:p>
    <w:p>
      <w:pPr>
        <w:ind w:left="1040" w:right="3419" w:firstLine="519"/>
        <w:spacing w:after="0" w:line="255" w:lineRule="auto"/>
        <w:tabs>
          <w:tab w:leader="none" w:pos="1901"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Investments existing on the Closing Date and listed on the Disclosure Schedule.</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7.5. Transactions with Affiliates. Neither the Borrower nor any Subsidiary will enter into any transaction (including the purchase, sale or exchange of property or the rendering of any service) with any Affiliate except upon fair and reasonable terms that are at least as favorable to the Borrower or the Subsidiary as would be obtained in a comparable arm's-length transaction with a non-Affiliate.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7.6. ERISA Compliance. Neither the Borrower nor any of its Subsidiaries will at any time permit any employee pension benefit plan (as such term is defined in Section 3 of ERISA) maintained by the Borrower or any of its Subsidiaries or in which employees of the Borrower or any of its Subsidiaries is entitled to participate to:</w:t>
      </w:r>
    </w:p>
    <w:p>
      <w:pPr>
        <w:spacing w:after="0" w:line="165" w:lineRule="exact"/>
        <w:rPr>
          <w:sz w:val="20"/>
          <w:szCs w:val="20"/>
          <w:color w:val="auto"/>
        </w:rPr>
      </w:pPr>
    </w:p>
    <w:p>
      <w:pPr>
        <w:ind w:left="1560" w:right="3339" w:hanging="518"/>
        <w:spacing w:after="0" w:line="252" w:lineRule="auto"/>
        <w:tabs>
          <w:tab w:leader="none" w:pos="156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"prohibited transaction" as such term is defined in Section 4975 of the Internal Revenue Code of 1986, as amended, or described in Section 406 of ERISA;</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4" w:right="1440" w:bottom="1440" w:gutter="0" w:footer="0" w:header="0"/>
        </w:sectPr>
      </w:pPr>
    </w:p>
    <w:bookmarkStart w:id="338" w:name="page339"/>
    <w:bookmarkEnd w:id="338"/>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jc w:val="both"/>
        <w:ind w:left="1560" w:right="3679" w:hanging="518"/>
        <w:spacing w:after="0" w:line="255" w:lineRule="auto"/>
        <w:tabs>
          <w:tab w:leader="none" w:pos="156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"accumulated funding deficiency" as such term is defined in Section 302 of ERISA, whether or not waived; or</w:t>
      </w:r>
    </w:p>
    <w:p>
      <w:pPr>
        <w:spacing w:after="0" w:line="159" w:lineRule="exact"/>
        <w:rPr>
          <w:rFonts w:ascii="Courier New" w:cs="Courier New" w:eastAsia="Courier New" w:hAnsi="Courier New"/>
          <w:sz w:val="14"/>
          <w:szCs w:val="14"/>
          <w:color w:val="auto"/>
        </w:rPr>
      </w:pPr>
    </w:p>
    <w:p>
      <w:pPr>
        <w:ind w:left="1560" w:right="3419" w:hanging="518"/>
        <w:spacing w:after="0" w:line="252" w:lineRule="auto"/>
        <w:tabs>
          <w:tab w:leader="none" w:pos="156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under circumstances that could result in the imposition of a Lien on the property of the Borrower or any Subsidiary of the Borrower pursuant to Section 4068 of ERISA.</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7.7. Financial Covenants. The Borrower covenants and agrees that:</w:t>
      </w:r>
    </w:p>
    <w:p>
      <w:pPr>
        <w:spacing w:after="0" w:line="173" w:lineRule="exact"/>
        <w:rPr>
          <w:sz w:val="20"/>
          <w:szCs w:val="20"/>
          <w:color w:val="auto"/>
        </w:rPr>
      </w:pPr>
    </w:p>
    <w:p>
      <w:pPr>
        <w:ind w:right="3419" w:firstLine="1042"/>
        <w:spacing w:after="0" w:line="255" w:lineRule="auto"/>
        <w:tabs>
          <w:tab w:leader="none" w:pos="1378"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Tangible Net Worth Test. The Consolidated Tangible Net Worth as of the end of each fiscal quarter of the Borrower shall:</w:t>
      </w:r>
    </w:p>
    <w:p>
      <w:pPr>
        <w:spacing w:after="0" w:line="16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 prior to an IPO, not be less than the sum of (i)</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$38,000,000, and (ii) 50% of Consolidated Net Income (excluding losses)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each consecutive fiscal quarter of the Borrower beginning with the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quarter ending March 31, 1996, on a cumulative basis; and</w:t>
      </w:r>
    </w:p>
    <w:p>
      <w:pPr>
        <w:spacing w:after="0" w:line="173" w:lineRule="exact"/>
        <w:rPr>
          <w:sz w:val="20"/>
          <w:szCs w:val="20"/>
          <w:color w:val="auto"/>
        </w:rPr>
      </w:pPr>
    </w:p>
    <w:p>
      <w:pPr>
        <w:jc w:val="both"/>
        <w:ind w:left="520" w:right="3519" w:firstLine="1039"/>
        <w:spacing w:after="0" w:line="252" w:lineRule="auto"/>
        <w:tabs>
          <w:tab w:leader="none" w:pos="1898"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an IPO, not be less than the sum of (i) the amount required by clause (A) above immediately prior to such IPO plus (ii) the net proceeds to the Borrower of the IPO less (iii) the Sub S Dividends.</w:t>
      </w:r>
    </w:p>
    <w:p>
      <w:pPr>
        <w:spacing w:after="0" w:line="162" w:lineRule="exact"/>
        <w:rPr>
          <w:rFonts w:ascii="Courier New" w:cs="Courier New" w:eastAsia="Courier New" w:hAnsi="Courier New"/>
          <w:sz w:val="14"/>
          <w:szCs w:val="14"/>
          <w:color w:val="auto"/>
        </w:rPr>
      </w:pPr>
    </w:p>
    <w:p>
      <w:pPr>
        <w:ind w:right="3519" w:firstLine="1042"/>
        <w:spacing w:after="0" w:line="251" w:lineRule="auto"/>
        <w:tabs>
          <w:tab w:leader="none" w:pos="137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Debt-to-Net Worth Ratio. The ratio ("Debt-to-Net Worth Ratio") of the Consolidated Indebtedness (excluding all guaranties except guaranties with respect to borrowed money) as of the end of each fiscal quarter of the Borrower beginning with the fiscal quarter ending December 31, 1995 to its Consolidated Tangible Net Worth as of the end of each fiscal quarter of the Borrower beginning with the fiscal quarter ending December 31, 1995 shall not exceed 1.5 to 1.</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Ratio. The ratio (the "Cash Flow Ratio") as of the end of each fiscal quarter of the Borrower of (i) Consolidated Operating Cash Flow for the four consecutive fiscal quarters then ended to (ii) Consolidated Debt Service for the four consecutive fiscal quarters then ended shall not be less than 1.25 to 1.00.</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7.8. Contracts Prohibiting Compliance with Agreement. The Borrower will not enter into any contract or other agreement that would prohibit or in any way restrict the ability of the Borrower to comply with any provision of this Agreement.</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EVENTS OF DEFAULT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8.1. Default. If any one of the following events ("Events of Default")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occur:</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4" w:right="1440" w:bottom="1440" w:gutter="0" w:footer="0" w:header="0"/>
        </w:sectPr>
      </w:pPr>
    </w:p>
    <w:bookmarkStart w:id="339" w:name="page340"/>
    <w:bookmarkEnd w:id="339"/>
    <w:p>
      <w:pPr>
        <w:ind w:left="252"/>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ind w:left="-8" w:right="3339" w:firstLine="1042"/>
        <w:spacing w:after="0" w:line="252" w:lineRule="auto"/>
        <w:tabs>
          <w:tab w:leader="none" w:pos="1370"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by the Borrower herein or in any other Loan Document, or in any certificate or report furnished by the Borrower hereunder or thereunder, shall prove to have been incorrect in any material respect when made;</w:t>
      </w:r>
    </w:p>
    <w:p>
      <w:pPr>
        <w:spacing w:after="0" w:line="162" w:lineRule="exact"/>
        <w:rPr>
          <w:rFonts w:ascii="Courier New" w:cs="Courier New" w:eastAsia="Courier New" w:hAnsi="Courier New"/>
          <w:sz w:val="14"/>
          <w:szCs w:val="14"/>
          <w:color w:val="auto"/>
        </w:rPr>
      </w:pPr>
    </w:p>
    <w:p>
      <w:pPr>
        <w:ind w:left="-8" w:right="3599" w:firstLine="1042"/>
        <w:spacing w:after="0" w:line="255" w:lineRule="auto"/>
        <w:tabs>
          <w:tab w:leader="none" w:pos="1370"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any principal or interest due under any Note shall not be made on or before the date due;</w:t>
      </w:r>
    </w:p>
    <w:p>
      <w:pPr>
        <w:spacing w:after="0" w:line="159" w:lineRule="exact"/>
        <w:rPr>
          <w:rFonts w:ascii="Courier New" w:cs="Courier New" w:eastAsia="Courier New" w:hAnsi="Courier New"/>
          <w:sz w:val="14"/>
          <w:szCs w:val="14"/>
          <w:color w:val="auto"/>
        </w:rPr>
      </w:pPr>
    </w:p>
    <w:p>
      <w:pPr>
        <w:ind w:left="-8" w:right="3339" w:firstLine="1042"/>
        <w:spacing w:after="0" w:line="250" w:lineRule="auto"/>
        <w:tabs>
          <w:tab w:leader="none" w:pos="1370"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final judgment or settlement for in excess of $2,000,000 shall be rendered against or agreed to by the Borrower or any of its Subsidiaries for the payment of money that, after deducting the amount of any insurance proceeds paid or payable to or on behalf of the Borrower or its Subsidiary in connection with such judgment or settlement, as the case may be, is in excess of $2,000,000, and such judgment shall remain undischarged for a period of thirty</w:t>
      </w:r>
    </w:p>
    <w:p>
      <w:pPr>
        <w:spacing w:after="0" w:line="2"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during which period execution shall not effectively be stayed, or such settlement shall remain unpaid for a period of thirty days after the agreed payment date unless such delay has been agreed to by the other party. If a dispute exists with respect to the liability of any insurance underwriter under any insurance policy of the Borrower or its Subsidiary, no deduction under this subsection shall be made for the insurance proceeds that are the subject of such dispute;</w:t>
      </w:r>
    </w:p>
    <w:p>
      <w:pPr>
        <w:spacing w:after="0" w:line="164" w:lineRule="exact"/>
        <w:rPr>
          <w:rFonts w:ascii="Courier New" w:cs="Courier New" w:eastAsia="Courier New" w:hAnsi="Courier New"/>
          <w:sz w:val="14"/>
          <w:szCs w:val="14"/>
          <w:color w:val="auto"/>
        </w:rPr>
      </w:pPr>
    </w:p>
    <w:p>
      <w:pPr>
        <w:ind w:left="-8" w:right="3339" w:firstLine="1042"/>
        <w:spacing w:after="0" w:line="251" w:lineRule="auto"/>
        <w:tabs>
          <w:tab w:leader="none" w:pos="1370"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or any Subsidiary shall (1) voluntarily terminate operations or apply for or consent to the appointment of, or the taking of possession by, a receiver, custodian, trustee or liquidator of such Person or of all or a substantial part of the assets of such Person, (2) admit in writing its inability, or be generally unable, to pay its debts as the debts become due, (3) make a general assignment for the benefit of its creditors, (4) commence a voluntary case under the Federal Bankruptcy Code (as now or hereafter in effect), (5) file a petition seeking to take advantage of any other law relating to bankruptcy, insolvency, reorganization, winding-up, or composition or adjustment of debts, (6) fail to controvert in a timely and appropriate manner, or acquiesce in writing to, any petition filed against it in an involuntary case under the Federal Bankruptcy Code or applicable state bankruptcy laws or (7) take any corporate action for the purpose of effecting any of the foregoing;</w:t>
      </w:r>
    </w:p>
    <w:p>
      <w:pPr>
        <w:spacing w:after="0" w:line="162" w:lineRule="exact"/>
        <w:rPr>
          <w:rFonts w:ascii="Courier New" w:cs="Courier New" w:eastAsia="Courier New" w:hAnsi="Courier New"/>
          <w:sz w:val="14"/>
          <w:szCs w:val="14"/>
          <w:color w:val="auto"/>
        </w:rPr>
      </w:pPr>
    </w:p>
    <w:p>
      <w:pPr>
        <w:ind w:left="-8" w:right="3339" w:firstLine="1042"/>
        <w:spacing w:after="0" w:line="251" w:lineRule="auto"/>
        <w:tabs>
          <w:tab w:leader="none" w:pos="1370"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its application, approval or consent, a proceeding shall be commenced, in any court of competent jurisdiction, seeking in respect of the Borrower or any Subsidiary: the liquidation, reorganization, dissolution, winding-up, or composition or readjustment of debt, the appointment of a trustee, receiver, liquidator or the like of such Person or of all or any substantial part of the assets of such Person, or other like relief in respect of such Person under any law relating to bankruptcy, insolvency, reorganization, winding-up, or composition or adjustment of debts; and, if the proceeding is being contested in good faith by such Person, the same shall continue undismissed, or unstayed and in effect for any period of 45</w:t>
      </w:r>
    </w:p>
    <w:p>
      <w:pPr>
        <w:spacing w:after="0" w:line="3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1"/>
          </w:cols>
          <w:pgMar w:left="228" w:top="284" w:right="1440" w:bottom="1440" w:gutter="0" w:footer="0" w:header="0"/>
        </w:sectPr>
      </w:pPr>
    </w:p>
    <w:bookmarkStart w:id="340" w:name="page341"/>
    <w:bookmarkEnd w:id="340"/>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consecutive days, or an order for relief against such Person shall be entered in any case under the Bankruptcy Code or applicable state bankruptcy laws;</w:t>
      </w:r>
    </w:p>
    <w:p>
      <w:pPr>
        <w:spacing w:after="0" w:line="160" w:lineRule="exact"/>
        <w:rPr>
          <w:sz w:val="20"/>
          <w:szCs w:val="20"/>
          <w:color w:val="auto"/>
        </w:rPr>
      </w:pPr>
    </w:p>
    <w:p>
      <w:pPr>
        <w:ind w:right="3679" w:firstLine="1042"/>
        <w:spacing w:after="0" w:line="252" w:lineRule="auto"/>
        <w:tabs>
          <w:tab w:leader="none" w:pos="137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foreclosure or other proceedings shall be commenced to enforce, execute or realize upon any lien, encumbrance, attachment, trustee process, mortgage or security interest for payment of an amount in excess of $250,000 against the Borrower or any Subsidiary;</w:t>
      </w:r>
    </w:p>
    <w:p>
      <w:pPr>
        <w:spacing w:after="0" w:line="162" w:lineRule="exact"/>
        <w:rPr>
          <w:rFonts w:ascii="Courier New" w:cs="Courier New" w:eastAsia="Courier New" w:hAnsi="Courier New"/>
          <w:sz w:val="14"/>
          <w:szCs w:val="14"/>
          <w:color w:val="auto"/>
        </w:rPr>
      </w:pPr>
    </w:p>
    <w:p>
      <w:pPr>
        <w:ind w:right="3599" w:firstLine="1042"/>
        <w:spacing w:after="0" w:line="255" w:lineRule="auto"/>
        <w:tabs>
          <w:tab w:leader="none" w:pos="137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observance or performance of any covenant or agreement under Article VII;</w:t>
      </w:r>
    </w:p>
    <w:p>
      <w:pPr>
        <w:spacing w:after="0" w:line="159"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shall be made in the due observance or performance of any covenant or agreement contained herein (and not constituting an Event of Default under any other clause in this Article VIII) or in any other Loan Document or in any other agreement between any Lender and the Borrower evidencing or securing borrowed monies and such default shall continue and shall not have been remedied within thirty days after the date on which such default occurred;</w:t>
      </w:r>
    </w:p>
    <w:p>
      <w:pPr>
        <w:spacing w:after="0" w:line="329"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default under any instrument or agreement evidencing any indebtedness for money borrowed in excess of $100,000 by the Borrower or any of its Subsidiaries;</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by John R. Bertucci and/or his Affiliates of securities of the Borrower or the voting power related to such securities as a result of which the power to elect, appoint or cause the election or appointment of at least a majority of the members of the board of directors of the Borrower shall no longer be held by John R. Bertucci and/or his Affiliates;</w:t>
      </w:r>
    </w:p>
    <w:p>
      <w:pPr>
        <w:spacing w:after="0" w:line="164" w:lineRule="exact"/>
        <w:rPr>
          <w:rFonts w:ascii="Courier New" w:cs="Courier New" w:eastAsia="Courier New" w:hAnsi="Courier New"/>
          <w:sz w:val="14"/>
          <w:szCs w:val="14"/>
          <w:color w:val="auto"/>
        </w:rPr>
      </w:pPr>
    </w:p>
    <w:p>
      <w:pPr>
        <w:ind w:right="3519" w:firstLine="1042"/>
        <w:spacing w:after="0" w:line="255" w:lineRule="auto"/>
        <w:tabs>
          <w:tab w:leader="none" w:pos="137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material adverse change in the financial condition of the Borrower;</w:t>
      </w:r>
    </w:p>
    <w:p>
      <w:pPr>
        <w:spacing w:after="0" w:line="159" w:lineRule="exact"/>
        <w:rPr>
          <w:rFonts w:ascii="Courier New" w:cs="Courier New" w:eastAsia="Courier New" w:hAnsi="Courier New"/>
          <w:sz w:val="14"/>
          <w:szCs w:val="14"/>
          <w:color w:val="auto"/>
        </w:rPr>
      </w:pPr>
    </w:p>
    <w:p>
      <w:pPr>
        <w:ind w:right="3859" w:firstLine="1042"/>
        <w:spacing w:after="0" w:line="255" w:lineRule="auto"/>
        <w:tabs>
          <w:tab w:leader="none" w:pos="1378"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occur any Event of Default under either of the Existing Loan Agreements;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then, and in any such event and at any time thereafter, if such Event of Default or any other Event of Default shall have not been waived, any or all of the following actions may be taken: (i) the Agent (A) with the consent of the Required Lenders, may, and at the direction of the Required Lenders shall, declare any obligation of the Lenders to make further Advances terminated, whereupon the obligation of each Lender to make further Advances hereunder shall terminate immediately, and (B) the Agent shall at the direction of the Required Lenders, at their option, declare by notice to the Borrower any or all of the Obligations to be immediately due and payable, and the same, including all interest accrued thereon and all other obligations of the Borrower to the Agent and the Lenders, shall forthwith become immediately due and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285" w:right="1440" w:bottom="1440" w:gutter="0" w:footer="0" w:header="0"/>
        </w:sectPr>
      </w:pPr>
    </w:p>
    <w:bookmarkStart w:id="341" w:name="page342"/>
    <w:bookmarkEnd w:id="341"/>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payable without presentment, demand, protest, notice or other formality of any kind, all of which are hereby expressly waived, anything contained herein or in any instrument evidencing the Obligations to the contrary notwithstanding; provided, however, that notwithstanding the above, if there shall occur an Event of Default under clause (d) or (e) above, then the obligation of the Lenders to make Advances shall automatically terminate and any and all of the Obligations shall be immediately due and payable without the necessity of any action by the Agent or the Required Lenders or notice to the Agent or the Lenders; and (ii) the Agent and each of the Lenders shall have all of the rights and remedies available under each of the Loan Documents or under any applicable law.</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8.2. Agent to Act. In case any one or more Events of Default shall occur and not have been waived, the Agent may, and at the direction of the Required Lenders shall, proceed to protect and enforce their rights or remedies either by suit in equity or by action at law, or both, whether for the specific performance of any covenant, agreement or other provision contained herein or in any other Loan Document, or to enforce the payment of the Obligations or any other legal or equitable right or remedy.</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8.3. Cumulative Rights. No right or remedy herein conferred upon the Lenders or the Agent is intended to be exclusive of any other rights or remedies contained herein or in any other Loan Document, and every such right or remedy shall be cumulative and shall be in addition to every other such right or remedy contained herein and therein or now or hereafter existing at law or in equity or by statute, or otherwise.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8.4. No Waiver. No course of dealing between the Borrower and any Lender or the Agent or any failure or delay on the part of any Lender or the Agent in exercising any rights or remedies under any Loan Document or otherwise available to it shall operate as a waiver of any rights or remedies and no single or partial exercise of any rights or remedies shall operate as a waiver or preclude the exercise of any other rights or remedies hereunder or of the same right or remedy on a future occasion.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8.5. Allocation of Proceeds. If an Event of Default has occurred and not been waived, and the maturity of the Notes has been accelerated pursuant to this Article VIII, all payments received by the Agent hereunder, in respect of any principal of or interest on the Obligations or any other amounts payable by the Borrower hereunder, shall be applied by the Agent in the following order:</w:t>
      </w:r>
    </w:p>
    <w:p>
      <w:pPr>
        <w:spacing w:after="0" w:line="165" w:lineRule="exact"/>
        <w:rPr>
          <w:sz w:val="20"/>
          <w:szCs w:val="20"/>
          <w:color w:val="auto"/>
        </w:rPr>
      </w:pPr>
    </w:p>
    <w:p>
      <w:pPr>
        <w:ind w:left="1380" w:hanging="338"/>
        <w:spacing w:after="0"/>
        <w:tabs>
          <w:tab w:leader="none" w:pos="13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due to the Lenders pursuant to Sections 2.6 and 10.4;</w:t>
      </w:r>
    </w:p>
    <w:p>
      <w:pPr>
        <w:spacing w:after="0" w:line="172"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due to the Agent pursuant to Section 9.10;</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284" w:right="1440" w:bottom="1440" w:gutter="0" w:footer="0" w:header="0"/>
        </w:sectPr>
      </w:pPr>
    </w:p>
    <w:bookmarkStart w:id="342" w:name="page343"/>
    <w:bookmarkEnd w:id="342"/>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ind w:left="520" w:right="3779" w:firstLine="522"/>
        <w:spacing w:after="0" w:line="255" w:lineRule="auto"/>
        <w:tabs>
          <w:tab w:leader="none" w:pos="1381"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interest on Notes to be applied for the ratable benefit of the Lenders;</w:t>
      </w:r>
    </w:p>
    <w:p>
      <w:pPr>
        <w:spacing w:after="0" w:line="159" w:lineRule="exact"/>
        <w:rPr>
          <w:rFonts w:ascii="Courier New" w:cs="Courier New" w:eastAsia="Courier New" w:hAnsi="Courier New"/>
          <w:sz w:val="14"/>
          <w:szCs w:val="14"/>
          <w:color w:val="auto"/>
        </w:rPr>
      </w:pPr>
    </w:p>
    <w:p>
      <w:pPr>
        <w:ind w:left="520" w:right="3679" w:firstLine="522"/>
        <w:spacing w:after="0" w:line="255" w:lineRule="auto"/>
        <w:tabs>
          <w:tab w:leader="none" w:pos="1381"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principal of Notes to be applied for the ratable benefit of the Lenders;</w:t>
      </w:r>
    </w:p>
    <w:p>
      <w:pPr>
        <w:spacing w:after="0" w:line="159" w:lineRule="exact"/>
        <w:rPr>
          <w:rFonts w:ascii="Courier New" w:cs="Courier New" w:eastAsia="Courier New" w:hAnsi="Courier New"/>
          <w:sz w:val="14"/>
          <w:szCs w:val="14"/>
          <w:color w:val="auto"/>
        </w:rPr>
      </w:pPr>
    </w:p>
    <w:p>
      <w:pPr>
        <w:ind w:left="520" w:right="3519" w:firstLine="522"/>
        <w:spacing w:after="0" w:line="252" w:lineRule="auto"/>
        <w:tabs>
          <w:tab w:leader="none" w:pos="1381"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all other amounts due under any of the Loan Documents, if any, to be applied for the ratable benefit of the Lenders; and</w:t>
      </w:r>
    </w:p>
    <w:p>
      <w:pPr>
        <w:spacing w:after="0" w:line="162" w:lineRule="exact"/>
        <w:rPr>
          <w:rFonts w:ascii="Courier New" w:cs="Courier New" w:eastAsia="Courier New" w:hAnsi="Courier New"/>
          <w:sz w:val="14"/>
          <w:szCs w:val="14"/>
          <w:color w:val="auto"/>
        </w:rPr>
      </w:pPr>
    </w:p>
    <w:p>
      <w:pPr>
        <w:ind w:left="520" w:right="3419" w:firstLine="522"/>
        <w:spacing w:after="0" w:line="255" w:lineRule="auto"/>
        <w:tabs>
          <w:tab w:leader="none" w:pos="1381"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surplus remaining after application as provided for herein, to the Borrower or otherwise as may be required by applicable law.</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 AGENT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9.1. Appointment. Each Lender hereby irrevocably designates and appoints Bank of Boston as the Agent for the Lenders under this Agreement, and each of the Lenders hereby irrevocably authorizes Bank of Boston as the Agent for such Lender, to take such action on its behalf under the provisions of this Agreement and the other Loan Documents and to exercise such powers as are expressly delegated to the Agent by the terms of this Agreement and such other Loan Documents, together with such other powers as are reasonably incidental thereto. The Agent shall not have any duties or responsibilities, except those expressly set forth herein, or any fiduciary relationship with any of the Lenders, and no implied covenants, functions, responsibilities, duties, obligations or liabilities shall be read into this Agreement or any other Loan Document or otherwise exist against the Agent.</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9.2. Limitation on Liability. Neither the Agent nor any of its officers, directors, employees, agents or attorneys-in-fact shall be liable to the Lenders for any action lawfully taken or omitted to be taken by it or them under or in connection with the Loan Documents except for its or their own gross negligence or willful misconduct. Neither the Agent nor any of its affiliates shall be responsible in any manner to any of the Lenders for any recitals, statements, representations or warranties made by the Borrower or any officer or representative thereof contained in any Loan Document, or in any certificate, report, statement or other document referred to or provided for in or received by the Agent under or in connection with any Loan Document, or for the value, validity, effectiveness, genuineness, enforceability or sufficiency of any Loan Document, or for any failure of the Borrower to perform its obligations under any Loan Document, or for any recitals, statements, representations or warranties made, or for the value, validity, effectiveness, genuineness, enforceability or sufficiency of any collateral. The Agent shall not be under any obligation to any of the Lenders to ascertain or to inquire as to the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4" w:right="1440" w:bottom="1440" w:gutter="0" w:footer="0" w:header="0"/>
        </w:sectPr>
      </w:pPr>
    </w:p>
    <w:bookmarkStart w:id="343" w:name="page344"/>
    <w:bookmarkEnd w:id="343"/>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observance or performance of any of the terms, covenants or conditions of any Loan Document on the part of the Borrower or to inspect the properties, books or records of the Borrower or its Subsidiaries.</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9.3. Reliance. The Agent shall be entitled to rely, and shall be fully protected in relying, upon any Note, writing, resolution, notice, consent certificate, affidavit, letter, cablegram, telegram, telefacsimile or telex message, statement, order or other document or conversation reasonably believed by it to be genuine and correct and to have been signed, sent or made by the proper Person or Persons and upon advice and statements of legal counsel (including, without limitation, counsel to the Borrower), independent accountants and other experts selected by the Agent. The Agent may deem and treat the payee of any Note as the owner thereof for all purposes unless an Assignment and Acceptance shall have been filed with and accepted by the Agent. The Agent shall be fully justified in failing or refusing to take any action under this Agreement unless it shall first receive advice or concurrence of the Lenders or the Required Lenders as provided in this Agreement or it shall first be indemnified to its satisfaction by the Lenders against any and all liability and expense that may be incurred by it by reason of taking or continuing to take any such action. The Agent shall in all cases be fully protected in acting, or in refraining from acting, under the Loan Documents in accordance with a request of the Required Lenders, and such request and any action taken or failure to act pursuant thereto shall be binding upon all the Lenders and all present and future holders of the Notes.</w:t>
      </w:r>
    </w:p>
    <w:p>
      <w:pPr>
        <w:spacing w:after="0" w:line="34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9.4. Notice of Default. The Agent shall not be deemed to have knowledge or notice of the occurrence of any Default or Event of Default hereunder unless the Agent has received notice from a Lender or the Borrower referring to this Agreement, describing such Default or Event of Default and stating that such notice is a "notice of default." In the event that the Agent receives such a notice, the Agent shall promptly give notice thereof to the Lenders. The Agent shall take such action with respect to such Default or Event of Default as shall be reasonably directed by the Required Lenders; provided that, unless and until the Agent shall have received such directions, the Agent may (but shall not be obligated to) take such action, or refrain from taking such action, with respect to such Event of Default as it shall deem advisable in the best interests of the Lenders.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9.5. No Representations. Each Lender expressly acknowledges that neither the Agent nor any of its affiliates has made any representations or warranties to it and that no act by the Agent hereafter taken, including any review of the affairs of the Borrower or its Subsidiaries, shall be deemed to constitute any representation or warranty by the Agent to any Lender. Each Lender represents to the Agent that it has, independently and without reliance upon the Agent or any other Lender, and based on such documents and information as it has deemed appropriate, made its own appraisal of and investigation into the financial condition, creditworthiness, affairs, status and nature of the Borrower and made its own decision to enter into</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344" w:name="page345"/>
    <w:bookmarkEnd w:id="344"/>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Agreement. Each Lender also represents that it will, independently and without reliance upon the Agent or any other Lender, and based on such documents and information as it shall deem appropriate at the time, continue to make its own credit analysis, appraisals and decisions in taking or not taking action under the Loan Documents and to make such investigation as it deems necessary to inform itself as to the status and affairs, financial or otherwise, of the Borrower or its Subsidiaries. Except for notices, reports and other documents expressly required to be furnished to the Lenders by the Agent hereunder, the Agent shall not have any duty or responsibility to provide any Lender with any credit or other information concerning the affairs, financial condition or business of the Borrower or its Subsidiaries which may come into the possession of the Agent or any of its Affiliates.</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9.6. Indemnification. Each of the Lenders agrees to indemnify the Agent in its capacity as such (to the extent not reimbursed by the Borrower and without limiting any obligations of the Borrower to do so), ratably according to the respective principal amount of the Notes held by them (or, if no Notes are outstanding, ratably in accordance with their respective Applicable Commitment Percentages as then in effect) from and against any and all liabilities, obligations, losses (excluding any losses suffered by the Agent as a result of Borrower's failure to pay any fee owing to the Agent), damages, penalties, actions, judgments, suits, costs, expenses or disbursements of any kind or nature whatsoever that may at any time (including without limitation at any time following the payment of the Notes) be imposed on, incurred by or asserted against the Agent in any way relating to or arising out of any Loan Document or any other Document contemplated by or referred to therein or the transactions contemplated thereby or any action taken or omitted by the Agent under or in connection with any of the foregoing; provided that no Lender shall be liable for the payment of any portion of such liabilities, obligations, losses, damages, penalties, actions, judgments, suits, costs, expenses or disbursements resulting from the Agent's gross negligence or willful misconduct. The agreements in this subsection shall survive the payment of the Obligations and the termination of this Agreement.</w:t>
      </w:r>
    </w:p>
    <w:p>
      <w:pPr>
        <w:spacing w:after="0" w:line="34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9.7. The Agent in its Individual Capacity. With respect to its Advances made or renewed by it and any Note issued to it, the Agent shall have the same rights and powers under this Agreement as any Lender and may exercise the same as though it were not the Agent, and the terms "Lender" and "Lenders" shall, unless the context otherwise indicates, include the Agent in its individual capacity. The Agent and its Affiliates may make loans to, accept deposits from and generally engage in any kind of business with the Borrower as though the Agent were not the Agent hereunder. The Agent may apply any amount obtained by it through exercise of a right of banker's lien, set-off, counterclaim or otherwise to satisfaction of any obligations owed it by the Borrower whether under this Agreement or any Existing Loan Agreement and shall have the right to determine the order in which amounts are applied to such obligations.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4" w:right="1440" w:bottom="1440" w:gutter="0" w:footer="0" w:header="0"/>
        </w:sectPr>
      </w:pPr>
    </w:p>
    <w:bookmarkStart w:id="345" w:name="page346"/>
    <w:bookmarkEnd w:id="345"/>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9.8. Resignation. If the Agent shall resign as Agent under this Agreement, then the Required Lenders may appoint, with the consent, so long as there shall not have occurred and be continuing a Default or Event of Default, of the Borrower, which consent shall not be unreasonably withheld, a successor Agent for the Lenders, which successor Agent shall be a commercial bank organized under the laws of the United States or any state thereof, having a combined surplus and capital of not less than $500,000,000, whereupon such successor Agent shall succeed to the rights, powers and duties of the former Agent and the obligations of the former Agent shall be terminated and canceled, without any other or further act or deed on the part of such former Agent or any of the parties to this Agreement; provided, however, that the former Agent's resignation shall not become effective until such successor Agent has been appointed and has succeeded of record to all right, title and interest in any collateral held by the Agent; provided, further, that if the Required Lenders and, if applicable, the Borrower cannot agree as to a successor Agent within ninety (90) days after such resignation, the Agent shall appoint a successor Agent that satisfies the criteria set forth above in this Section 9.8 for a successor Agent and the parties hereto agree to execute whatever documents are necessary to effect such action under this Agreement or any other Document executed pursuant to this Agreement; provided, however, that in such event all provisions of the Loan Documents shall remain in full force and effect. After any retiring Agent's resignation hereunder as Agent, the provisions of this Article IX shall inure to its benefit as to any actions taken or omitted to be taken by it while it was Agent under this Agreement.</w:t>
      </w:r>
    </w:p>
    <w:p>
      <w:pPr>
        <w:spacing w:after="0" w:line="341"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9.9. Sharing of Payments, Etc. Each Lender agrees that if it shall, through the exercise of a right of banker's lien, set-off, counterclaim or otherwise, obtain payment with respect to its Obligations (other than pursuant to Article V) that results in its receiving more than its pro rata share of the aggregate payments with respect to all of the Obligations (other than any payment pursuant to Section 3.2 or 3.3), then (a) such Lender shall be deemed to have simultaneously purchased from the other Lenders a share in their Obligations so that the amount of the Obligations held by each of the Lenders shall be pro rata and (b) such other adjustments shall be made from time to time as shall be equitable to insure that the Lenders share such payments ratably; provided, however, that for purposes of this Section 9.9, the term "pro rata" shall be determined with respect to the Revolving Credit Commitment after subtraction of amounts, if any, by which any such Lender has not funded its share of the outstanding Advances and Obligations. If all or any portion of any such excess payment is thereafter recovered from the Lender that received the same, the purchase provided in this Section 9.9 shall be rescinded to the extent of such recovery, without interest. The Borrower expressly consents to the foregoing arrangements and agrees that each Lender so purchasing a portion of the other Lenders' Obligations may exercise all rights of payment (including, without limitation, all rights of set-off, banker's lien or counterclaim) with respect to such portion as fully as if such Lender were the direct holder of such portion.</w:t>
      </w:r>
    </w:p>
    <w:p>
      <w:pPr>
        <w:spacing w:after="0" w:line="200" w:lineRule="exact"/>
        <w:rPr>
          <w:sz w:val="20"/>
          <w:szCs w:val="20"/>
          <w:color w:val="auto"/>
        </w:rPr>
      </w:pPr>
    </w:p>
    <w:p>
      <w:pPr>
        <w:spacing w:after="0" w:line="30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4" w:right="1440" w:bottom="1440" w:gutter="0" w:footer="0" w:header="0"/>
        </w:sectPr>
      </w:pPr>
    </w:p>
    <w:bookmarkStart w:id="346" w:name="page347"/>
    <w:bookmarkEnd w:id="346"/>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jc w:val="both"/>
        <w:ind w:right="3599" w:firstLine="517"/>
        <w:spacing w:after="0" w:line="252" w:lineRule="auto"/>
        <w:rPr>
          <w:sz w:val="20"/>
          <w:szCs w:val="20"/>
          <w:color w:val="auto"/>
        </w:rPr>
      </w:pPr>
      <w:r>
        <w:rPr>
          <w:rFonts w:ascii="Courier New" w:cs="Courier New" w:eastAsia="Courier New" w:hAnsi="Courier New"/>
          <w:sz w:val="14"/>
          <w:szCs w:val="14"/>
          <w:color w:val="auto"/>
        </w:rPr>
        <w:t>9.10. Fees. The Borrower agrees to pay to the Agent, for its individual account, an annual Agent's fee as from time to time agreed to by the Borrower and Agent in writing.</w:t>
      </w:r>
    </w:p>
    <w:p>
      <w:pPr>
        <w:spacing w:after="0" w:line="32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10.1. Assignments and Participations. (a) At any time after the Closing Date each Lender may, with the prior consent of the Borrower (so long as no Event of Default has occurred and is continuing) and the Agent, which consents shall not be unreasonably withheld, assign to one or more banks or financial institutions all or a portion of its rights and obligations under the Loan Documents (including, without limitation, all or a portion of any Note payable to its order); provided, that (i) each such assignment shall be of a constant and not a varying percentage of all of the assigning Lender's rights and obligations hereunder, (ii) for each assignment involving the issuance and transfer of a Note, the assigning Lender shall execute an Assignment and Acceptance and the Borrower hereby agrees to execute a replacement Note to give effect to the assignment, (iii) the minimum aggregate amount of a Revolving Credit Commitment that shall be assigned is $5,000,000, (iv) such assignee shall have an office located in the United States, and (v) no consent of the Borrower or the Agent shall be required in connection with any assignment by a Lender to another Lender or to an Affiliate of any Lender. Upon such execution, delivery, approval and acceptance, from and after the effective date specified in each Assignment and Acceptance, (x) the assignee thereunder shall be a party hereto and, to the extent that rights and obligations hereunder or under any such Note have been assigned or negotiated to it pursuant to such Assignment and Acceptance, have the rights and obligations of a Lender hereunder and a holder of such Note and (y) the assignor thereunder shall, to the extent that rights and obligations hereunder or under such Note have been assigned or negotiated by it pursuant to such Assignment and Acceptance, relinquish its rights and be released from its obligations under this Agreement.</w:t>
      </w:r>
    </w:p>
    <w:p>
      <w:pPr>
        <w:spacing w:after="0" w:line="342" w:lineRule="exact"/>
        <w:rPr>
          <w:sz w:val="20"/>
          <w:szCs w:val="20"/>
          <w:color w:val="auto"/>
        </w:rPr>
      </w:pPr>
    </w:p>
    <w:p>
      <w:pPr>
        <w:ind w:right="3339" w:firstLine="1042"/>
        <w:spacing w:after="0" w:line="251" w:lineRule="auto"/>
        <w:tabs>
          <w:tab w:leader="none" w:pos="1378"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Lender assignor thereunder and the assignee thereunder confirm to and agree with each other and the other parties hereto as follows: (i) the assignment made under such Assignment and Acceptance is made under such Assignment and Acceptance without recourse; (ii) such assigning Lender makes no representation or warranty and assumes no responsibility with respect to the financial condition of the Borrower or its Subsidiaries or the performance or observance by the Borrower of any of its obligations under any Loan Document or any other instrument or Document furnished pursuant hereto; (iii) such assignee confirms that it has received a copy of this Agreement, together with copies of the financial statements delivered pursuant to</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4" w:right="1440" w:bottom="1440" w:gutter="0" w:footer="0" w:header="0"/>
        </w:sectPr>
      </w:pPr>
    </w:p>
    <w:bookmarkStart w:id="347" w:name="page348"/>
    <w:bookmarkEnd w:id="347"/>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4.5 or Section 6.1, as the case may be, and such other Loan Documents and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any Loan Document; (v) such assignee appoints and authorizes the Agent to take such action as agent on its behalf and to exercise such powers under the Loan Documents as are delegated to the Agent by the terms hereof and thereof, together with such powers as are reasonably incidental thereto; and (vi) such assignee agrees that it will perform in accordance with their terms all of the obligations that by the terms of the Loan Documents are required to be performed by it as a Lender and a holder of a Note.</w:t>
      </w:r>
    </w:p>
    <w:p>
      <w:pPr>
        <w:spacing w:after="0" w:line="162" w:lineRule="exact"/>
        <w:rPr>
          <w:sz w:val="20"/>
          <w:szCs w:val="20"/>
          <w:color w:val="auto"/>
        </w:rPr>
      </w:pPr>
    </w:p>
    <w:p>
      <w:pPr>
        <w:ind w:right="3679" w:firstLine="1042"/>
        <w:spacing w:after="0" w:line="255" w:lineRule="auto"/>
        <w:tabs>
          <w:tab w:leader="none" w:pos="137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maintain at its address referred to herein a copy of each Assignment and Acceptance delivered to and accepted by it.</w:t>
      </w:r>
    </w:p>
    <w:p>
      <w:pPr>
        <w:spacing w:after="0" w:line="159" w:lineRule="exact"/>
        <w:rPr>
          <w:rFonts w:ascii="Courier New" w:cs="Courier New" w:eastAsia="Courier New" w:hAnsi="Courier New"/>
          <w:sz w:val="14"/>
          <w:szCs w:val="14"/>
          <w:color w:val="auto"/>
        </w:rPr>
      </w:pPr>
    </w:p>
    <w:p>
      <w:pPr>
        <w:ind w:right="3419" w:firstLine="1042"/>
        <w:spacing w:after="0" w:line="255" w:lineRule="auto"/>
        <w:tabs>
          <w:tab w:leader="none" w:pos="137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the Agent shall give prompt notice thereof to Borrower.</w:t>
      </w:r>
    </w:p>
    <w:p>
      <w:pPr>
        <w:spacing w:after="0" w:line="159"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herein shall prohibit any Lender from pledging or assigning, without notice to or consent of the Borrower, any Note to any Federal Reserve Bank in accordance with applicable law.</w:t>
      </w:r>
    </w:p>
    <w:p>
      <w:pPr>
        <w:spacing w:after="0" w:line="162"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sell participations at its expense to one or more banks or other entities as to all or a portion of its rights and obligations under this Agreement; provided, that (i) such Lender's obligations under this Agreement shall remain unchanged, (ii) such Lender shall remain solely responsible to the other parties hereto for the performance of such obligations, (iii) such Lender shall remain the holder of any Note issued to it for the purpose of this Agreement, (iv) the Borrower, the Agent and the other Lenders shall continue to deal solely and directly with such Lender in connection with such Lender's rights and obligations under this Agreement and with regard to any and all payments to be made under this Agreement and (v) the sale of any such participations that require Borrower to file a registration statement with the Securities and Exchange Commission or under the securities regulations or laws of any state shall not be permitted.</w:t>
      </w:r>
    </w:p>
    <w:p>
      <w:pPr>
        <w:spacing w:after="0" w:line="162" w:lineRule="exact"/>
        <w:rPr>
          <w:rFonts w:ascii="Courier New" w:cs="Courier New" w:eastAsia="Courier New" w:hAnsi="Courier New"/>
          <w:sz w:val="14"/>
          <w:szCs w:val="14"/>
          <w:color w:val="auto"/>
        </w:rPr>
      </w:pPr>
    </w:p>
    <w:p>
      <w:pPr>
        <w:ind w:right="3519" w:firstLine="1042"/>
        <w:spacing w:after="0" w:line="252" w:lineRule="auto"/>
        <w:tabs>
          <w:tab w:leader="none" w:pos="1378"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not assign any rights, powers, duties or obligations under this Agreement or the other Loan Documents without the prior written consent of all the Lenders.</w:t>
      </w:r>
    </w:p>
    <w:p>
      <w:pPr>
        <w:spacing w:after="0" w:line="163" w:lineRule="exact"/>
        <w:rPr>
          <w:sz w:val="20"/>
          <w:szCs w:val="20"/>
          <w:color w:val="auto"/>
        </w:rPr>
      </w:pPr>
    </w:p>
    <w:p>
      <w:pPr>
        <w:jc w:val="both"/>
        <w:ind w:right="3599" w:firstLine="517"/>
        <w:spacing w:after="0" w:line="252" w:lineRule="auto"/>
        <w:rPr>
          <w:sz w:val="20"/>
          <w:szCs w:val="20"/>
          <w:color w:val="auto"/>
        </w:rPr>
      </w:pPr>
      <w:r>
        <w:rPr>
          <w:rFonts w:ascii="Courier New" w:cs="Courier New" w:eastAsia="Courier New" w:hAnsi="Courier New"/>
          <w:sz w:val="14"/>
          <w:szCs w:val="14"/>
          <w:color w:val="auto"/>
        </w:rPr>
        <w:t>10.2. Survival of Representations, Etc. All representations, warranties and covenants made herein or in any Loan Document shall survive the making of any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348" w:name="page349"/>
    <w:bookmarkEnd w:id="348"/>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Advance hereunder and the delivery of the Notes and the consummation of all other transactions contemplated hereby or thereby.</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10.3. Right of Setoff. In addition to any rights now or hereafter granted under applicable law or otherwise and not by way of limitation of any such rights, upon the occurrence and during the unremedied continuation of an Event of Default, the Agent and each Lender is hereby authorized at any time or from time to time, without presentment, demand, protest or other notice of any kind to the Borrower or to any other Person, any such notice being hereby expressly waived, to set off and to appropriate and apply any and all deposits (general or special) and any other indebtedness at any time held or owing by the Agent or any Lender to or for the credit or the account of the Borrower against and on account of the Obligations, and all other claims of any nature or description arising out of or connected with this Agreement or any other Loan Document, irrespective of whether or not such Agent or Lender shall have made any demand hereunder and although said Obligations, liabilities or claims, or any of them, shall be contingent or unmatured.</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10.4. Indemnity; Costs, Expenses and Taxes. The Borrower hereby agrees to indemnify the Lenders and their legal representatives, successors, assigns and agents against, and agrees to protect, save and keep harmless each of them from and to pay upon demand, any and all liabilities, obligations, taxes (including any and all stamp and other taxes payable or determined to be payable in connection with the execution and delivery of any Loan Documents), liens, charges, losses, damages, penalties, claims, actions, suits, costs, indemnities, expenses and disbursements (including, without limitation, reasonable legal fees, costs and expenses, including without limitation reasonable costs of attending and preparing for depositions and other court proceedings), of whatsoever kind and nature, imposed upon, incurred by or asserted against such indemnified party in any way relating to or arising out of the execution, delivery, enforcement, performance and administration of this Agreement or any other Loan Documents (all of the foregoing, collectively, "Costs") except to the extent arising by reason of any Lender's gross negligence, misconduct or breach hereof. Without limiting the foregoing, the Borrower agrees to pay on demand (a) all out-of-pocket costs and expenses of the Agent in connection with the preparation, execution and delivery of this Agreement and any other Loan Documents, including without limitation the reasonable fees and out-of-pocket expenses of Foley, Hoag &amp; Eliot, special counsel for the Agent, with respect thereto, as well as (b) the reasonable fees and all out-of-pocket expenses of legal counsel, independent public accountants and other outside experts retained by the Lenders in connection with any request by the Borrower for consents, waivers or other action or forbearance by the Lenders hereunder, for the modification or amendment hereof, or other like matters relating to the administration of this Agreement; and (c) all reasonable costs and expenses, if any, of the Lenders incurred after the occurrence of any Event of Default hereunder in connection with the enforcement of any of the Loan Documents or the protection of any of the Lenders' rights thereunder, including, without limitation, any internal</w:t>
      </w:r>
    </w:p>
    <w:p>
      <w:pPr>
        <w:spacing w:after="0" w:line="200" w:lineRule="exact"/>
        <w:rPr>
          <w:sz w:val="20"/>
          <w:szCs w:val="20"/>
          <w:color w:val="auto"/>
        </w:rPr>
      </w:pPr>
    </w:p>
    <w:p>
      <w:pPr>
        <w:spacing w:after="0" w:line="31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4" w:right="1440" w:bottom="1440" w:gutter="0" w:footer="0" w:header="0"/>
        </w:sectPr>
      </w:pPr>
    </w:p>
    <w:bookmarkStart w:id="349" w:name="page350"/>
    <w:bookmarkEnd w:id="349"/>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costs, including personnel costs of the Lenders incurred in connection with such administration and enforcement or protection.</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10.5. Notices.</w:t>
      </w:r>
    </w:p>
    <w:p>
      <w:pPr>
        <w:spacing w:after="0" w:line="173" w:lineRule="exact"/>
        <w:rPr>
          <w:sz w:val="20"/>
          <w:szCs w:val="20"/>
          <w:color w:val="auto"/>
        </w:rPr>
      </w:pPr>
    </w:p>
    <w:p>
      <w:pPr>
        <w:ind w:right="3339" w:firstLine="1042"/>
        <w:spacing w:after="0" w:line="251" w:lineRule="auto"/>
        <w:tabs>
          <w:tab w:leader="none" w:pos="1378"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telephonic notice is specifically permitted pursuant to the terms of this Agreement, any notice or other communication hereunder to any party hereto shall be by telegram, telecopier, telex, delivery in hand or by courier, or registered or certified mail (return receipt requested) and shall be deemed to have been given or made when telegraphed, telexed, telecopied (and confirmed received), delivered in hand or by courier, or three days after being deposited in the mails, postage prepaid, registered or certified, addressed to the party as follows (or at any other address that such party may hereafter specify to the other parties in writing):</w:t>
      </w:r>
    </w:p>
    <w:p>
      <w:pPr>
        <w:spacing w:after="0" w:line="164" w:lineRule="exact"/>
        <w:rPr>
          <w:sz w:val="20"/>
          <w:szCs w:val="20"/>
          <w:color w:val="auto"/>
        </w:rPr>
      </w:pPr>
    </w:p>
    <w:p>
      <w:pPr>
        <w:ind w:left="1480" w:hanging="438"/>
        <w:spacing w:after="0"/>
        <w:tabs>
          <w:tab w:leader="none" w:pos="14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Agent:</w:t>
      </w:r>
    </w:p>
    <w:p>
      <w:pPr>
        <w:spacing w:after="0" w:line="172" w:lineRule="exact"/>
        <w:rPr>
          <w:rFonts w:ascii="Courier New" w:cs="Courier New" w:eastAsia="Courier New" w:hAnsi="Courier New"/>
          <w:sz w:val="14"/>
          <w:szCs w:val="14"/>
          <w:color w:val="auto"/>
        </w:rPr>
      </w:pPr>
    </w:p>
    <w:p>
      <w:pPr>
        <w:ind w:left="1480" w:right="59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National Bank of Boston 100 Federal Street</w:t>
      </w: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Boston, Massachusetts  02110</w:t>
      </w:r>
    </w:p>
    <w:p>
      <w:pPr>
        <w:spacing w:after="0" w:line="7" w:lineRule="exact"/>
        <w:rPr>
          <w:rFonts w:ascii="Courier New" w:cs="Courier New" w:eastAsia="Courier New" w:hAnsi="Courier New"/>
          <w:sz w:val="14"/>
          <w:szCs w:val="14"/>
          <w:color w:val="auto"/>
        </w:rPr>
      </w:pPr>
    </w:p>
    <w:p>
      <w:pPr>
        <w:ind w:left="1480" w:right="56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Attn: Ms. Sharon A. Stone, Director Telecopier No. (617) 434-4426</w:t>
      </w:r>
    </w:p>
    <w:p>
      <w:pPr>
        <w:spacing w:after="0" w:line="159"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with a copy to:</w:t>
      </w:r>
    </w:p>
    <w:p>
      <w:pPr>
        <w:spacing w:after="0" w:line="172" w:lineRule="exact"/>
        <w:rPr>
          <w:rFonts w:ascii="Courier New" w:cs="Courier New" w:eastAsia="Courier New" w:hAnsi="Courier New"/>
          <w:sz w:val="14"/>
          <w:szCs w:val="14"/>
          <w:color w:val="auto"/>
        </w:rPr>
      </w:pPr>
    </w:p>
    <w:p>
      <w:pPr>
        <w:ind w:left="1480" w:right="62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Arlene L. Bender, Esq. Foley, Hoag &amp; Eliot One Post Office Square Boston, Massachusetts 02109 Telecopier No. (617) 832-7000</w:t>
      </w:r>
    </w:p>
    <w:p>
      <w:pPr>
        <w:spacing w:after="0" w:line="164" w:lineRule="exact"/>
        <w:rPr>
          <w:rFonts w:ascii="Courier New" w:cs="Courier New" w:eastAsia="Courier New" w:hAnsi="Courier New"/>
          <w:sz w:val="14"/>
          <w:szCs w:val="14"/>
          <w:color w:val="auto"/>
        </w:rPr>
      </w:pPr>
    </w:p>
    <w:p>
      <w:pPr>
        <w:ind w:left="1480" w:hanging="438"/>
        <w:spacing w:after="0"/>
        <w:tabs>
          <w:tab w:leader="none" w:pos="14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Borrower:</w:t>
      </w:r>
    </w:p>
    <w:p>
      <w:pPr>
        <w:spacing w:after="0" w:line="172" w:lineRule="exact"/>
        <w:rPr>
          <w:rFonts w:ascii="Courier New" w:cs="Courier New" w:eastAsia="Courier New" w:hAnsi="Courier New"/>
          <w:sz w:val="14"/>
          <w:szCs w:val="14"/>
          <w:color w:val="auto"/>
        </w:rPr>
      </w:pPr>
    </w:p>
    <w:p>
      <w:pPr>
        <w:ind w:left="1480" w:right="69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Inc. Six Shattuck Road</w:t>
      </w: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Andover, Massachusetts  01810</w:t>
      </w:r>
    </w:p>
    <w:p>
      <w:pPr>
        <w:spacing w:after="0" w:line="7" w:lineRule="exact"/>
        <w:rPr>
          <w:rFonts w:ascii="Courier New" w:cs="Courier New" w:eastAsia="Courier New" w:hAnsi="Courier New"/>
          <w:sz w:val="14"/>
          <w:szCs w:val="14"/>
          <w:color w:val="auto"/>
        </w:rPr>
      </w:pPr>
    </w:p>
    <w:p>
      <w:pPr>
        <w:ind w:left="1480" w:right="5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Attn: Mr. Robert F. O'Brien, Treasurer Telecopier No. (508) 975-3756</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4" w:right="1440" w:bottom="1440" w:gutter="0" w:footer="0" w:header="0"/>
        </w:sectPr>
      </w:pPr>
    </w:p>
    <w:bookmarkStart w:id="350" w:name="page351"/>
    <w:bookmarkEnd w:id="350"/>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Richard S. Chute, Esq.</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Hill &amp; Barlow</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One International Place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Boston, Massachusetts 02110</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Telecopier No. (617) 428-3500</w:t>
      </w:r>
    </w:p>
    <w:p>
      <w:pPr>
        <w:spacing w:after="0" w:line="173" w:lineRule="exact"/>
        <w:rPr>
          <w:sz w:val="20"/>
          <w:szCs w:val="20"/>
          <w:color w:val="auto"/>
        </w:rPr>
      </w:pPr>
    </w:p>
    <w:p>
      <w:pPr>
        <w:ind w:left="1560" w:hanging="432"/>
        <w:spacing w:after="0"/>
        <w:tabs>
          <w:tab w:leader="none" w:pos="156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the Lenders:</w:t>
      </w:r>
    </w:p>
    <w:p>
      <w:pPr>
        <w:spacing w:after="0" w:line="172" w:lineRule="exact"/>
        <w:rPr>
          <w:rFonts w:ascii="Courier New" w:cs="Courier New" w:eastAsia="Courier New" w:hAnsi="Courier New"/>
          <w:sz w:val="14"/>
          <w:szCs w:val="14"/>
          <w:color w:val="auto"/>
        </w:rPr>
      </w:pPr>
    </w:p>
    <w:p>
      <w:pPr>
        <w:ind w:left="1560" w:right="38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the addresses set forth on the signature pages hereof and on the signature page of each Assignment and Acceptance.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10.6. MASSACHUSETTS LAW. THIS AGREEMENT AND EACH OF THE LOAN DOCUMENTS SHALL BE DEEMED A CONTRACT MADE UNDER THE LAW OF THE COMMONWEALTH OF MASSACHUSETTS AND SHALL BE GOVERNED BY, AND CONSTRUED AND ENFORCED IN ACCORDANCE WITH, THE INTERNAL LAWS OF SAID STATE (WITHOUT REGARD TO ITS PRINCIPLES OF CONFLICT OF LAWS).</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10.7. Counterparts. This Agreement may be executed in any number of counterparts and by different parties hereto in separate counterparts, each of which when so executed and delivered shall be deemed an original and all of which when taken together shall constitute one and the same instrument.</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10.8 JURISDICTION, SERVICE OF PROCESS.</w:t>
      </w:r>
    </w:p>
    <w:p>
      <w:pPr>
        <w:spacing w:after="0" w:line="173" w:lineRule="exact"/>
        <w:rPr>
          <w:sz w:val="20"/>
          <w:szCs w:val="20"/>
          <w:color w:val="auto"/>
        </w:rPr>
      </w:pPr>
    </w:p>
    <w:p>
      <w:pPr>
        <w:ind w:right="3339" w:firstLine="1042"/>
        <w:spacing w:after="0" w:line="251" w:lineRule="auto"/>
        <w:tabs>
          <w:tab w:leader="none" w:pos="1378"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SUIT, ACTION OR PROCEEDING AGAINST THE BORROWER WITH RESPECT TO ANY OF THE LOAN DOCUMENTS OR ANY JUDGMENT ENTERED BY ANY COURT IN RESPECT OF ANY THEREOF SHALL BE BROUGHT IN THE COURTS OF THE COMMONWEALTH OF MASSACHUSETTS LOCATED IN SUFFOLK COUNTY OR IN THE UNITED STATES DISTRICT COURT FOR THE EASTERN DISTRICT OF MASSACHUSETTS, AS THE LENDERS (IN THEIR SOLE DISCRETION) MAY ELECT, AND THE BORROWER HEREBY ACCEPTS THE EXCLUSIVE JURISDICTION OF SUCH COURTS FOR THE PURPOSE OF ANY SUIT, ACTION OR PROCEEDING AND AGREES NOT TO ASSERT ANY CLAIM THAT IT IS NOT PERSONALLY SUBJECT TO THE JURISDICTION OF SUCH COURTS.</w:t>
      </w:r>
    </w:p>
    <w:p>
      <w:pPr>
        <w:spacing w:after="0" w:line="163" w:lineRule="exact"/>
        <w:rPr>
          <w:rFonts w:ascii="Courier New" w:cs="Courier New" w:eastAsia="Courier New" w:hAnsi="Courier New"/>
          <w:sz w:val="14"/>
          <w:szCs w:val="14"/>
          <w:color w:val="auto"/>
        </w:rPr>
      </w:pPr>
    </w:p>
    <w:p>
      <w:pPr>
        <w:ind w:right="3779" w:firstLine="1042"/>
        <w:spacing w:after="0" w:line="255" w:lineRule="auto"/>
        <w:tabs>
          <w:tab w:leader="none" w:pos="1378"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BORROWER HEREBY IRREVOCABLY WAIVES, TO THE FULLEST EXTENT PERMITTED BY LAW, ANY OBJECTION</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4" w:right="1440" w:bottom="1440" w:gutter="0" w:footer="0" w:header="0"/>
        </w:sectPr>
      </w:pPr>
    </w:p>
    <w:bookmarkStart w:id="351" w:name="page352"/>
    <w:bookmarkEnd w:id="351"/>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IT MAY NOW OR HEREAFTER HAVE TO THE LAYING OF VENUE OF ANY SUIT, ACTION OR PROCEEDING ARISING OUT OF OR RELATING TO ANY OF THE LOAN DOCUMENTS OR ANY JUDGMENT ENTERED BY ANY COURT IN RESPECT THEREOF BROUGHT IN SUFFOLK COUNTY IN THE COMMONWEALTH OF MASSACHUSETTS, AND HEREBY FURTHER IRREVOCABLY WAIVES ANY CLAIM THAT ANY SUIT, ACTION OR PROCEEDING BROUGHT IN SUFFOLK COUNTY IN THE COMMONWEALTH OF MASSACHUSETTS HAS BEEN BROUGHT IN AN INCONVENIENT FORUM.</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10.9. Limit on Interest. It is the intention of the Lenders and the Borrower to comply strictly with all applicable usury laws; and, accordingly, in no event and upon no contingency shall the Lenders ever be entitled to receive, collect, or apply as interest under any Note any interest, fees, charges or other payments equivalent to interest, in excess of the maximum rate that the Lenders may lawfully charge under applicable statutes and laws from time to time in effect; and, in the event that the Lenders ever receive, collect or apply as interest on the Notes, any such excess, such amount that, but for this provision, would be excessive interest shall be applied to the reduction of the principal amount of the indebtedness evidenced by the Notes; and, if the principal amount of indebtedness evidenced by the Notes, and all lawful interest thereon, is paid in full, any remaining excess shall forthwith be paid to the Borrower, or other party lawfully entitled thereto. In determining whether or not the interest paid or payable, under any specific contingency exceeds the highest contract rate permitted by applicable law from time to time in effect, the Borrower and the Lenders shall, to the maximum extent permitted under applicable law, characterize any non-principal payment as a reasonable loan charge, rather than as interest. Any provision of any Note, or of any other agreement between the Lenders and the Borrower, that operates to bind, obligate, or compel the Borrower to pay interest in excess of such maximum lawful contract rate shall be construed to require the payment of the maximum rate only. The provisions of this Section 10.9 shall be given precedence over any other provisions contained in the Notes or in any other agreement between the Lenders and the Borrower that is in conflict with the provisions of this Section 10.9.</w:t>
      </w:r>
    </w:p>
    <w:p>
      <w:pPr>
        <w:spacing w:after="0" w:line="176"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10.10. Amendments. No amendment, modification or waiver of any provision of any Loan Document and no consent by the Lenders to any departure therefrom by the Borrower shall be effective unless such amendment, modification or waiver shall be in writing and signed by the Agent, shall have been approved by the Required Lenders through their written consent, and the same shall then be effective only for the period and on the conditions and for the specific instances and purposes specified in such writing; provided, however, that, no such amendment, modification or waiver</w:t>
      </w:r>
    </w:p>
    <w:p>
      <w:pPr>
        <w:spacing w:after="0" w:line="164" w:lineRule="exact"/>
        <w:rPr>
          <w:sz w:val="20"/>
          <w:szCs w:val="20"/>
          <w:color w:val="auto"/>
        </w:rPr>
      </w:pPr>
    </w:p>
    <w:p>
      <w:pPr>
        <w:ind w:left="520" w:right="3419" w:firstLine="522"/>
        <w:spacing w:after="0" w:line="252" w:lineRule="auto"/>
        <w:tabs>
          <w:tab w:leader="none" w:pos="1381"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changes, extends or waives any provision of Section 3.1.4, Section 9.9 or this Section 10.10, the amount of or the due date of any scheduled principal installment of or the rate of interest payable on or fees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4" w:right="1440" w:bottom="1440" w:gutter="0" w:footer="0" w:header="0"/>
        </w:sectPr>
      </w:pPr>
    </w:p>
    <w:bookmarkStart w:id="352" w:name="page353"/>
    <w:bookmarkEnd w:id="352"/>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payable with respect to any Obligation, that changes the definition of Required Lenders, that permits an assignment by the Borrower of its Obligations under any Loan Document, that reduces the required consent of the Lenders provided hereunder, that increases, decreases (other than pursuant to the express terms hereof) or extends (other than pursuant to the express terms hereof) the Revolving Credit Commitment of any Lender or the Total Revolving Credit Commitment or that waives any condition to the making of any Advance, shall be effective unless in writing and signed by each of the Lenders; or</w:t>
      </w:r>
    </w:p>
    <w:p>
      <w:pPr>
        <w:spacing w:after="0" w:line="164" w:lineRule="exact"/>
        <w:rPr>
          <w:sz w:val="20"/>
          <w:szCs w:val="20"/>
          <w:color w:val="auto"/>
        </w:rPr>
      </w:pPr>
    </w:p>
    <w:p>
      <w:pPr>
        <w:ind w:left="520" w:right="3339" w:firstLine="522"/>
        <w:spacing w:after="0" w:line="255" w:lineRule="auto"/>
        <w:tabs>
          <w:tab w:leader="none" w:pos="1467"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affects the rights, privileges, immunities or indemnities of the Agent shall be effective unless in writing and signed by the Agent.</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any provision of the other Loan Documents to the contrary, as between the Agent and the Lenders, execution by the Agent shall not be deemed conclusive evidence that the Agent has obtained the written consent of the Required Lenders. No notice to or demand on the Borrower in any case shall entitle the Borrower to any other or further notice or demand in similar or other circumstances, except as otherwise expressly provided herein. No delay or omission on any Lender's or the Agent's part in exercising any right, remedy or option shall operate as a waiver of such or any other right, remedy or option or of any Default or Event of Default.</w:t>
      </w:r>
    </w:p>
    <w:p>
      <w:pPr>
        <w:spacing w:after="0" w:line="164"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10.11. Headings. The headings of this Agreement are for convenience only and are not to affect the construction of or to be taken into account in interpreting the substance of this Agreement.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10.12. WAIVER OF NOTICE, ETC. THE BORROWER WAIVES DEMAND, NOTICE, PROTEST, NOTICE OF ACCEPTANCE OF THIS AGREEMENT, NOTICE OF LOANS MADE, CREDIT EXTENDED, COLLATERAL RECEIVED OR DELIVERED OR OTHER ACTION TAKEN IN RELIANCE HEREON AND ALL OTHER DEMANDS AND NOTICE OF ANY DESCRIPTION, EXCEPT AS REQUIRED HEREBY. WITH RESPECT BOTH TO THE OBLIGATIONS AND COLLATERAL, THE BORROWER ASSENTS TO ANY EXTENSION OR POSTPONEMENT OF THE TIME OF PAYMENT OR ANY OTHER INDULGENCE, TO ANY SUBSTITUTION, EXCHANGE OR RELEASE OF COLLATERAL, TO THE ADDITION OR RELEASE OF ANY PARTY OR PERSONS PRIMARILY OR SECONDARILY LIABLE, TO THE ACCEPTANCE OF PRETRIAL PAYMENT THEREON AND THE SETTLEMENT, COMPROMISING OR ADJUSTING OF ANY THEREOF, ALL IN SUCH MANNER AND AT SUCH TIME OR TIMES AS THE LENDERS MAY DEEM ADVISABLE. THE BORROWER AGREES THAT NO ACTIONS TAKEN BY ANY PERSON EXCEPT THE LENDERS SHALL IMPAIR OR OTHERWISE AFFECT ITS OBLIGATIONS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4" w:right="1440" w:bottom="1440" w:gutter="0" w:footer="0" w:header="0"/>
        </w:sectPr>
      </w:pPr>
    </w:p>
    <w:bookmarkStart w:id="353" w:name="page354"/>
    <w:bookmarkEnd w:id="353"/>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HEREUNDER UNTIL ALL OBLIGATIONS OF THE BORROWER HEREUNDER ARE SATISFIED IN FULL.</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10.13. Severability. In the event that any one or more of the provisions contained in this Agreement shall for any reason be held to be invalid, illegal or unenforceable in any respect, such invalidity, illegality or unenforceability shall not affect any other provision of this Agreement, but this Agreement shall be construed as if such invalid, illegal or unenforceable provision had never been contained herein.</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10.14. Entire Agreement. This Agreement and the other Loan Documents constitute the full and entire understanding and agreement between the parties with regard to the subject matter hereof and thereof and shall supersede all prior agreements and understandings, whether written or oral, between the parties with respect to the subject matter hereof and thereof.</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10.15. Compliance with Covenants. All computations determining compliance with Articles 6 and 7 shall utilize accounting principles in conformity with those used in the preparation of the financial statements referred to in Section 4.5. If any subsequent financial reports of the Borrower shall be prepared in accordance with accounting principles different from those used in the preparation of the financial statements referred to in Section 4.5, the Borrower shall inform the Agent of the changes in accounting principles and shall provide the Agent with such reports, such supplemental reconciling financial information as may be required to ascertain compliance by the Borrower with the covenants contained in this Agreement.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10.16. Termination. This Agreement may be terminated by the Borrower at any time upon written notice of such termination to the Agent; provided, however, that, unless and until all loans made by the Lenders hereunder and all other Obligations hereunder of the Borrower to any Lender existing (whether or not due) as of the time of the receipt of such notice by the Agent shall have been paid in full, such termination shall in no way affect the rights and powers granted to the Lenders in connection with this Agreement, and until such payment in full all rights and powers hereby granted to the Lenders hereunder shall be and remain in full force and effect.</w:t>
      </w:r>
    </w:p>
    <w:p>
      <w:pPr>
        <w:spacing w:after="0" w:line="164"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10.17. WAIVER OF TRIAL BY JURY. THE BORROWER WAIVES ANY AND ALL RIGHTS THAT IT MAY HAVE TO A TRIAL BY JURY ON ANY CLAIM OR ACTION, OF ANY NATURE WHATSOEVER, RELATING TO OR ARISING OUT OF THIS AGREEMENT OR ANY OF THE OTHER LOAN DOCUMENTS.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1440" w:gutter="0" w:footer="0" w:header="0"/>
        </w:sectPr>
      </w:pPr>
    </w:p>
    <w:bookmarkStart w:id="354" w:name="page355"/>
    <w:bookmarkEnd w:id="354"/>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as an agreement under seal as of the date first above written.</w:t>
      </w:r>
    </w:p>
    <w:p>
      <w:pPr>
        <w:sectPr>
          <w:pgSz w:w="11900" w:h="16838" w:orient="portrait"/>
          <w:cols w:equalWidth="0" w:num="1">
            <w:col w:w="10239"/>
          </w:cols>
          <w:pgMar w:left="220" w:top="284" w:right="1440" w:bottom="1440"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ectPr>
          <w:pgSz w:w="11900" w:h="16838" w:orient="portrait"/>
          <w:cols w:equalWidth="0" w:num="2">
            <w:col w:w="1880" w:space="720"/>
            <w:col w:w="7639"/>
          </w:cols>
          <w:pgMar w:left="220" w:top="284"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S. Chute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420" w:space="180"/>
            <w:col w:w="7639"/>
          </w:cols>
          <w:pgMar w:left="220" w:top="284" w:right="1440" w:bottom="1440" w:gutter="0" w:footer="0" w:header="0"/>
          <w:type w:val="continuous"/>
        </w:sectPr>
      </w:pPr>
    </w:p>
    <w:p>
      <w:pPr>
        <w:spacing w:after="0" w:line="1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tabs>
          <w:tab w:leader="none" w:pos="3440" w:val="left"/>
        </w:tabs>
        <w:rPr>
          <w:sz w:val="20"/>
          <w:szCs w:val="20"/>
          <w:color w:val="auto"/>
        </w:rPr>
      </w:pPr>
      <w:r>
        <w:rPr>
          <w:rFonts w:ascii="Courier New" w:cs="Courier New" w:eastAsia="Courier New" w:hAnsi="Courier New"/>
          <w:sz w:val="14"/>
          <w:szCs w:val="14"/>
          <w:color w:val="auto"/>
        </w:rPr>
        <w:t>Address:</w:t>
        <w:tab/>
        <w:t>100 Federal Street</w:t>
      </w:r>
    </w:p>
    <w:p>
      <w:pPr>
        <w:spacing w:after="0" w:line="7" w:lineRule="exact"/>
        <w:rPr>
          <w:sz w:val="20"/>
          <w:szCs w:val="20"/>
          <w:color w:val="auto"/>
        </w:rPr>
      </w:pPr>
    </w:p>
    <w:p>
      <w:pPr>
        <w:ind w:left="3460"/>
        <w:spacing w:after="0"/>
        <w:tabs>
          <w:tab w:leader="none" w:pos="4460" w:val="left"/>
        </w:tabs>
        <w:rPr>
          <w:sz w:val="20"/>
          <w:szCs w:val="20"/>
          <w:color w:val="auto"/>
        </w:rPr>
      </w:pPr>
      <w:r>
        <w:rPr>
          <w:rFonts w:ascii="Courier New" w:cs="Courier New" w:eastAsia="Courier New" w:hAnsi="Courier New"/>
          <w:sz w:val="14"/>
          <w:szCs w:val="14"/>
          <w:color w:val="auto"/>
        </w:rPr>
        <w:t>Boston, MA</w:t>
        <w:tab/>
        <w:t>02110</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CHEMICAL BANK</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Joseph Sachs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type w:val="continuous"/>
        </w:sectPr>
      </w:pP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Address: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Chemical Connecticut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Landmark Square, Suite 401</w:t>
      </w:r>
    </w:p>
    <w:p>
      <w:pPr>
        <w:spacing w:after="0" w:line="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Stamford, CT</w:t>
        <w:tab/>
        <w:t>06901</w:t>
      </w:r>
    </w:p>
    <w:p>
      <w:pPr>
        <w:spacing w:after="0" w:line="200" w:lineRule="exact"/>
        <w:rPr>
          <w:sz w:val="20"/>
          <w:szCs w:val="20"/>
          <w:color w:val="auto"/>
        </w:rPr>
      </w:pPr>
    </w:p>
    <w:p>
      <w:pPr>
        <w:sectPr>
          <w:pgSz w:w="11900" w:h="16838" w:orient="portrait"/>
          <w:cols w:equalWidth="0" w:num="2">
            <w:col w:w="3280" w:space="180"/>
            <w:col w:w="6779"/>
          </w:cols>
          <w:pgMar w:left="220" w:top="284"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4" w:right="1440" w:bottom="1440" w:gutter="0" w:footer="0" w:header="0"/>
          <w:type w:val="continuous"/>
        </w:sectPr>
      </w:pPr>
    </w:p>
    <w:bookmarkStart w:id="355" w:name="page356"/>
    <w:bookmarkEnd w:id="355"/>
    <w:p>
      <w:pPr>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EXHIBIT A</w:t>
            </w:r>
          </w:p>
        </w:tc>
        <w:tc>
          <w:tcPr>
            <w:tcW w:w="1200" w:type="dxa"/>
            <w:vAlign w:val="bottom"/>
          </w:tcPr>
          <w:p>
            <w:pPr>
              <w:spacing w:after="0"/>
              <w:rPr>
                <w:sz w:val="14"/>
                <w:szCs w:val="14"/>
                <w:color w:val="auto"/>
              </w:rPr>
            </w:pPr>
          </w:p>
        </w:tc>
      </w:tr>
      <w:tr>
        <w:trPr>
          <w:trHeight w:val="663"/>
        </w:trPr>
        <w:tc>
          <w:tcPr>
            <w:tcW w:w="186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Revolving</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Applicable</w:t>
            </w:r>
          </w:p>
        </w:tc>
      </w:tr>
      <w:tr>
        <w:trPr>
          <w:trHeight w:val="166"/>
        </w:trPr>
        <w:tc>
          <w:tcPr>
            <w:tcW w:w="1860" w:type="dxa"/>
            <w:vAlign w:val="bottom"/>
          </w:tcPr>
          <w:p>
            <w:pPr>
              <w:spacing w:after="0"/>
              <w:rPr>
                <w:sz w:val="14"/>
                <w:szCs w:val="14"/>
                <w:color w:val="auto"/>
              </w:rPr>
            </w:pP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Credit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Commitment</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Lender</w:t>
            </w: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Commitment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The First National</w:t>
            </w: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$12,000,000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1860" w:type="dxa"/>
            <w:vAlign w:val="bottom"/>
          </w:tcPr>
          <w:p>
            <w:pPr>
              <w:ind w:left="80"/>
              <w:spacing w:after="0"/>
              <w:rPr>
                <w:sz w:val="20"/>
                <w:szCs w:val="20"/>
                <w:color w:val="auto"/>
              </w:rPr>
            </w:pPr>
            <w:r>
              <w:rPr>
                <w:rFonts w:ascii="Courier New" w:cs="Courier New" w:eastAsia="Courier New" w:hAnsi="Courier New"/>
                <w:sz w:val="14"/>
                <w:szCs w:val="14"/>
                <w:color w:val="auto"/>
              </w:rPr>
              <w:t>Bank of Boston</w:t>
            </w: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Chemical Bank</w:t>
            </w: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$ 8,000,000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186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60" w:type="dxa"/>
            <w:vAlign w:val="bottom"/>
          </w:tcPr>
          <w:p>
            <w:pPr>
              <w:spacing w:after="0"/>
              <w:rPr>
                <w:sz w:val="24"/>
                <w:szCs w:val="24"/>
                <w:color w:val="auto"/>
              </w:rPr>
            </w:pP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$20,000,000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663"/>
        </w:trPr>
        <w:tc>
          <w:tcPr>
            <w:tcW w:w="1860" w:type="dxa"/>
            <w:vAlign w:val="bottom"/>
          </w:tcPr>
          <w:p>
            <w:pPr>
              <w:spacing w:after="0"/>
              <w:rPr>
                <w:sz w:val="24"/>
                <w:szCs w:val="24"/>
                <w:color w:val="auto"/>
              </w:rPr>
            </w:pP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-50-</w:t>
            </w:r>
          </w:p>
        </w:tc>
        <w:tc>
          <w:tcPr>
            <w:tcW w:w="1200" w:type="dxa"/>
            <w:vAlign w:val="bottom"/>
          </w:tcPr>
          <w:p>
            <w:pPr>
              <w:spacing w:after="0"/>
              <w:rPr>
                <w:sz w:val="24"/>
                <w:szCs w:val="24"/>
                <w:color w:val="auto"/>
              </w:rPr>
            </w:pPr>
          </w:p>
        </w:tc>
      </w:tr>
    </w:tbl>
    <w:p>
      <w:pPr>
        <w:sectPr>
          <w:pgSz w:w="11900" w:h="16838" w:orient="portrait"/>
          <w:cols w:equalWidth="0" w:num="1">
            <w:col w:w="9979"/>
          </w:cols>
          <w:pgMar w:left="480" w:top="285" w:right="1440" w:bottom="1440" w:gutter="0" w:footer="0" w:header="0"/>
        </w:sectPr>
      </w:pPr>
    </w:p>
    <w:bookmarkStart w:id="356" w:name="page357"/>
    <w:bookmarkEnd w:id="356"/>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FORM OF ASSIGNMENT AND ACCEPTANCE</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DATED __________________, ______</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Reference is made to the Loan Agreement dated as of February __, 1996 (the "Agreement") among MKS Instruments, Inc., a Massachusetts corporation (the "Borrower"), the Lenders (as defined in the Agreement), and The First National Bank of Boston as Agent for the Lenders ("Agent"). Unless otherwise defined herein, terms defined in the Agreement are used herein with the same meanings.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____________________ (the "Assignor") and _______________ (the "Assignee")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 as follows:</w:t>
      </w:r>
    </w:p>
    <w:p>
      <w:pPr>
        <w:spacing w:after="0" w:line="173" w:lineRule="exact"/>
        <w:rPr>
          <w:sz w:val="20"/>
          <w:szCs w:val="20"/>
          <w:color w:val="auto"/>
        </w:rPr>
      </w:pPr>
    </w:p>
    <w:p>
      <w:pPr>
        <w:ind w:right="3339" w:firstLine="525"/>
        <w:spacing w:after="0" w:line="251" w:lineRule="auto"/>
        <w:tabs>
          <w:tab w:leader="none" w:pos="775"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hereby sells and assigns to the Assignee, and the Assignee hereby purchases and assumes from the Assignor, WITHOUT RECOURSE, a _______%(1) interest in and to all of the Assignor's rights and obligations under the Agreement as of the Effective Date (as defined below), including, without limitation, such percentage interest in the Advances owing to the Assignor on the Effective Date and evidenced by the Revolving Credit Note held by the Assignor.</w:t>
      </w:r>
    </w:p>
    <w:p>
      <w:pPr>
        <w:spacing w:after="0" w:line="329" w:lineRule="exact"/>
        <w:rPr>
          <w:rFonts w:ascii="Courier New" w:cs="Courier New" w:eastAsia="Courier New" w:hAnsi="Courier New"/>
          <w:sz w:val="14"/>
          <w:szCs w:val="14"/>
          <w:color w:val="auto"/>
        </w:rPr>
      </w:pPr>
    </w:p>
    <w:p>
      <w:pPr>
        <w:ind w:right="3339" w:firstLine="525"/>
        <w:spacing w:after="0" w:line="250" w:lineRule="auto"/>
        <w:tabs>
          <w:tab w:leader="none" w:pos="775"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(i) represents and warrants that, as of the date hereof, the aggregate principal amount of Advances owing to it (without giving effect to the assignments thereof which have not yet become effective) is $__________</w:t>
      </w:r>
    </w:p>
    <w:p>
      <w:pPr>
        <w:spacing w:after="0" w:line="1"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a Revolving Credit Note dated ____________, 19__ in the principal amount of $_____________; (ii) represents and warrants that it is the legal and beneficial owner of the interest being assigned by it hereunder and that such interest is free and clear of any adverse claim; (iii) makes no representation or warranty and assumes no responsibility with respect to any statements, warranties or representations made in or in connection with the Agreement or any of the Loan Documents or the execution, legality, validity, enforceability, genuineness, sufficiency or value of the Agreement or any of the Loan Documents or any other instrument or document furnished pursuant thereto; (iv) makes no representation or warranty and assumes no responsibility with respect to the financial condition of the Borrower or any Subsidiary or the performance or observance by the Borrower of any of its obligations under any of the Loan Documents or any other instrument or document furnished pursuant thereto and (v) attaches hereto the Revolving Credit Note referred to in Paragraph 1 above and requests that the Agent exchange such Note for replacement Notes as follows: a Revolving Credit Note dated ________________, 19___ in the principal amount of $____________________, payable to the order of the Assignor, and a Revolving Credit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w:t>
      </w:r>
    </w:p>
    <w:p>
      <w:pPr>
        <w:spacing w:after="0" w:line="173" w:lineRule="exact"/>
        <w:rPr>
          <w:sz w:val="20"/>
          <w:szCs w:val="20"/>
          <w:color w:val="auto"/>
        </w:rPr>
      </w:pPr>
    </w:p>
    <w:p>
      <w:pPr>
        <w:ind w:right="3859" w:firstLine="525"/>
        <w:spacing w:after="0" w:line="255" w:lineRule="auto"/>
        <w:tabs>
          <w:tab w:leader="none" w:pos="861"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Specify percentage in no more than 4 decimal points. The minimum Revolving Credit Commitment that shall be assigned is $5,000,000.</w:t>
      </w:r>
    </w:p>
    <w:p>
      <w:pPr>
        <w:sectPr>
          <w:pgSz w:w="11900" w:h="16838" w:orient="portrait"/>
          <w:cols w:equalWidth="0" w:num="1">
            <w:col w:w="10239"/>
          </w:cols>
          <w:pgMar w:left="220" w:top="285" w:right="1440" w:bottom="1440" w:gutter="0" w:footer="0" w:header="0"/>
        </w:sectPr>
      </w:pPr>
    </w:p>
    <w:bookmarkStart w:id="357" w:name="page358"/>
    <w:bookmarkEnd w:id="357"/>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dated ____________________________ 19__, in the principal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 , payable to the order of the Assignee.</w:t>
      </w:r>
    </w:p>
    <w:p>
      <w:pPr>
        <w:spacing w:after="0" w:line="173" w:lineRule="exact"/>
        <w:rPr>
          <w:sz w:val="20"/>
          <w:szCs w:val="20"/>
          <w:color w:val="auto"/>
        </w:rPr>
      </w:pPr>
    </w:p>
    <w:p>
      <w:pPr>
        <w:ind w:right="3339" w:firstLine="525"/>
        <w:spacing w:after="0" w:line="251" w:lineRule="auto"/>
        <w:tabs>
          <w:tab w:leader="none" w:pos="775"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(i) confirms that it has received a copy of the Agreement, together with copies of the financial statements referred to in Section 4.5 thereof and such other documents and information as it has deemed appropriate to make its own credit analysis and decision to enter into this Assignment and Acceptance; (ii) agrees that it will, independently and without reliance upon the Agent, the Assignor, or any other Lender and based on such documents and information as it shall deem appropriate at the time, continue to make its own credit decisions in taking or not taking action under the Agreement; (iii) appoints and authorizes the Agent to take such actions on its behalf and to exercise such powers under the Loan Documents as are delegated to the Agent by the terms thereof, together with such powers as are reasonably incidental thereto; (iv) will perform all of the obligations that by the terms of the Agreement are required to be performed by the Lender; and (v) specifies as its address for notices the office set forth beneath its name on the signature pages hereof.</w:t>
      </w:r>
    </w:p>
    <w:p>
      <w:pPr>
        <w:spacing w:after="0" w:line="328"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for this Assignment and Acceptance shall be</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 (the "Effective Date"). Following the execution of this Assignment and Acceptance, it will be delivered to the Agent for approval and acceptance and recording by the Agent.</w:t>
      </w:r>
    </w:p>
    <w:p>
      <w:pPr>
        <w:spacing w:after="0" w:line="162" w:lineRule="exact"/>
        <w:rPr>
          <w:rFonts w:ascii="Courier New" w:cs="Courier New" w:eastAsia="Courier New" w:hAnsi="Courier New"/>
          <w:sz w:val="14"/>
          <w:szCs w:val="14"/>
          <w:color w:val="auto"/>
        </w:rPr>
      </w:pPr>
    </w:p>
    <w:p>
      <w:pPr>
        <w:ind w:right="3419" w:firstLine="525"/>
        <w:spacing w:after="0" w:line="251" w:lineRule="auto"/>
        <w:tabs>
          <w:tab w:leader="none" w:pos="775"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such acceptance and recording, as of the Effective Date, (i) the Assignee shall be a party to the Agreement and, to the extent provided in this Assignment and Acceptance, have the rights and obligations of a Lender thereunder and under the Loan Documents and (ii) the Assignor shall, to the extent provided in this Assignment and Acceptance, relinquish its rights and be released from its obligations under the Agreement and the other Loan Documents.</w:t>
      </w:r>
    </w:p>
    <w:p>
      <w:pPr>
        <w:spacing w:after="0" w:line="164" w:lineRule="exact"/>
        <w:rPr>
          <w:rFonts w:ascii="Courier New" w:cs="Courier New" w:eastAsia="Courier New" w:hAnsi="Courier New"/>
          <w:sz w:val="14"/>
          <w:szCs w:val="14"/>
          <w:color w:val="auto"/>
        </w:rPr>
      </w:pPr>
    </w:p>
    <w:p>
      <w:pPr>
        <w:ind w:right="3339" w:firstLine="525"/>
        <w:spacing w:after="0" w:line="251" w:lineRule="auto"/>
        <w:tabs>
          <w:tab w:leader="none" w:pos="775"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such acceptance and recording, from and after the Effective Date, the Agent shall make all payments under the Agreement and Note in respect of the interest assigned hereby (including, without limitation, all payments of principal, interest and fees with respect thereto) to the Assignee. The Assignor and Assignee shall make all appropriate adjustments in payments under the Agreement and the Note for periods prior to the Effective Date directly between themselves.</w:t>
      </w:r>
    </w:p>
    <w:p>
      <w:pPr>
        <w:spacing w:after="0" w:line="164" w:lineRule="exact"/>
        <w:rPr>
          <w:rFonts w:ascii="Courier New" w:cs="Courier New" w:eastAsia="Courier New" w:hAnsi="Courier New"/>
          <w:sz w:val="14"/>
          <w:szCs w:val="14"/>
          <w:color w:val="auto"/>
        </w:rPr>
      </w:pPr>
    </w:p>
    <w:p>
      <w:pPr>
        <w:ind w:right="3599" w:firstLine="525"/>
        <w:spacing w:after="0" w:line="255" w:lineRule="auto"/>
        <w:tabs>
          <w:tab w:leader="none" w:pos="775"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governed by and construed in accordance with, the laws of the State of _________.</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 OF ASSIGNOR)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Name:__________________________</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Title:_________________________</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284" w:right="1440" w:bottom="1440" w:gutter="0" w:footer="0" w:header="0"/>
        </w:sectPr>
      </w:pPr>
    </w:p>
    <w:bookmarkStart w:id="358" w:name="page359"/>
    <w:bookmarkEnd w:id="358"/>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Notice Address:__________________________</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__________________________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After the Effective Date</w:t>
      </w:r>
    </w:p>
    <w:p>
      <w:pPr>
        <w:spacing w:after="0" w:line="7" w:lineRule="exact"/>
        <w:rPr>
          <w:sz w:val="20"/>
          <w:szCs w:val="20"/>
          <w:color w:val="auto"/>
        </w:rPr>
      </w:pPr>
    </w:p>
    <w:p>
      <w:pPr>
        <w:ind w:left="3360"/>
        <w:spacing w:after="0"/>
        <w:tabs>
          <w:tab w:leader="none" w:pos="5320" w:val="left"/>
        </w:tabs>
        <w:rPr>
          <w:sz w:val="20"/>
          <w:szCs w:val="20"/>
          <w:color w:val="auto"/>
        </w:rPr>
      </w:pPr>
      <w:r>
        <w:rPr>
          <w:rFonts w:ascii="Courier New" w:cs="Courier New" w:eastAsia="Courier New" w:hAnsi="Courier New"/>
          <w:sz w:val="14"/>
          <w:szCs w:val="14"/>
          <w:color w:val="auto"/>
        </w:rPr>
        <w:t>Outstanding Advances:</w:t>
        <w:tab/>
        <w:t>$_________________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[NAME OF ASSIGNEE)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By:______________________________________</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Notice Address/Lending Office</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Wire transfer Instructions:</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_________________________</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After the Effective Date</w:t>
      </w:r>
    </w:p>
    <w:p>
      <w:pPr>
        <w:spacing w:after="0" w:line="7" w:lineRule="exact"/>
        <w:rPr>
          <w:sz w:val="20"/>
          <w:szCs w:val="20"/>
          <w:color w:val="auto"/>
        </w:rPr>
      </w:pPr>
    </w:p>
    <w:p>
      <w:pPr>
        <w:ind w:left="3360"/>
        <w:spacing w:after="0"/>
        <w:tabs>
          <w:tab w:leader="none" w:pos="5320" w:val="left"/>
        </w:tabs>
        <w:rPr>
          <w:sz w:val="20"/>
          <w:szCs w:val="20"/>
          <w:color w:val="auto"/>
        </w:rPr>
      </w:pPr>
      <w:r>
        <w:rPr>
          <w:rFonts w:ascii="Courier New" w:cs="Courier New" w:eastAsia="Courier New" w:hAnsi="Courier New"/>
          <w:sz w:val="14"/>
          <w:szCs w:val="14"/>
          <w:color w:val="auto"/>
        </w:rPr>
        <w:t>Outstanding Advances:</w:t>
        <w:tab/>
        <w:t>$_________________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Accepted this _____ day of ________, 19__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as Agent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By:______________________________________</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Name:________________________________</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Title:_______________________________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Consented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MKS INSTRUMENTS, INC.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Name:___________________________</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Title:__________________________</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284" w:right="1440" w:bottom="1440" w:gutter="0" w:footer="0" w:header="0"/>
        </w:sectPr>
      </w:pPr>
    </w:p>
    <w:bookmarkStart w:id="359" w:name="page360"/>
    <w:bookmarkEnd w:id="359"/>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REVOLVING CREDIT NOTE</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173" w:lineRule="exact"/>
        <w:rPr>
          <w:sz w:val="20"/>
          <w:szCs w:val="20"/>
          <w:color w:val="auto"/>
        </w:rPr>
      </w:pPr>
    </w:p>
    <w:p>
      <w:pPr>
        <w:sectPr>
          <w:pgSz w:w="11900" w:h="16838" w:orient="portrait"/>
          <w:cols w:equalWidth="0" w:num="2">
            <w:col w:w="4380" w:space="720"/>
            <w:col w:w="5139"/>
          </w:cols>
          <w:pgMar w:left="220" w:top="285" w:right="1440" w:bottom="1440" w:gutter="0" w:footer="0" w:header="0"/>
          <w:type w:val="continuous"/>
        </w:sectPr>
      </w:pPr>
    </w:p>
    <w:p>
      <w:pPr>
        <w:ind w:left="5440"/>
        <w:spacing w:after="0"/>
        <w:rPr>
          <w:sz w:val="20"/>
          <w:szCs w:val="20"/>
          <w:color w:val="auto"/>
        </w:rPr>
      </w:pPr>
      <w:r>
        <w:rPr>
          <w:rFonts w:ascii="Courier New" w:cs="Courier New" w:eastAsia="Courier New" w:hAnsi="Courier New"/>
          <w:sz w:val="14"/>
          <w:szCs w:val="14"/>
          <w:color w:val="auto"/>
        </w:rPr>
        <w:t>February __, 1996</w:t>
      </w:r>
    </w:p>
    <w:p>
      <w:pPr>
        <w:sectPr>
          <w:pgSz w:w="11900" w:h="16838" w:orient="portrait"/>
          <w:cols w:equalWidth="0" w:num="1">
            <w:col w:w="10239"/>
          </w:cols>
          <w:pgMar w:left="220" w:top="285" w:right="1440" w:bottom="1440" w:gutter="0" w:footer="0" w:header="0"/>
          <w:type w:val="continuous"/>
        </w:sectPr>
      </w:pPr>
    </w:p>
    <w:p>
      <w:pPr>
        <w:spacing w:after="0" w:line="338" w:lineRule="exact"/>
        <w:rPr>
          <w:sz w:val="20"/>
          <w:szCs w:val="20"/>
          <w:color w:val="auto"/>
        </w:rPr>
      </w:pPr>
    </w:p>
    <w:p>
      <w:pPr>
        <w:ind w:right="3599" w:firstLine="517"/>
        <w:spacing w:after="0" w:line="250" w:lineRule="auto"/>
        <w:rPr>
          <w:sz w:val="20"/>
          <w:szCs w:val="20"/>
          <w:color w:val="auto"/>
        </w:rPr>
      </w:pPr>
      <w:r>
        <w:rPr>
          <w:rFonts w:ascii="Courier New" w:cs="Courier New" w:eastAsia="Courier New" w:hAnsi="Courier New"/>
          <w:sz w:val="14"/>
          <w:szCs w:val="14"/>
          <w:color w:val="auto"/>
        </w:rPr>
        <w:t>FOR VALUE RECEIVED, MKS INSTRUMENTS, INC., a Massachusetts corporation having its principal place of business located in Andover, Massachusetts (the "Borrower"), hereby promises to pay to the order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 (the "Lender"), in its</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individual capacity, at the office of THE FIRST NATIONAL BANK OF BOSTON, as agent for the Lender (the "Agent"), located at 100 Federal Street, Boston, Massachusetts (or at such other place or places as the Agent may designate in writing) at the times set forth in the Loan Agreement dated as of February __, 1996 among the Borrower, the financial institutions party thereto (collectively, the "Lenders") and the Agent (the "Agreement" -- all capitalized terms not otherwise defined herein shall have the respective meanings set forth in the Agreement), in lawful money of the United States of America, in immediately available funds, the principal amount of ___________ DOLLARS ($__________) or,</w:t>
      </w:r>
    </w:p>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less than such principal amount, the aggregate unpaid principal amount of all Advances made by the Lender to the Borrower pursuant to the Agreement, on the Revolver Termination Date or such earlier date as may be required pursuant to the terms of the Agreement, and to pay interest from the date hereof on the unpaid principal amount hereof, in like money, at said office, on the dates and at the rates provided in the Agreement. All or any portion of the principal amount of Advances may be prepaid as provided in the Agreement.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payment of all sums due hereunder is accelerated under the terms of the Agreement or under the terms of the other Loan Documents executed in connection with the Agreement, the then remaining principal amount and accrued but unpaid interest shall bear interest, which shall be payable on demand, at the rate per annum set forth in Section 2.4.2 of the Agreement. Further, in the event of such acceleration, this Revolving Credit Note shall become immediately due and payable, without presentation, demand, protest or notice of any kind, all of which are hereby waived by the Borrower.</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the event this Revolving Credit Note is not paid when due at any stated or accelerated maturity, the Borrower agrees to pay, in addition to the principal and interest, all costs of collection, including reasonable attorneys' fees, and interest thereon at the rates set forth above.</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Interest hereunder shall be computed as provided in the Agreement.</w:t>
      </w:r>
    </w:p>
    <w:p>
      <w:pPr>
        <w:sectPr>
          <w:pgSz w:w="11900" w:h="16838" w:orient="portrait"/>
          <w:cols w:equalWidth="0" w:num="1">
            <w:col w:w="10239"/>
          </w:cols>
          <w:pgMar w:left="220" w:top="285" w:right="1440" w:bottom="1440" w:gutter="0" w:footer="0" w:header="0"/>
          <w:type w:val="continuous"/>
        </w:sectPr>
      </w:pPr>
    </w:p>
    <w:bookmarkStart w:id="360" w:name="page361"/>
    <w:bookmarkEnd w:id="360"/>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Revolving Credit Note is one of the Revolving Credit Notes in the aggregate principal amount of $20,000,000 referred to in the Agreement and is issued pursuant to and entitled to the benefits of the Agreement to which reference is hereby made for a more complete statement of the terms and conditions upon which the Advances evidenced hereby were or are made and are to be repaid. This Revolving Credit Note is subject to certain restrictions on transfer or assignment as provided in the Agreement.</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No delay or omission on the part of the Lender in exercising any right hereunder shall operate as a waiver of such right or of any other right of the Lender, nor shall any delay, omission or waiver on any one occasion be deemed a bar to or waiver of the same or any other right on any future occasion. Every maker, endorser and guarantor of this Revolving Credit Note or the obligations represented hereby waives presentment, demand, notice, protest and all other demands and notices in connection with the delivery, acceptance, performance, default or enforcement of this Revolving Credit Note, assents to any extension or postponement of the time of payment or any other indulgence, to any substitution, exchange or release of collateral and to the addition or release of any other party or person primarily or secondarily liable.</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WITNESS WHEREOF, the Borrower has caused this Revolving Credit Note to be made, executed and delivered by its duly authorized representative under seal as of the date and year first above written.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173" w:lineRule="exact"/>
        <w:rPr>
          <w:sz w:val="20"/>
          <w:szCs w:val="20"/>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___________________________</w:t>
      </w:r>
      <w:r>
        <w:rPr>
          <w:sz w:val="20"/>
          <w:szCs w:val="20"/>
          <w:color w:val="auto"/>
        </w:rPr>
        <w:tab/>
      </w: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spacing w:after="0"/>
        <w:tabs>
          <w:tab w:leader="none" w:pos="3600" w:val="left"/>
        </w:tabs>
        <w:rPr>
          <w:sz w:val="20"/>
          <w:szCs w:val="20"/>
          <w:color w:val="auto"/>
        </w:rPr>
      </w:pPr>
      <w:r>
        <w:rPr>
          <w:rFonts w:ascii="Courier New" w:cs="Courier New" w:eastAsia="Courier New" w:hAnsi="Courier New"/>
          <w:sz w:val="14"/>
          <w:szCs w:val="14"/>
          <w:color w:val="auto"/>
        </w:rPr>
        <w:t>___________________________</w:t>
      </w:r>
      <w:r>
        <w:rPr>
          <w:sz w:val="20"/>
          <w:szCs w:val="20"/>
          <w:color w:val="auto"/>
        </w:rPr>
        <w:tab/>
      </w:r>
      <w:r>
        <w:rPr>
          <w:rFonts w:ascii="Courier New" w:cs="Courier New" w:eastAsia="Courier New" w:hAnsi="Courier New"/>
          <w:sz w:val="14"/>
          <w:szCs w:val="14"/>
          <w:color w:val="auto"/>
        </w:rPr>
        <w:t>Name:_______________________</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Title:______________________</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284" w:right="1440" w:bottom="1440" w:gutter="0" w:footer="0" w:header="0"/>
        </w:sectPr>
      </w:pPr>
    </w:p>
    <w:bookmarkStart w:id="361" w:name="page362"/>
    <w:bookmarkEnd w:id="361"/>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FORM OF COMPLIANCE CERTIFICATE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National Bank of Boston, as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Federal Street</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Boston, Massachusetts</w:t>
        <w:tab/>
        <w:t>02110</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Ms. Sharon A. Stone, Director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Pursuant to the provisions of Section 6.1(c) of the Loan Agreement (the "Agreement") dated as of February __, 1996 by and between MKS Instruments, Inc. (the "Borrower"), the Lenders (as defined in the Agreement) and The First National Bank of Boston as Agent for the Lenders, the undersigned hereby certifies in the name and on behalf of the Borrower as follows:</w:t>
      </w:r>
    </w:p>
    <w:p>
      <w:pPr>
        <w:spacing w:after="0" w:line="165" w:lineRule="exact"/>
        <w:rPr>
          <w:sz w:val="20"/>
          <w:szCs w:val="20"/>
          <w:color w:val="auto"/>
        </w:rPr>
      </w:pPr>
    </w:p>
    <w:p>
      <w:pPr>
        <w:ind w:left="1040" w:right="3679" w:hanging="1032"/>
        <w:spacing w:after="0" w:line="255" w:lineRule="auto"/>
        <w:tabs>
          <w:tab w:leader="none" w:pos="523"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The Borrower has performed and maintained all of its obligations under the Agreement;</w:t>
      </w:r>
    </w:p>
    <w:p>
      <w:pPr>
        <w:spacing w:after="0" w:line="159"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has caused the provisions of the Agreement to be reviewed and there is no Default or Event of Default thereunder, other than as set forth on the Disclosure Schedule attached hereto;</w:t>
      </w:r>
    </w:p>
    <w:p>
      <w:pPr>
        <w:spacing w:after="0" w:line="162" w:lineRule="exact"/>
        <w:rPr>
          <w:rFonts w:ascii="Courier New" w:cs="Courier New" w:eastAsia="Courier New" w:hAnsi="Courier New"/>
          <w:sz w:val="14"/>
          <w:szCs w:val="14"/>
          <w:color w:val="auto"/>
        </w:rPr>
      </w:pPr>
    </w:p>
    <w:p>
      <w:pPr>
        <w:ind w:left="1040" w:right="3419" w:hanging="515"/>
        <w:spacing w:after="0" w:line="251" w:lineRule="auto"/>
        <w:tabs>
          <w:tab w:leader="none" w:pos="104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new action, suit or proceeding has been commenced, or threatened before any court, arbitration tribunal or governmental regulatory authority, commission, bureau, agency or public regulatory body that, if determined adversely to the Borrower or any Subsidiary of the Borrower, would be reasonably likely to have a material adverse effect on the consolidated financial condition or results of operations of the Borrower and its Subsidiaries taken as a whole, except as set forth on the Disclosure Schedule attached hereto;</w:t>
      </w:r>
    </w:p>
    <w:p>
      <w:pPr>
        <w:spacing w:after="0" w:line="163"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representations and warranties set forth in the Agreement other than Sections 4.5 and 4.6 are true and correct except as a result of the changes in circumstances set forth on the Disclosure Schedule attached hereto;</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1"/>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end of the last fiscal year of the Borrower, there has been no material adverse change in the financial condition, business or results of operations of the Borrower and its Subsidiaries taken as a whole, except as set forth on the Disclosure Schedule attached hereto;</w:t>
      </w:r>
    </w:p>
    <w:p>
      <w:pPr>
        <w:sectPr>
          <w:pgSz w:w="11900" w:h="16838" w:orient="portrait"/>
          <w:cols w:equalWidth="0" w:num="1">
            <w:col w:w="10239"/>
          </w:cols>
          <w:pgMar w:left="220" w:top="284" w:right="1440" w:bottom="1440" w:gutter="0" w:footer="0" w:header="0"/>
        </w:sectPr>
      </w:pPr>
    </w:p>
    <w:bookmarkStart w:id="362" w:name="page363"/>
    <w:bookmarkEnd w:id="362"/>
    <w:p>
      <w:pPr>
        <w:ind w:left="252"/>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ind w:left="1032" w:right="3519" w:hanging="515"/>
        <w:spacing w:after="0" w:line="255" w:lineRule="auto"/>
        <w:tabs>
          <w:tab w:leader="none" w:pos="1032" w:val="left"/>
        </w:tabs>
        <w:numPr>
          <w:ilvl w:val="1"/>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submitted herewith are in compliance with the applicable provisions of Section 6.1 of the Agreement; and</w:t>
      </w:r>
    </w:p>
    <w:p>
      <w:pPr>
        <w:spacing w:after="0" w:line="159" w:lineRule="exact"/>
        <w:rPr>
          <w:rFonts w:ascii="Courier New" w:cs="Courier New" w:eastAsia="Courier New" w:hAnsi="Courier New"/>
          <w:sz w:val="14"/>
          <w:szCs w:val="14"/>
          <w:color w:val="auto"/>
        </w:rPr>
      </w:pPr>
    </w:p>
    <w:p>
      <w:pPr>
        <w:ind w:left="1032" w:right="3519" w:hanging="515"/>
        <w:spacing w:after="0" w:line="251" w:lineRule="auto"/>
        <w:tabs>
          <w:tab w:leader="none" w:pos="1032" w:val="left"/>
        </w:tabs>
        <w:numPr>
          <w:ilvl w:val="1"/>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Said financial statements have been prepared in accordance with generally accepted accounting principles consistent with those applied in the preparation of the most recent annual financial statements furnished to the Lenders pursuant to Section 6.1 of the Agreement, present fairly in all material respects the information contained therein and the financial condition of the Borrower, and are correct in all material respects, subject in the case of statements furnished under Section 6.1(a) to normal year-end adjustments and the absence of certain footnotes required under generally accepted accounting principles.</w:t>
      </w:r>
    </w:p>
    <w:p>
      <w:pPr>
        <w:spacing w:after="0" w:line="163" w:lineRule="exact"/>
        <w:rPr>
          <w:rFonts w:ascii="Courier New" w:cs="Courier New" w:eastAsia="Courier New" w:hAnsi="Courier New"/>
          <w:sz w:val="14"/>
          <w:szCs w:val="14"/>
          <w:color w:val="auto"/>
        </w:rPr>
      </w:pPr>
    </w:p>
    <w:p>
      <w:pPr>
        <w:ind w:left="512" w:right="3519" w:hanging="512"/>
        <w:spacing w:after="0" w:line="252" w:lineRule="auto"/>
        <w:tabs>
          <w:tab w:leader="none" w:pos="512"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calculations demonstrate that, based upon the financial statements of the Borrower submitted herewith, the Borrower is in compliance with all covenants set forth in Section 7.7 of the Agreement.</w:t>
      </w:r>
    </w:p>
    <w:p>
      <w:pPr>
        <w:spacing w:after="0" w:line="329" w:lineRule="exact"/>
        <w:rPr>
          <w:sz w:val="20"/>
          <w:szCs w:val="20"/>
          <w:color w:val="auto"/>
        </w:rPr>
      </w:pPr>
    </w:p>
    <w:p>
      <w:pPr>
        <w:ind w:left="512" w:right="6619" w:hanging="512"/>
        <w:spacing w:after="0" w:line="255" w:lineRule="auto"/>
        <w:tabs>
          <w:tab w:leader="none" w:pos="512"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7.7(a) -- Tangible Net Worth Test</w:t>
      </w:r>
    </w:p>
    <w:p>
      <w:pPr>
        <w:spacing w:after="0" w:line="160" w:lineRule="exact"/>
        <w:rPr>
          <w:sz w:val="20"/>
          <w:szCs w:val="20"/>
          <w:color w:val="auto"/>
        </w:rPr>
      </w:pPr>
    </w:p>
    <w:p>
      <w:pPr>
        <w:ind w:left="1212"/>
        <w:spacing w:after="0"/>
        <w:tabs>
          <w:tab w:leader="none" w:pos="1611" w:val="left"/>
          <w:tab w:leader="none" w:pos="5071" w:val="left"/>
          <w:tab w:leader="none" w:pos="5491" w:val="left"/>
        </w:tabs>
        <w:rPr>
          <w:sz w:val="20"/>
          <w:szCs w:val="20"/>
          <w:color w:val="auto"/>
        </w:rPr>
      </w:pPr>
      <w:r>
        <w:rPr>
          <w:rFonts w:ascii="Courier New" w:cs="Courier New" w:eastAsia="Courier New" w:hAnsi="Courier New"/>
          <w:sz w:val="14"/>
          <w:szCs w:val="14"/>
          <w:color w:val="auto"/>
        </w:rPr>
        <w:t>(a)</w:t>
        <w:tab/>
        <w:t>Consolidated Tangible Net Worth</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1632" w:right="5759" w:hanging="426"/>
        <w:spacing w:after="0" w:line="250" w:lineRule="auto"/>
        <w:tabs>
          <w:tab w:leader="none" w:pos="1632"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 of Consolidated Net Income (excluding losses) for each fiscal quarter beginning with the fiscal quarter ending March 31, 1996, up to and including the</w:t>
      </w:r>
    </w:p>
    <w:p>
      <w:pPr>
        <w:spacing w:after="0" w:line="2" w:lineRule="exact"/>
        <w:rPr>
          <w:sz w:val="20"/>
          <w:szCs w:val="20"/>
          <w:color w:val="auto"/>
        </w:rPr>
      </w:pPr>
    </w:p>
    <w:p>
      <w:pPr>
        <w:ind w:left="1632"/>
        <w:spacing w:after="0"/>
        <w:tabs>
          <w:tab w:leader="none" w:pos="5071" w:val="left"/>
          <w:tab w:leader="none" w:pos="5491" w:val="left"/>
        </w:tabs>
        <w:rPr>
          <w:sz w:val="20"/>
          <w:szCs w:val="20"/>
          <w:color w:val="auto"/>
        </w:rPr>
      </w:pPr>
      <w:r>
        <w:rPr>
          <w:rFonts w:ascii="Courier New" w:cs="Courier New" w:eastAsia="Courier New" w:hAnsi="Courier New"/>
          <w:sz w:val="14"/>
          <w:szCs w:val="14"/>
          <w:color w:val="auto"/>
        </w:rPr>
        <w:t>fiscal quarter last ended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1632" w:hanging="426"/>
        <w:spacing w:after="0"/>
        <w:tabs>
          <w:tab w:leader="none" w:pos="1632"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an IPO:</w:t>
      </w:r>
    </w:p>
    <w:p>
      <w:pPr>
        <w:spacing w:after="0" w:line="7" w:lineRule="exact"/>
        <w:rPr>
          <w:rFonts w:ascii="Courier New" w:cs="Courier New" w:eastAsia="Courier New" w:hAnsi="Courier New"/>
          <w:sz w:val="14"/>
          <w:szCs w:val="14"/>
          <w:color w:val="auto"/>
        </w:rPr>
      </w:pPr>
    </w:p>
    <w:p>
      <w:pPr>
        <w:ind w:left="1632" w:right="6699" w:firstLine="5"/>
        <w:spacing w:after="0" w:line="250" w:lineRule="auto"/>
        <w:tabs>
          <w:tab w:leader="none" w:pos="1976" w:val="left"/>
        </w:tabs>
        <w:numPr>
          <w:ilvl w:val="1"/>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$38,000,000 (which does not exceed</w:t>
      </w:r>
    </w:p>
    <w:p>
      <w:pPr>
        <w:spacing w:after="0" w:line="1" w:lineRule="exact"/>
        <w:rPr>
          <w:sz w:val="20"/>
          <w:szCs w:val="20"/>
          <w:color w:val="auto"/>
        </w:rPr>
      </w:pPr>
    </w:p>
    <w:p>
      <w:pPr>
        <w:ind w:left="1632"/>
        <w:spacing w:after="0"/>
        <w:tabs>
          <w:tab w:leader="none" w:pos="5071" w:val="left"/>
          <w:tab w:leader="none" w:pos="5491" w:val="left"/>
        </w:tabs>
        <w:rPr>
          <w:sz w:val="20"/>
          <w:szCs w:val="20"/>
          <w:color w:val="auto"/>
        </w:rPr>
      </w:pPr>
      <w:r>
        <w:rPr>
          <w:rFonts w:ascii="Courier New" w:cs="Courier New" w:eastAsia="Courier New" w:hAnsi="Courier New"/>
          <w:sz w:val="14"/>
          <w:szCs w:val="14"/>
          <w:color w:val="auto"/>
        </w:rPr>
        <w:t>Consolidated Tangible Net Worth)</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1632" w:hanging="426"/>
        <w:spacing w:after="0"/>
        <w:tabs>
          <w:tab w:leader="none" w:pos="1632"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an IPO:</w:t>
      </w:r>
    </w:p>
    <w:p>
      <w:pPr>
        <w:spacing w:after="0" w:line="7" w:lineRule="exact"/>
        <w:rPr>
          <w:rFonts w:ascii="Courier New" w:cs="Courier New" w:eastAsia="Courier New" w:hAnsi="Courier New"/>
          <w:sz w:val="14"/>
          <w:szCs w:val="14"/>
          <w:color w:val="auto"/>
        </w:rPr>
      </w:pPr>
    </w:p>
    <w:p>
      <w:pPr>
        <w:ind w:left="1972" w:hanging="335"/>
        <w:spacing w:after="0"/>
        <w:tabs>
          <w:tab w:leader="none" w:pos="1972" w:val="left"/>
        </w:tabs>
        <w:numPr>
          <w:ilvl w:val="1"/>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net proceeds of the IPO</w:t>
      </w:r>
    </w:p>
    <w:p>
      <w:pPr>
        <w:spacing w:after="0" w:line="7" w:lineRule="exact"/>
        <w:rPr>
          <w:sz w:val="20"/>
          <w:szCs w:val="20"/>
          <w:color w:val="auto"/>
        </w:rPr>
      </w:pPr>
    </w:p>
    <w:p>
      <w:pPr>
        <w:ind w:left="1812" w:hanging="175"/>
        <w:spacing w:after="0"/>
        <w:tabs>
          <w:tab w:leader="none" w:pos="1812"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 S Dividend</w:t>
      </w:r>
    </w:p>
    <w:p>
      <w:pPr>
        <w:spacing w:after="0" w:line="7" w:lineRule="exact"/>
        <w:rPr>
          <w:rFonts w:ascii="Courier New" w:cs="Courier New" w:eastAsia="Courier New" w:hAnsi="Courier New"/>
          <w:sz w:val="14"/>
          <w:szCs w:val="14"/>
          <w:color w:val="auto"/>
        </w:rPr>
      </w:pPr>
    </w:p>
    <w:p>
      <w:pPr>
        <w:ind w:left="16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(which does not exceed</w:t>
      </w:r>
    </w:p>
    <w:p>
      <w:pPr>
        <w:spacing w:after="0" w:line="7" w:lineRule="exact"/>
        <w:rPr>
          <w:sz w:val="20"/>
          <w:szCs w:val="20"/>
          <w:color w:val="auto"/>
        </w:rPr>
      </w:pPr>
    </w:p>
    <w:p>
      <w:pPr>
        <w:ind w:left="1632"/>
        <w:spacing w:after="0"/>
        <w:tabs>
          <w:tab w:leader="none" w:pos="5071" w:val="left"/>
          <w:tab w:leader="none" w:pos="5491" w:val="left"/>
        </w:tabs>
        <w:rPr>
          <w:sz w:val="20"/>
          <w:szCs w:val="20"/>
          <w:color w:val="auto"/>
        </w:rPr>
      </w:pPr>
      <w:r>
        <w:rPr>
          <w:rFonts w:ascii="Courier New" w:cs="Courier New" w:eastAsia="Courier New" w:hAnsi="Courier New"/>
          <w:sz w:val="14"/>
          <w:szCs w:val="14"/>
          <w:color w:val="auto"/>
        </w:rPr>
        <w:t>Consolidated Tangible Net Worth)</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$____________</w:t>
      </w:r>
    </w:p>
    <w:p>
      <w:pPr>
        <w:spacing w:after="0" w:line="338"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D-2</w:t>
      </w:r>
    </w:p>
    <w:p>
      <w:pPr>
        <w:sectPr>
          <w:pgSz w:w="11900" w:h="16838" w:orient="portrait"/>
          <w:cols w:equalWidth="0" w:num="1">
            <w:col w:w="10231"/>
          </w:cols>
          <w:pgMar w:left="228" w:top="284" w:right="1440" w:bottom="1440" w:gutter="0" w:footer="0" w:header="0"/>
        </w:sectPr>
      </w:pPr>
    </w:p>
    <w:bookmarkStart w:id="363" w:name="page364"/>
    <w:bookmarkEnd w:id="363"/>
    <w:p>
      <w:pPr>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ind w:left="1380" w:right="6019" w:hanging="856"/>
        <w:spacing w:after="0" w:line="255" w:lineRule="auto"/>
        <w:tabs>
          <w:tab w:leader="none" w:pos="949"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7.7(b) -- Debt-to-Net Worth Ratio</w:t>
      </w:r>
    </w:p>
    <w:p>
      <w:pPr>
        <w:spacing w:after="0" w:line="159" w:lineRule="exact"/>
        <w:rPr>
          <w:rFonts w:ascii="Courier New" w:cs="Courier New" w:eastAsia="Courier New" w:hAnsi="Courier New"/>
          <w:sz w:val="14"/>
          <w:szCs w:val="14"/>
          <w:color w:val="auto"/>
        </w:rPr>
      </w:pPr>
    </w:p>
    <w:p>
      <w:pPr>
        <w:ind w:left="1380" w:right="5839" w:hanging="426"/>
        <w:spacing w:after="0" w:line="250" w:lineRule="auto"/>
        <w:tabs>
          <w:tab w:leader="none" w:pos="1380"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Indebtedness (excluding all guaranties except guaranties with respect to</w:t>
      </w: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borrowed money) as of the end of</w:t>
      </w:r>
    </w:p>
    <w:p>
      <w:pPr>
        <w:sectPr>
          <w:pgSz w:w="11900" w:h="16838" w:orient="portrait"/>
          <w:cols w:equalWidth="0" w:num="1">
            <w:col w:w="9979"/>
          </w:cols>
          <w:pgMar w:left="480" w:top="284" w:right="1440" w:bottom="1440" w:gutter="0" w:footer="0" w:header="0"/>
        </w:sectPr>
      </w:pP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the fiscal quarter last ended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sectPr>
          <w:pgSz w:w="11900" w:h="16838" w:orient="portrait"/>
          <w:cols w:equalWidth="0" w:num="3">
            <w:col w:w="4120" w:space="720"/>
            <w:col w:w="80" w:space="340"/>
            <w:col w:w="4719"/>
          </w:cols>
          <w:pgMar w:left="480" w:top="284" w:right="1440" w:bottom="1440" w:gutter="0" w:footer="0" w:header="0"/>
          <w:type w:val="continuous"/>
        </w:sectPr>
      </w:pPr>
    </w:p>
    <w:p>
      <w:pPr>
        <w:ind w:left="1380" w:right="5919" w:hanging="426"/>
        <w:spacing w:after="0" w:line="250" w:lineRule="auto"/>
        <w:tabs>
          <w:tab w:leader="none" w:pos="13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Tangible Net Worth as of the end of the fiscal</w:t>
      </w:r>
    </w:p>
    <w:p>
      <w:pPr>
        <w:spacing w:after="0" w:line="1" w:lineRule="exact"/>
        <w:rPr>
          <w:sz w:val="20"/>
          <w:szCs w:val="20"/>
          <w:color w:val="auto"/>
        </w:rPr>
      </w:pPr>
    </w:p>
    <w:p>
      <w:pPr>
        <w:ind w:left="1380"/>
        <w:spacing w:after="0"/>
        <w:tabs>
          <w:tab w:leader="none" w:pos="4820" w:val="left"/>
          <w:tab w:leader="none" w:pos="5240" w:val="left"/>
        </w:tabs>
        <w:rPr>
          <w:sz w:val="20"/>
          <w:szCs w:val="20"/>
          <w:color w:val="auto"/>
        </w:rPr>
      </w:pPr>
      <w:r>
        <w:rPr>
          <w:rFonts w:ascii="Courier New" w:cs="Courier New" w:eastAsia="Courier New" w:hAnsi="Courier New"/>
          <w:sz w:val="14"/>
          <w:szCs w:val="14"/>
          <w:color w:val="auto"/>
        </w:rPr>
        <w:t>quarter last ended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1380" w:hanging="426"/>
        <w:spacing w:after="0"/>
        <w:tabs>
          <w:tab w:leader="none" w:pos="13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(a) to (b)</w:t>
      </w:r>
    </w:p>
    <w:p>
      <w:pPr>
        <w:spacing w:after="0" w:line="7" w:lineRule="exact"/>
        <w:rPr>
          <w:sz w:val="20"/>
          <w:szCs w:val="20"/>
          <w:color w:val="auto"/>
        </w:rPr>
      </w:pPr>
    </w:p>
    <w:p>
      <w:pPr>
        <w:ind w:left="1380"/>
        <w:spacing w:after="0"/>
        <w:tabs>
          <w:tab w:leader="none" w:pos="4820" w:val="left"/>
          <w:tab w:leader="none" w:pos="5320" w:val="left"/>
        </w:tabs>
        <w:rPr>
          <w:sz w:val="20"/>
          <w:szCs w:val="20"/>
          <w:color w:val="auto"/>
        </w:rPr>
      </w:pPr>
      <w:r>
        <w:rPr>
          <w:rFonts w:ascii="Courier New" w:cs="Courier New" w:eastAsia="Courier New" w:hAnsi="Courier New"/>
          <w:sz w:val="14"/>
          <w:szCs w:val="14"/>
          <w:color w:val="auto"/>
        </w:rPr>
        <w:t>(which is not more than 1.5 to 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960" w:hanging="436"/>
        <w:spacing w:after="0"/>
        <w:tabs>
          <w:tab w:leader="none" w:pos="96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7.7(c) -- Cash Flow Ratio</w:t>
      </w:r>
    </w:p>
    <w:p>
      <w:pPr>
        <w:spacing w:after="0" w:line="173" w:lineRule="exact"/>
        <w:rPr>
          <w:sz w:val="20"/>
          <w:szCs w:val="20"/>
          <w:color w:val="auto"/>
        </w:rPr>
      </w:pPr>
    </w:p>
    <w:p>
      <w:pPr>
        <w:ind w:left="1380" w:right="5839" w:hanging="426"/>
        <w:spacing w:after="0" w:line="250" w:lineRule="auto"/>
        <w:tabs>
          <w:tab w:leader="none" w:pos="138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Operating Cash Flow for the four consecutive fiscal</w:t>
      </w:r>
    </w:p>
    <w:p>
      <w:pPr>
        <w:spacing w:after="0" w:line="1" w:lineRule="exact"/>
        <w:rPr>
          <w:sz w:val="20"/>
          <w:szCs w:val="20"/>
          <w:color w:val="auto"/>
        </w:rPr>
      </w:pPr>
    </w:p>
    <w:p>
      <w:pPr>
        <w:ind w:left="1380"/>
        <w:spacing w:after="0"/>
        <w:tabs>
          <w:tab w:leader="none" w:pos="4820" w:val="left"/>
          <w:tab w:leader="none" w:pos="5240" w:val="left"/>
        </w:tabs>
        <w:rPr>
          <w:sz w:val="20"/>
          <w:szCs w:val="20"/>
          <w:color w:val="auto"/>
        </w:rPr>
      </w:pPr>
      <w:r>
        <w:rPr>
          <w:rFonts w:ascii="Courier New" w:cs="Courier New" w:eastAsia="Courier New" w:hAnsi="Courier New"/>
          <w:sz w:val="14"/>
          <w:szCs w:val="14"/>
          <w:color w:val="auto"/>
        </w:rPr>
        <w:t>quarters last ended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1380" w:right="5759" w:hanging="426"/>
        <w:spacing w:after="0" w:line="250" w:lineRule="auto"/>
        <w:tabs>
          <w:tab w:leader="none" w:pos="13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Debt Service for the four consecutive fiscal quarters</w:t>
      </w:r>
    </w:p>
    <w:p>
      <w:pPr>
        <w:spacing w:after="0" w:line="1" w:lineRule="exact"/>
        <w:rPr>
          <w:sz w:val="20"/>
          <w:szCs w:val="20"/>
          <w:color w:val="auto"/>
        </w:rPr>
      </w:pPr>
    </w:p>
    <w:p>
      <w:pPr>
        <w:ind w:left="1380"/>
        <w:spacing w:after="0"/>
        <w:tabs>
          <w:tab w:leader="none" w:pos="4820" w:val="left"/>
          <w:tab w:leader="none" w:pos="5240" w:val="left"/>
        </w:tabs>
        <w:rPr>
          <w:sz w:val="20"/>
          <w:szCs w:val="20"/>
          <w:color w:val="auto"/>
        </w:rPr>
      </w:pPr>
      <w:r>
        <w:rPr>
          <w:rFonts w:ascii="Courier New" w:cs="Courier New" w:eastAsia="Courier New" w:hAnsi="Courier New"/>
          <w:sz w:val="14"/>
          <w:szCs w:val="14"/>
          <w:color w:val="auto"/>
        </w:rPr>
        <w:t>last ended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1380" w:hanging="426"/>
        <w:spacing w:after="0"/>
        <w:tabs>
          <w:tab w:leader="none" w:pos="138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(a) to (b)</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not less than 1.25 to</w:t>
      </w:r>
    </w:p>
    <w:p>
      <w:pPr>
        <w:spacing w:after="0" w:line="7" w:lineRule="exact"/>
        <w:rPr>
          <w:sz w:val="20"/>
          <w:szCs w:val="20"/>
          <w:color w:val="auto"/>
        </w:rPr>
      </w:pPr>
    </w:p>
    <w:p>
      <w:pPr>
        <w:ind w:left="1380"/>
        <w:spacing w:after="0"/>
        <w:tabs>
          <w:tab w:leader="none" w:pos="4820" w:val="left"/>
          <w:tab w:leader="none" w:pos="5240" w:val="left"/>
        </w:tabs>
        <w:rPr>
          <w:sz w:val="20"/>
          <w:szCs w:val="20"/>
          <w:color w:val="auto"/>
        </w:rPr>
      </w:pP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520" w:right="3339" w:firstLine="431"/>
        <w:spacing w:after="0" w:line="255" w:lineRule="auto"/>
        <w:rPr>
          <w:sz w:val="20"/>
          <w:szCs w:val="20"/>
          <w:color w:val="auto"/>
        </w:rPr>
      </w:pPr>
      <w:r>
        <w:rPr>
          <w:rFonts w:ascii="Courier New" w:cs="Courier New" w:eastAsia="Courier New" w:hAnsi="Courier New"/>
          <w:sz w:val="14"/>
          <w:szCs w:val="14"/>
          <w:color w:val="auto"/>
        </w:rPr>
        <w:t>Terms defined in the Agreement and not otherwise expressly defined herein are used herein with the meanings set forth in the Agreement.</w:t>
      </w:r>
    </w:p>
    <w:p>
      <w:pPr>
        <w:spacing w:after="0" w:line="160" w:lineRule="exact"/>
        <w:rPr>
          <w:sz w:val="20"/>
          <w:szCs w:val="20"/>
          <w:color w:val="auto"/>
        </w:rPr>
      </w:pPr>
    </w:p>
    <w:p>
      <w:pPr>
        <w:ind w:left="520" w:right="3419" w:firstLine="431"/>
        <w:spacing w:after="0" w:line="255" w:lineRule="auto"/>
        <w:rPr>
          <w:sz w:val="20"/>
          <w:szCs w:val="20"/>
          <w:color w:val="auto"/>
        </w:rPr>
      </w:pPr>
      <w:r>
        <w:rPr>
          <w:rFonts w:ascii="Courier New" w:cs="Courier New" w:eastAsia="Courier New" w:hAnsi="Courier New"/>
          <w:sz w:val="14"/>
          <w:szCs w:val="14"/>
          <w:color w:val="auto"/>
        </w:rPr>
        <w:t>In witness whereof, the undersigned has executed this Certificate on this ____ day of ________, 19___.</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MKS INSTRUMENTS, INC.</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Name:_________________________________</w:t>
      </w:r>
    </w:p>
    <w:p>
      <w:pPr>
        <w:spacing w:after="0" w:line="173" w:lineRule="exact"/>
        <w:rPr>
          <w:sz w:val="20"/>
          <w:szCs w:val="20"/>
          <w:color w:val="auto"/>
        </w:rPr>
      </w:pPr>
    </w:p>
    <w:p>
      <w:pPr>
        <w:ind w:left="3100"/>
        <w:spacing w:after="0"/>
        <w:tabs>
          <w:tab w:leader="none" w:pos="394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Chief Financial Officer</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D-3</w:t>
      </w:r>
    </w:p>
    <w:p>
      <w:pPr>
        <w:sectPr>
          <w:pgSz w:w="11900" w:h="16838" w:orient="portrait"/>
          <w:cols w:equalWidth="0" w:num="1">
            <w:col w:w="9979"/>
          </w:cols>
          <w:pgMar w:left="480" w:top="284" w:right="1440" w:bottom="1440" w:gutter="0" w:footer="0" w:header="0"/>
          <w:type w:val="continuous"/>
        </w:sectPr>
      </w:pPr>
    </w:p>
    <w:bookmarkStart w:id="364" w:name="page365"/>
    <w:bookmarkEnd w:id="364"/>
    <w:p>
      <w:pPr>
        <w:ind w:left="252"/>
        <w:spacing w:after="0"/>
        <w:rPr>
          <w:sz w:val="20"/>
          <w:szCs w:val="20"/>
          <w:color w:val="auto"/>
        </w:rPr>
      </w:pPr>
      <w:r>
        <w:rPr>
          <w:rFonts w:ascii="Courier New" w:cs="Courier New" w:eastAsia="Courier New" w:hAnsi="Courier New"/>
          <w:sz w:val="14"/>
          <w:szCs w:val="14"/>
          <w:color w:val="auto"/>
        </w:rPr>
        <w:t>64</w:t>
      </w:r>
    </w:p>
    <w:p>
      <w:pPr>
        <w:spacing w:after="0" w:line="7" w:lineRule="exact"/>
        <w:rPr>
          <w:sz w:val="20"/>
          <w:szCs w:val="20"/>
          <w:color w:val="auto"/>
        </w:rPr>
      </w:pPr>
    </w:p>
    <w:p>
      <w:pPr>
        <w:ind w:left="2672"/>
        <w:spacing w:after="0"/>
        <w:rPr>
          <w:sz w:val="20"/>
          <w:szCs w:val="20"/>
          <w:color w:val="auto"/>
        </w:rPr>
      </w:pPr>
      <w:r>
        <w:rPr>
          <w:rFonts w:ascii="Courier New" w:cs="Courier New" w:eastAsia="Courier New" w:hAnsi="Courier New"/>
          <w:sz w:val="14"/>
          <w:szCs w:val="14"/>
          <w:color w:val="auto"/>
        </w:rPr>
        <w:t>DISCLOSURE SCHEDULE</w:t>
      </w:r>
    </w:p>
    <w:p>
      <w:pPr>
        <w:spacing w:after="0" w:line="173" w:lineRule="exact"/>
        <w:rPr>
          <w:sz w:val="20"/>
          <w:szCs w:val="20"/>
          <w:color w:val="auto"/>
        </w:rPr>
      </w:pPr>
    </w:p>
    <w:p>
      <w:pPr>
        <w:ind w:left="512" w:hanging="512"/>
        <w:spacing w:after="0"/>
        <w:tabs>
          <w:tab w:leader="none" w:pos="512"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   Capital Structure.</w:t>
      </w:r>
    </w:p>
    <w:p>
      <w:pPr>
        <w:spacing w:after="0" w:line="172" w:lineRule="exact"/>
        <w:rPr>
          <w:rFonts w:ascii="Courier New" w:cs="Courier New" w:eastAsia="Courier New" w:hAnsi="Courier New"/>
          <w:sz w:val="14"/>
          <w:szCs w:val="14"/>
          <w:color w:val="auto"/>
        </w:rPr>
      </w:pPr>
    </w:p>
    <w:p>
      <w:pPr>
        <w:ind w:left="5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a.Capital Stock.</w:t>
      </w:r>
    </w:p>
    <w:p>
      <w:pPr>
        <w:spacing w:after="0" w:line="173" w:lineRule="exact"/>
        <w:rPr>
          <w:sz w:val="20"/>
          <w:szCs w:val="20"/>
          <w:color w:val="auto"/>
        </w:rPr>
      </w:pPr>
    </w:p>
    <w:tbl>
      <w:tblPr>
        <w:tblLayout w:type="fixed"/>
        <w:tblInd w:w="852"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Issued and</w:t>
            </w:r>
          </w:p>
        </w:tc>
        <w:tc>
          <w:tcPr>
            <w:tcW w:w="86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Courier New" w:cs="Courier New" w:eastAsia="Courier New" w:hAnsi="Courier New"/>
                <w:sz w:val="14"/>
                <w:szCs w:val="14"/>
                <w:color w:val="auto"/>
              </w:rPr>
              <w:t>Authorized Capital</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Treasury</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060" w:type="dxa"/>
            <w:vAlign w:val="bottom"/>
          </w:tcPr>
          <w:p>
            <w:pPr>
              <w:ind w:left="860"/>
              <w:spacing w:after="0"/>
              <w:rPr>
                <w:sz w:val="20"/>
                <w:szCs w:val="20"/>
                <w:color w:val="auto"/>
              </w:rPr>
            </w:pPr>
            <w:r>
              <w:rPr>
                <w:rFonts w:ascii="Courier New" w:cs="Courier New" w:eastAsia="Courier New" w:hAnsi="Courier New"/>
                <w:sz w:val="14"/>
                <w:szCs w:val="14"/>
                <w:color w:val="auto"/>
              </w:rPr>
              <w:t>Stock</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Capital Stock</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Class A   10,000, no par value</w:t>
            </w:r>
          </w:p>
        </w:tc>
        <w:tc>
          <w:tcPr>
            <w:tcW w:w="1480" w:type="dxa"/>
            <w:vAlign w:val="bottom"/>
          </w:tcPr>
          <w:p>
            <w:pPr>
              <w:ind w:left="700"/>
              <w:spacing w:after="0"/>
              <w:rPr>
                <w:sz w:val="20"/>
                <w:szCs w:val="20"/>
                <w:color w:val="auto"/>
              </w:rPr>
            </w:pPr>
            <w:r>
              <w:rPr>
                <w:rFonts w:ascii="Courier New" w:cs="Courier New" w:eastAsia="Courier New" w:hAnsi="Courier New"/>
                <w:sz w:val="14"/>
                <w:szCs w:val="14"/>
                <w:color w:val="auto"/>
              </w:rPr>
              <w:t>2,454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Class B   10,000, no par value</w:t>
            </w:r>
          </w:p>
        </w:tc>
        <w:tc>
          <w:tcPr>
            <w:tcW w:w="1480" w:type="dxa"/>
            <w:vAlign w:val="bottom"/>
          </w:tcPr>
          <w:p>
            <w:pPr>
              <w:ind w:left="700"/>
              <w:spacing w:after="0"/>
              <w:rPr>
                <w:sz w:val="20"/>
                <w:szCs w:val="20"/>
                <w:color w:val="auto"/>
              </w:rPr>
            </w:pPr>
            <w:r>
              <w:rPr>
                <w:rFonts w:ascii="Courier New" w:cs="Courier New" w:eastAsia="Courier New" w:hAnsi="Courier New"/>
                <w:sz w:val="14"/>
                <w:szCs w:val="14"/>
                <w:color w:val="auto"/>
              </w:rPr>
              <w:t>3,250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0" w:lineRule="exact"/>
        <w:rPr>
          <w:sz w:val="20"/>
          <w:szCs w:val="20"/>
          <w:color w:val="auto"/>
        </w:rPr>
      </w:pPr>
    </w:p>
    <w:p>
      <w:pPr>
        <w:ind w:left="1032" w:hanging="515"/>
        <w:spacing w:after="0"/>
        <w:tabs>
          <w:tab w:leader="none" w:pos="1032"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Borrower.</w:t>
      </w:r>
    </w:p>
    <w:p>
      <w:pPr>
        <w:spacing w:after="0" w:line="172" w:lineRule="exact"/>
        <w:rPr>
          <w:rFonts w:ascii="Courier New" w:cs="Courier New" w:eastAsia="Courier New" w:hAnsi="Courier New"/>
          <w:sz w:val="14"/>
          <w:szCs w:val="14"/>
          <w:color w:val="auto"/>
        </w:rPr>
      </w:pPr>
    </w:p>
    <w:p>
      <w:pPr>
        <w:ind w:left="1552" w:right="3679" w:hanging="518"/>
        <w:spacing w:after="0" w:line="252" w:lineRule="auto"/>
        <w:tabs>
          <w:tab w:leader="none" w:pos="1552"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International, Inc.; Jurisdiction of Incorporation: Massachusetts; Authorized Capital Stock: 300,000, $.01 par value; Issued and Outstanding Capital Stock: 19,013; Percentage of Equity Owned by Borrower: 70%</w:t>
      </w:r>
    </w:p>
    <w:p>
      <w:pPr>
        <w:spacing w:after="0" w:line="162" w:lineRule="exact"/>
        <w:rPr>
          <w:rFonts w:ascii="Courier New" w:cs="Courier New" w:eastAsia="Courier New" w:hAnsi="Courier New"/>
          <w:sz w:val="14"/>
          <w:szCs w:val="14"/>
          <w:color w:val="auto"/>
        </w:rPr>
      </w:pPr>
    </w:p>
    <w:p>
      <w:pPr>
        <w:ind w:left="1552" w:hanging="518"/>
        <w:spacing w:after="0"/>
        <w:tabs>
          <w:tab w:leader="none" w:pos="1552"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East, Inc.; Jurisdiction of Incorporation: Massachusetts;</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Capital Stock: 300,000, $.01 par value; Issued and</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Capital Stock: 1,000; Percentage of Equity Owned</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Borrower: 77.5%</w:t>
      </w:r>
    </w:p>
    <w:p>
      <w:pPr>
        <w:spacing w:after="0" w:line="172" w:lineRule="exact"/>
        <w:rPr>
          <w:rFonts w:ascii="Courier New" w:cs="Courier New" w:eastAsia="Courier New" w:hAnsi="Courier New"/>
          <w:sz w:val="14"/>
          <w:szCs w:val="14"/>
          <w:color w:val="auto"/>
        </w:rPr>
      </w:pPr>
    </w:p>
    <w:p>
      <w:pPr>
        <w:ind w:left="1552" w:hanging="518"/>
        <w:spacing w:after="0"/>
        <w:tabs>
          <w:tab w:leader="none" w:pos="1552"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Japan, Inc.; Jurisdiction of Incorporation: Japan;</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Capital Stock: 2,000, Y50,000 par value; Issued and</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Capital Stock: 707; Percentage of Equity Owned by</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77.5%</w:t>
      </w:r>
    </w:p>
    <w:p>
      <w:pPr>
        <w:spacing w:after="0" w:line="172" w:lineRule="exact"/>
        <w:rPr>
          <w:rFonts w:ascii="Courier New" w:cs="Courier New" w:eastAsia="Courier New" w:hAnsi="Courier New"/>
          <w:sz w:val="14"/>
          <w:szCs w:val="14"/>
          <w:color w:val="auto"/>
        </w:rPr>
      </w:pPr>
    </w:p>
    <w:p>
      <w:pPr>
        <w:ind w:left="1552" w:right="3339" w:hanging="518"/>
        <w:spacing w:after="0" w:line="252" w:lineRule="auto"/>
        <w:tabs>
          <w:tab w:leader="none" w:pos="1552"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Canada Limited; Jurisdiction of Incorporation: Canada; Authorized Capital Stock: unlimited number; Issued and Outstanding Capital Stock: 1,100; Percentage of Equity Owned by Borrower: 77.5%</w:t>
      </w:r>
    </w:p>
    <w:p>
      <w:pPr>
        <w:spacing w:after="0" w:line="162" w:lineRule="exact"/>
        <w:rPr>
          <w:rFonts w:ascii="Courier New" w:cs="Courier New" w:eastAsia="Courier New" w:hAnsi="Courier New"/>
          <w:sz w:val="14"/>
          <w:szCs w:val="14"/>
          <w:color w:val="auto"/>
        </w:rPr>
      </w:pPr>
    </w:p>
    <w:p>
      <w:pPr>
        <w:ind w:left="1552" w:right="3599" w:hanging="518"/>
        <w:spacing w:after="0" w:line="252" w:lineRule="auto"/>
        <w:tabs>
          <w:tab w:leader="none" w:pos="1552"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Deutschland GmbH; Jurisdiction of Incorporation: Germany; Authorized Capital Stock: 1,200,000 DM; Issued and Outstanding Capital Stock: 1,200,000 DM; Percentage of Equity Owned by Borrower: 77.5%</w:t>
      </w:r>
    </w:p>
    <w:p>
      <w:pPr>
        <w:sectPr>
          <w:pgSz w:w="11900" w:h="16838" w:orient="portrait"/>
          <w:cols w:equalWidth="0" w:num="1">
            <w:col w:w="10231"/>
          </w:cols>
          <w:pgMar w:left="228" w:top="284" w:right="1440" w:bottom="1440" w:gutter="0" w:footer="0" w:header="0"/>
        </w:sectPr>
      </w:pPr>
    </w:p>
    <w:bookmarkStart w:id="365" w:name="page366"/>
    <w:bookmarkEnd w:id="365"/>
    <w:p>
      <w:pPr>
        <w:ind w:left="252"/>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left="1552" w:right="3519" w:hanging="518"/>
        <w:spacing w:after="0" w:line="252" w:lineRule="auto"/>
        <w:tabs>
          <w:tab w:leader="none" w:pos="1552" w:val="left"/>
        </w:tabs>
        <w:numPr>
          <w:ilvl w:val="2"/>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France, S.A.; Jurisdiction of Incorporation: France; Authorized Capital Stock: 5,000; Issued and Outstanding Capital Stock: 5,000; Percentage of Equity Owned by Borrower: 77%</w:t>
      </w:r>
    </w:p>
    <w:p>
      <w:pPr>
        <w:spacing w:after="0" w:line="162" w:lineRule="exact"/>
        <w:rPr>
          <w:rFonts w:ascii="Courier New" w:cs="Courier New" w:eastAsia="Courier New" w:hAnsi="Courier New"/>
          <w:sz w:val="14"/>
          <w:szCs w:val="14"/>
          <w:color w:val="auto"/>
        </w:rPr>
      </w:pPr>
    </w:p>
    <w:p>
      <w:pPr>
        <w:ind w:left="1552" w:hanging="518"/>
        <w:spacing w:after="0"/>
        <w:tabs>
          <w:tab w:leader="none" w:pos="1552" w:val="left"/>
        </w:tabs>
        <w:numPr>
          <w:ilvl w:val="2"/>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Korea Co., Ltd.; Jurisdiction of Incorporation: Republic</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Korea; Authorized Capital Stock: 20,000; Issued and</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Capital Stock: 5,000; Percentage of Equity Owned</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by Borrower: 77.5%</w:t>
      </w:r>
    </w:p>
    <w:p>
      <w:pPr>
        <w:spacing w:after="0" w:line="172" w:lineRule="exact"/>
        <w:rPr>
          <w:rFonts w:ascii="Courier New" w:cs="Courier New" w:eastAsia="Courier New" w:hAnsi="Courier New"/>
          <w:sz w:val="14"/>
          <w:szCs w:val="14"/>
          <w:color w:val="auto"/>
        </w:rPr>
      </w:pPr>
    </w:p>
    <w:p>
      <w:pPr>
        <w:ind w:left="1552" w:right="3419" w:hanging="518"/>
        <w:spacing w:after="0" w:line="252" w:lineRule="auto"/>
        <w:tabs>
          <w:tab w:leader="none" w:pos="1638" w:val="left"/>
        </w:tabs>
        <w:numPr>
          <w:ilvl w:val="2"/>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Instruments, UK Limited; Jurisdiction of Incorporation: United Kingdom; Authorized Capital Stock: 100; Issued and Outstanding Capital Stock: 100; Percentage of Equity Owned by Borrower: 75.0%</w:t>
      </w:r>
    </w:p>
    <w:p>
      <w:pPr>
        <w:spacing w:after="0" w:line="162" w:lineRule="exact"/>
        <w:rPr>
          <w:rFonts w:ascii="Courier New" w:cs="Courier New" w:eastAsia="Courier New" w:hAnsi="Courier New"/>
          <w:sz w:val="14"/>
          <w:szCs w:val="14"/>
          <w:color w:val="auto"/>
        </w:rPr>
      </w:pPr>
    </w:p>
    <w:p>
      <w:pPr>
        <w:ind w:left="1552" w:hanging="518"/>
        <w:spacing w:after="0"/>
        <w:tabs>
          <w:tab w:leader="none" w:pos="1552" w:val="left"/>
        </w:tabs>
        <w:numPr>
          <w:ilvl w:val="2"/>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MKS FSC, Inc.; Jurisdiction of Incorporation: Barbados;</w:t>
      </w:r>
    </w:p>
    <w:p>
      <w:pPr>
        <w:spacing w:after="0" w:line="7" w:lineRule="exact"/>
        <w:rPr>
          <w:rFonts w:ascii="Courier New" w:cs="Courier New" w:eastAsia="Courier New" w:hAnsi="Courier New"/>
          <w:sz w:val="14"/>
          <w:szCs w:val="14"/>
          <w:color w:val="auto"/>
        </w:rPr>
      </w:pPr>
    </w:p>
    <w:p>
      <w:pPr>
        <w:ind w:left="15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Capital Stock: 1,000; Issued and Outstanding</w:t>
      </w:r>
    </w:p>
    <w:p>
      <w:pPr>
        <w:spacing w:after="0" w:line="7" w:lineRule="exact"/>
        <w:rPr>
          <w:rFonts w:ascii="Courier New" w:cs="Courier New" w:eastAsia="Courier New" w:hAnsi="Courier New"/>
          <w:sz w:val="14"/>
          <w:szCs w:val="14"/>
          <w:color w:val="auto"/>
        </w:rPr>
      </w:pPr>
    </w:p>
    <w:p>
      <w:pPr>
        <w:ind w:left="1552"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1,000; Percentage of Equity Owned by Borrower: 77.5%</w:t>
      </w:r>
    </w:p>
    <w:p>
      <w:pPr>
        <w:spacing w:after="0" w:line="159" w:lineRule="exact"/>
        <w:rPr>
          <w:rFonts w:ascii="Courier New" w:cs="Courier New" w:eastAsia="Courier New" w:hAnsi="Courier New"/>
          <w:sz w:val="14"/>
          <w:szCs w:val="14"/>
          <w:color w:val="auto"/>
        </w:rPr>
      </w:pPr>
    </w:p>
    <w:p>
      <w:pPr>
        <w:ind w:left="1032" w:hanging="515"/>
        <w:spacing w:after="0"/>
        <w:tabs>
          <w:tab w:leader="none" w:pos="1032" w:val="left"/>
        </w:tabs>
        <w:numPr>
          <w:ilvl w:val="1"/>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Options, Etc.</w:t>
      </w:r>
    </w:p>
    <w:p>
      <w:pPr>
        <w:spacing w:after="0" w:line="172" w:lineRule="exact"/>
        <w:rPr>
          <w:rFonts w:ascii="Courier New" w:cs="Courier New" w:eastAsia="Courier New" w:hAnsi="Courier New"/>
          <w:sz w:val="14"/>
          <w:szCs w:val="14"/>
          <w:color w:val="auto"/>
        </w:rPr>
      </w:pPr>
    </w:p>
    <w:p>
      <w:pPr>
        <w:ind w:left="10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November 30, 1995, the Borrower adopted the MKS Instruments, Inc. 1995 Stock Incentive Plan (the "Plan") pursuant to which options to purchase 192.1863 shares of Class B Common Stock of the Borrower have been granted. The option grants will not be effective until the Plan is adopted by the stockholders of the Borrower which has not yet occurred. The MKS Instruments, Inc. Stock Appreciation Plan, as amended, was terminated in its entirety, effective September 30, 1995.</w:t>
      </w:r>
    </w:p>
    <w:p>
      <w:pPr>
        <w:spacing w:after="0" w:line="163"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   Pending Litigation.</w:t>
      </w:r>
    </w:p>
    <w:p>
      <w:pPr>
        <w:spacing w:after="0" w:line="173"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512" w:hanging="512"/>
        <w:spacing w:after="0"/>
        <w:tabs>
          <w:tab w:leader="none" w:pos="512"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4.11  Transactions with Affiliates, Etc.</w:t>
      </w:r>
    </w:p>
    <w:p>
      <w:pPr>
        <w:spacing w:after="0" w:line="173" w:lineRule="exact"/>
        <w:rPr>
          <w:sz w:val="20"/>
          <w:szCs w:val="20"/>
          <w:color w:val="auto"/>
        </w:rPr>
      </w:pPr>
    </w:p>
    <w:p>
      <w:pPr>
        <w:ind w:left="1032" w:right="3339"/>
        <w:spacing w:after="0" w:line="252" w:lineRule="auto"/>
        <w:rPr>
          <w:sz w:val="20"/>
          <w:szCs w:val="20"/>
          <w:color w:val="auto"/>
        </w:rPr>
      </w:pPr>
      <w:r>
        <w:rPr>
          <w:rFonts w:ascii="Courier New" w:cs="Courier New" w:eastAsia="Courier New" w:hAnsi="Courier New"/>
          <w:sz w:val="14"/>
          <w:szCs w:val="14"/>
          <w:color w:val="auto"/>
        </w:rPr>
        <w:t>John R. Bertucci and Paul Utz, as lessors, lease on a month-to-month basis to the Borrower, as lessee, certain real estate in Santa Clara, California used by the Borrower as a sales and service facility. The current rent is approximately $57,696 per year.</w:t>
      </w:r>
    </w:p>
    <w:p>
      <w:pPr>
        <w:spacing w:after="0" w:line="162" w:lineRule="exact"/>
        <w:rPr>
          <w:sz w:val="20"/>
          <w:szCs w:val="20"/>
          <w:color w:val="auto"/>
        </w:rPr>
      </w:pPr>
    </w:p>
    <w:p>
      <w:pPr>
        <w:ind w:left="512" w:hanging="512"/>
        <w:spacing w:after="0"/>
        <w:tabs>
          <w:tab w:leader="none" w:pos="512"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4.12  ERISA.</w:t>
      </w:r>
    </w:p>
    <w:p>
      <w:pPr>
        <w:spacing w:after="0" w:line="173"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MKS Instruments, Inc. Profit-Sharing and Retirement Savings Plan</w:t>
      </w:r>
    </w:p>
    <w:p>
      <w:pPr>
        <w:spacing w:after="0" w:line="338"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284" w:right="1440" w:bottom="1440" w:gutter="0" w:footer="0" w:header="0"/>
        </w:sectPr>
      </w:pPr>
    </w:p>
    <w:bookmarkStart w:id="366" w:name="page367"/>
    <w:bookmarkEnd w:id="366"/>
    <w:p>
      <w:pPr>
        <w:ind w:left="252"/>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ind w:left="512" w:hanging="512"/>
        <w:spacing w:after="0"/>
        <w:tabs>
          <w:tab w:leader="none" w:pos="512"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4.13  Ownership of Properties; Liens.</w:t>
      </w:r>
    </w:p>
    <w:p>
      <w:pPr>
        <w:spacing w:after="0" w:line="172" w:lineRule="exact"/>
        <w:rPr>
          <w:rFonts w:ascii="Courier New" w:cs="Courier New" w:eastAsia="Courier New" w:hAnsi="Courier New"/>
          <w:sz w:val="14"/>
          <w:szCs w:val="14"/>
          <w:color w:val="auto"/>
        </w:rPr>
      </w:pPr>
    </w:p>
    <w:p>
      <w:pPr>
        <w:ind w:left="1032" w:hanging="515"/>
        <w:spacing w:after="0"/>
        <w:tabs>
          <w:tab w:leader="none" w:pos="1032"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 Borrower.</w:t>
      </w:r>
    </w:p>
    <w:p>
      <w:pPr>
        <w:spacing w:after="0" w:line="172" w:lineRule="exact"/>
        <w:rPr>
          <w:rFonts w:ascii="Courier New" w:cs="Courier New" w:eastAsia="Courier New" w:hAnsi="Courier New"/>
          <w:sz w:val="14"/>
          <w:szCs w:val="14"/>
          <w:color w:val="auto"/>
        </w:rPr>
      </w:pPr>
    </w:p>
    <w:p>
      <w:pPr>
        <w:ind w:left="1552" w:right="3339" w:hanging="518"/>
        <w:spacing w:after="0" w:line="252" w:lineRule="auto"/>
        <w:tabs>
          <w:tab w:leader="none" w:pos="1552" w:val="left"/>
        </w:tabs>
        <w:numPr>
          <w:ilvl w:val="2"/>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liens and security interests granted to Bank of Boston on real property, fixtures, and certain other assets of the Borrower.</w:t>
      </w:r>
    </w:p>
    <w:p>
      <w:pPr>
        <w:spacing w:after="0" w:line="162" w:lineRule="exact"/>
        <w:rPr>
          <w:rFonts w:ascii="Courier New" w:cs="Courier New" w:eastAsia="Courier New" w:hAnsi="Courier New"/>
          <w:sz w:val="14"/>
          <w:szCs w:val="14"/>
          <w:color w:val="auto"/>
        </w:rPr>
      </w:pPr>
    </w:p>
    <w:p>
      <w:pPr>
        <w:ind w:left="1552" w:right="3779" w:hanging="518"/>
        <w:spacing w:after="0" w:line="255" w:lineRule="auto"/>
        <w:tabs>
          <w:tab w:leader="none" w:pos="1552" w:val="left"/>
        </w:tabs>
        <w:numPr>
          <w:ilvl w:val="2"/>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interests granted to BancBoston Leasing, Inc. in equipment leased by the Borrower.</w:t>
      </w:r>
    </w:p>
    <w:p>
      <w:pPr>
        <w:spacing w:after="0" w:line="159" w:lineRule="exact"/>
        <w:rPr>
          <w:rFonts w:ascii="Courier New" w:cs="Courier New" w:eastAsia="Courier New" w:hAnsi="Courier New"/>
          <w:sz w:val="14"/>
          <w:szCs w:val="14"/>
          <w:color w:val="auto"/>
        </w:rPr>
      </w:pPr>
    </w:p>
    <w:p>
      <w:pPr>
        <w:ind w:left="1552" w:right="3419" w:hanging="518"/>
        <w:spacing w:after="0" w:line="252" w:lineRule="auto"/>
        <w:tabs>
          <w:tab w:leader="none" w:pos="1552" w:val="left"/>
        </w:tabs>
        <w:numPr>
          <w:ilvl w:val="2"/>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interests granted to certain lessors of equipment to the Borrower, including Taylor of New England, Inc., Leasametric, Inc., Xerox Corporation, Pitney Bowes Credit Corporation, and IBM Credit Corporation.</w:t>
      </w:r>
    </w:p>
    <w:p>
      <w:pPr>
        <w:spacing w:after="0" w:line="162" w:lineRule="exact"/>
        <w:rPr>
          <w:rFonts w:ascii="Courier New" w:cs="Courier New" w:eastAsia="Courier New" w:hAnsi="Courier New"/>
          <w:sz w:val="14"/>
          <w:szCs w:val="14"/>
          <w:color w:val="auto"/>
        </w:rPr>
      </w:pPr>
    </w:p>
    <w:p>
      <w:pPr>
        <w:ind w:left="1552" w:right="4199" w:hanging="518"/>
        <w:spacing w:after="0" w:line="255" w:lineRule="auto"/>
        <w:tabs>
          <w:tab w:leader="none" w:pos="1552" w:val="left"/>
        </w:tabs>
        <w:numPr>
          <w:ilvl w:val="2"/>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granted to Leasing Associates, Inc. in certain automobiles leased by the Borrower.</w:t>
      </w:r>
    </w:p>
    <w:p>
      <w:pPr>
        <w:spacing w:after="0" w:line="159" w:lineRule="exact"/>
        <w:rPr>
          <w:rFonts w:ascii="Courier New" w:cs="Courier New" w:eastAsia="Courier New" w:hAnsi="Courier New"/>
          <w:sz w:val="14"/>
          <w:szCs w:val="14"/>
          <w:color w:val="auto"/>
        </w:rPr>
      </w:pPr>
    </w:p>
    <w:p>
      <w:pPr>
        <w:ind w:left="1552" w:right="3419" w:hanging="518"/>
        <w:spacing w:after="0" w:line="252" w:lineRule="auto"/>
        <w:tabs>
          <w:tab w:leader="none" w:pos="1552" w:val="left"/>
        </w:tabs>
        <w:numPr>
          <w:ilvl w:val="2"/>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liens and security interests granted to Jefferson National Life Insurance Company in connection with land owned by Borrower in Boulder, Colorado.</w:t>
      </w:r>
    </w:p>
    <w:p>
      <w:pPr>
        <w:spacing w:after="0" w:line="162" w:lineRule="exact"/>
        <w:rPr>
          <w:rFonts w:ascii="Courier New" w:cs="Courier New" w:eastAsia="Courier New" w:hAnsi="Courier New"/>
          <w:sz w:val="14"/>
          <w:szCs w:val="14"/>
          <w:color w:val="auto"/>
        </w:rPr>
      </w:pPr>
    </w:p>
    <w:p>
      <w:pPr>
        <w:ind w:left="1552" w:right="3679" w:hanging="518"/>
        <w:spacing w:after="0" w:line="252" w:lineRule="auto"/>
        <w:tabs>
          <w:tab w:leader="none" w:pos="1552" w:val="left"/>
        </w:tabs>
        <w:numPr>
          <w:ilvl w:val="2"/>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granted by UTI Instruments Company in its copying machines and telephone system (UTI Instruments Company was merged with and into the Borrower on November 17, 1995)</w:t>
      </w:r>
    </w:p>
    <w:p>
      <w:pPr>
        <w:spacing w:after="0" w:line="162" w:lineRule="exact"/>
        <w:rPr>
          <w:rFonts w:ascii="Courier New" w:cs="Courier New" w:eastAsia="Courier New" w:hAnsi="Courier New"/>
          <w:sz w:val="14"/>
          <w:szCs w:val="14"/>
          <w:color w:val="auto"/>
        </w:rPr>
      </w:pPr>
    </w:p>
    <w:p>
      <w:pPr>
        <w:ind w:left="1032" w:hanging="515"/>
        <w:spacing w:after="0"/>
        <w:tabs>
          <w:tab w:leader="none" w:pos="1032"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 Subsidiaries.</w:t>
      </w:r>
    </w:p>
    <w:p>
      <w:pPr>
        <w:spacing w:after="0" w:line="172" w:lineRule="exact"/>
        <w:rPr>
          <w:rFonts w:ascii="Courier New" w:cs="Courier New" w:eastAsia="Courier New" w:hAnsi="Courier New"/>
          <w:sz w:val="14"/>
          <w:szCs w:val="14"/>
          <w:color w:val="auto"/>
        </w:rPr>
      </w:pPr>
    </w:p>
    <w:p>
      <w:pPr>
        <w:ind w:left="1032"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Liens granted by MKS Instruments France, S.A., MKS Investments Deutschland GmbH, and MKS Japan, Inc. on their respective land and buildings.</w:t>
      </w:r>
    </w:p>
    <w:p>
      <w:pPr>
        <w:spacing w:after="0" w:line="162" w:lineRule="exact"/>
        <w:rPr>
          <w:rFonts w:ascii="Courier New" w:cs="Courier New" w:eastAsia="Courier New" w:hAnsi="Courier New"/>
          <w:sz w:val="14"/>
          <w:szCs w:val="14"/>
          <w:color w:val="auto"/>
        </w:rPr>
      </w:pPr>
    </w:p>
    <w:p>
      <w:pPr>
        <w:ind w:left="1032" w:hanging="515"/>
        <w:spacing w:after="0"/>
        <w:tabs>
          <w:tab w:leader="none" w:pos="1032" w:val="left"/>
        </w:tabs>
        <w:numPr>
          <w:ilvl w:val="1"/>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Borrower's Material Leasehold Interests, Etc. See attachment.</w:t>
      </w:r>
    </w:p>
    <w:p>
      <w:pPr>
        <w:spacing w:after="0" w:line="172"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4.14  Employment Matters.</w:t>
      </w:r>
    </w:p>
    <w:p>
      <w:pPr>
        <w:spacing w:after="0" w:line="173" w:lineRule="exact"/>
        <w:rPr>
          <w:sz w:val="20"/>
          <w:szCs w:val="20"/>
          <w:color w:val="auto"/>
        </w:rPr>
      </w:pPr>
    </w:p>
    <w:p>
      <w:pPr>
        <w:ind w:left="1032"/>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512" w:hanging="512"/>
        <w:spacing w:after="0"/>
        <w:tabs>
          <w:tab w:leader="none" w:pos="512"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4.16  Indebtedness.</w:t>
      </w:r>
    </w:p>
    <w:p>
      <w:pPr>
        <w:spacing w:after="0" w:line="172" w:lineRule="exact"/>
        <w:rPr>
          <w:rFonts w:ascii="Courier New" w:cs="Courier New" w:eastAsia="Courier New" w:hAnsi="Courier New"/>
          <w:sz w:val="14"/>
          <w:szCs w:val="14"/>
          <w:color w:val="auto"/>
        </w:rPr>
      </w:pPr>
    </w:p>
    <w:p>
      <w:pPr>
        <w:ind w:left="1032" w:hanging="515"/>
        <w:spacing w:after="0"/>
        <w:tabs>
          <w:tab w:leader="none" w:pos="1032" w:val="left"/>
        </w:tabs>
        <w:numPr>
          <w:ilvl w:val="1"/>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under the Existing Loan Agreements</w:t>
      </w:r>
    </w:p>
    <w:p>
      <w:pPr>
        <w:spacing w:after="0" w:line="338"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285" w:right="1440" w:bottom="1440" w:gutter="0" w:footer="0" w:header="0"/>
        </w:sectPr>
      </w:pPr>
    </w:p>
    <w:bookmarkStart w:id="367" w:name="page368"/>
    <w:bookmarkEnd w:id="367"/>
    <w:p>
      <w:pPr>
        <w:ind w:left="252"/>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ind w:left="1032" w:right="3339" w:hanging="515"/>
        <w:spacing w:after="0" w:line="255" w:lineRule="auto"/>
        <w:tabs>
          <w:tab w:leader="none" w:pos="1032"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Agreement with Chemical providing the Borrower with a revolving line of credit up to $3,000,000</w:t>
      </w:r>
    </w:p>
    <w:p>
      <w:pPr>
        <w:spacing w:after="0" w:line="159" w:lineRule="exact"/>
        <w:rPr>
          <w:rFonts w:ascii="Courier New" w:cs="Courier New" w:eastAsia="Courier New" w:hAnsi="Courier New"/>
          <w:sz w:val="14"/>
          <w:szCs w:val="14"/>
          <w:color w:val="auto"/>
        </w:rPr>
      </w:pPr>
    </w:p>
    <w:p>
      <w:pPr>
        <w:ind w:left="1032" w:right="3339" w:hanging="515"/>
        <w:spacing w:after="0" w:line="255" w:lineRule="auto"/>
        <w:tabs>
          <w:tab w:leader="none" w:pos="1032"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Foreign Exchange Master Agreement dated as of June __, 1995 by and between the Borrower and Chemical</w:t>
      </w:r>
    </w:p>
    <w:p>
      <w:pPr>
        <w:spacing w:after="0" w:line="159" w:lineRule="exact"/>
        <w:rPr>
          <w:rFonts w:ascii="Courier New" w:cs="Courier New" w:eastAsia="Courier New" w:hAnsi="Courier New"/>
          <w:sz w:val="14"/>
          <w:szCs w:val="14"/>
          <w:color w:val="auto"/>
        </w:rPr>
      </w:pPr>
    </w:p>
    <w:p>
      <w:pPr>
        <w:ind w:left="1032" w:hanging="515"/>
        <w:spacing w:after="0"/>
        <w:tabs>
          <w:tab w:leader="none" w:pos="1032" w:val="left"/>
        </w:tabs>
        <w:numPr>
          <w:ilvl w:val="1"/>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Guaranties as follows:</w:t>
      </w:r>
    </w:p>
    <w:p>
      <w:pPr>
        <w:spacing w:after="0" w:line="172" w:lineRule="exact"/>
        <w:rPr>
          <w:rFonts w:ascii="Courier New" w:cs="Courier New" w:eastAsia="Courier New" w:hAnsi="Courier New"/>
          <w:sz w:val="14"/>
          <w:szCs w:val="14"/>
          <w:color w:val="auto"/>
        </w:rPr>
      </w:pPr>
    </w:p>
    <w:p>
      <w:pPr>
        <w:ind w:left="2072" w:right="3519" w:hanging="521"/>
        <w:spacing w:after="0" w:line="255" w:lineRule="auto"/>
        <w:tabs>
          <w:tab w:leader="none" w:pos="2072" w:val="left"/>
        </w:tabs>
        <w:numPr>
          <w:ilvl w:val="3"/>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by the Borrower of Indebtedness of MKS Japan, Inc. to Fuji Bank and to Sanwa Bank.</w:t>
      </w:r>
    </w:p>
    <w:p>
      <w:pPr>
        <w:spacing w:after="0" w:line="159" w:lineRule="exact"/>
        <w:rPr>
          <w:rFonts w:ascii="Courier New" w:cs="Courier New" w:eastAsia="Courier New" w:hAnsi="Courier New"/>
          <w:sz w:val="14"/>
          <w:szCs w:val="14"/>
          <w:color w:val="auto"/>
        </w:rPr>
      </w:pPr>
    </w:p>
    <w:p>
      <w:pPr>
        <w:jc w:val="both"/>
        <w:ind w:left="2072" w:right="4119" w:hanging="521"/>
        <w:spacing w:after="0" w:line="255" w:lineRule="auto"/>
        <w:tabs>
          <w:tab w:leader="none" w:pos="2072" w:val="left"/>
        </w:tabs>
        <w:numPr>
          <w:ilvl w:val="3"/>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by the Borrower of Indebtedness of MKS Instruments Deutschland GmbH to Bank of Boston.</w:t>
      </w:r>
    </w:p>
    <w:p>
      <w:pPr>
        <w:spacing w:after="0" w:line="159" w:lineRule="exact"/>
        <w:rPr>
          <w:rFonts w:ascii="Courier New" w:cs="Courier New" w:eastAsia="Courier New" w:hAnsi="Courier New"/>
          <w:sz w:val="14"/>
          <w:szCs w:val="14"/>
          <w:color w:val="auto"/>
        </w:rPr>
      </w:pPr>
    </w:p>
    <w:p>
      <w:pPr>
        <w:ind w:left="2072" w:right="3599" w:hanging="521"/>
        <w:spacing w:after="0" w:line="255" w:lineRule="auto"/>
        <w:tabs>
          <w:tab w:leader="none" w:pos="2072" w:val="left"/>
        </w:tabs>
        <w:numPr>
          <w:ilvl w:val="3"/>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Guaranty by the Borrower of Indebtedness of MKS Korea Co., Ltd. to Bank of Boston.</w:t>
      </w:r>
    </w:p>
    <w:p>
      <w:pPr>
        <w:spacing w:after="0" w:line="159" w:lineRule="exact"/>
        <w:rPr>
          <w:rFonts w:ascii="Courier New" w:cs="Courier New" w:eastAsia="Courier New" w:hAnsi="Courier New"/>
          <w:sz w:val="14"/>
          <w:szCs w:val="14"/>
          <w:color w:val="auto"/>
        </w:rPr>
      </w:pPr>
    </w:p>
    <w:p>
      <w:pPr>
        <w:ind w:left="512" w:hanging="512"/>
        <w:spacing w:after="0"/>
        <w:tabs>
          <w:tab w:leader="none" w:pos="512"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7.4  Investments.</w:t>
      </w:r>
    </w:p>
    <w:p>
      <w:pPr>
        <w:spacing w:after="0" w:line="172" w:lineRule="exact"/>
        <w:rPr>
          <w:rFonts w:ascii="Courier New" w:cs="Courier New" w:eastAsia="Courier New" w:hAnsi="Courier New"/>
          <w:sz w:val="14"/>
          <w:szCs w:val="14"/>
          <w:color w:val="auto"/>
        </w:rPr>
      </w:pPr>
    </w:p>
    <w:p>
      <w:pPr>
        <w:ind w:left="1552" w:hanging="518"/>
        <w:spacing w:after="0"/>
        <w:tabs>
          <w:tab w:leader="none" w:pos="1552" w:val="left"/>
        </w:tabs>
        <w:numPr>
          <w:ilvl w:val="2"/>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45,000 shares of common stock of Sycon Instruments, Inc.</w:t>
      </w:r>
    </w:p>
    <w:p>
      <w:pPr>
        <w:spacing w:after="0" w:line="172" w:lineRule="exact"/>
        <w:rPr>
          <w:rFonts w:ascii="Courier New" w:cs="Courier New" w:eastAsia="Courier New" w:hAnsi="Courier New"/>
          <w:sz w:val="14"/>
          <w:szCs w:val="14"/>
          <w:color w:val="auto"/>
        </w:rPr>
      </w:pPr>
    </w:p>
    <w:p>
      <w:pPr>
        <w:ind w:left="1552" w:hanging="518"/>
        <w:spacing w:after="0"/>
        <w:tabs>
          <w:tab w:leader="none" w:pos="1552" w:val="left"/>
        </w:tabs>
        <w:numPr>
          <w:ilvl w:val="2"/>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6,000 shares of common stock of Vacuum Technology, Inc.</w:t>
      </w:r>
    </w:p>
    <w:p>
      <w:pPr>
        <w:spacing w:after="0" w:line="172" w:lineRule="exact"/>
        <w:rPr>
          <w:rFonts w:ascii="Courier New" w:cs="Courier New" w:eastAsia="Courier New" w:hAnsi="Courier New"/>
          <w:sz w:val="14"/>
          <w:szCs w:val="14"/>
          <w:color w:val="auto"/>
        </w:rPr>
      </w:pPr>
    </w:p>
    <w:p>
      <w:pPr>
        <w:ind w:left="1552" w:hanging="518"/>
        <w:spacing w:after="0"/>
        <w:tabs>
          <w:tab w:leader="none" w:pos="1552" w:val="left"/>
        </w:tabs>
        <w:numPr>
          <w:ilvl w:val="2"/>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5,512 shares of Fuji Bank</w:t>
      </w:r>
    </w:p>
    <w:p>
      <w:pPr>
        <w:spacing w:after="0" w:line="172" w:lineRule="exact"/>
        <w:rPr>
          <w:rFonts w:ascii="Courier New" w:cs="Courier New" w:eastAsia="Courier New" w:hAnsi="Courier New"/>
          <w:sz w:val="14"/>
          <w:szCs w:val="14"/>
          <w:color w:val="auto"/>
        </w:rPr>
      </w:pPr>
    </w:p>
    <w:p>
      <w:pPr>
        <w:ind w:left="1552" w:right="4199" w:hanging="518"/>
        <w:spacing w:after="0" w:line="255" w:lineRule="auto"/>
        <w:tabs>
          <w:tab w:leader="none" w:pos="1552" w:val="left"/>
        </w:tabs>
        <w:numPr>
          <w:ilvl w:val="2"/>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35,000 shares of common stock of Applied Science and Technology, Inc.</w:t>
      </w:r>
    </w:p>
    <w:p>
      <w:pPr>
        <w:spacing w:after="0" w:line="326"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1"/>
          </w:cols>
          <w:pgMar w:left="228" w:top="284" w:right="1440" w:bottom="1440" w:gutter="0" w:footer="0" w:header="0"/>
        </w:sectPr>
      </w:pPr>
    </w:p>
    <w:bookmarkStart w:id="368" w:name="page369"/>
    <w:bookmarkEnd w:id="368"/>
    <w:p>
      <w:pPr>
        <w:ind w:left="260"/>
        <w:spacing w:after="0"/>
        <w:rPr>
          <w:sz w:val="20"/>
          <w:szCs w:val="20"/>
          <w:color w:val="auto"/>
        </w:rPr>
      </w:pPr>
      <w:r>
        <w:rPr>
          <w:rFonts w:ascii="Courier New" w:cs="Courier New" w:eastAsia="Courier New" w:hAnsi="Courier New"/>
          <w:sz w:val="14"/>
          <w:szCs w:val="14"/>
          <w:color w:val="auto"/>
        </w:rPr>
        <w:t>68</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MKS Instruments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Property Summary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Lease</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Annual</w:t>
            </w:r>
          </w:p>
        </w:tc>
      </w:tr>
      <w:tr>
        <w:trPr>
          <w:trHeight w:val="166"/>
        </w:trPr>
        <w:tc>
          <w:tcPr>
            <w:tcW w:w="2940" w:type="dxa"/>
            <w:vAlign w:val="bottom"/>
          </w:tcPr>
          <w:p>
            <w:pPr>
              <w:ind w:left="1040"/>
              <w:spacing w:after="0"/>
              <w:rPr>
                <w:sz w:val="20"/>
                <w:szCs w:val="20"/>
                <w:color w:val="auto"/>
              </w:rPr>
            </w:pPr>
            <w:r>
              <w:rPr>
                <w:rFonts w:ascii="Courier New" w:cs="Courier New" w:eastAsia="Courier New" w:hAnsi="Courier New"/>
                <w:sz w:val="14"/>
                <w:szCs w:val="14"/>
                <w:color w:val="auto"/>
              </w:rPr>
              <w:t>Location</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Lease/Own</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Size (sq. ft.)</w:t>
            </w:r>
          </w:p>
        </w:tc>
        <w:tc>
          <w:tcPr>
            <w:tcW w:w="2400" w:type="dxa"/>
            <w:vAlign w:val="bottom"/>
          </w:tcPr>
          <w:p>
            <w:pPr>
              <w:ind w:left="520"/>
              <w:spacing w:after="0"/>
              <w:rPr>
                <w:sz w:val="20"/>
                <w:szCs w:val="20"/>
                <w:color w:val="auto"/>
              </w:rPr>
            </w:pPr>
            <w:r>
              <w:rPr>
                <w:rFonts w:ascii="Courier New" w:cs="Courier New" w:eastAsia="Courier New" w:hAnsi="Courier New"/>
                <w:sz w:val="14"/>
                <w:szCs w:val="14"/>
                <w:color w:val="auto"/>
              </w:rPr>
              <w:t>Landlord</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Expires</w:t>
            </w: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rPr>
              <w:t>Rent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DOMESTIC LEASED</w:t>
            </w:r>
          </w:p>
        </w:tc>
        <w:tc>
          <w:tcPr>
            <w:tcW w:w="1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7"/>
        </w:trPr>
        <w:tc>
          <w:tcPr>
            <w:tcW w:w="2940" w:type="dxa"/>
            <w:vAlign w:val="bottom"/>
          </w:tcPr>
          <w:p>
            <w:pPr>
              <w:spacing w:after="0"/>
              <w:rPr>
                <w:sz w:val="20"/>
                <w:szCs w:val="20"/>
                <w:color w:val="auto"/>
              </w:rPr>
            </w:pPr>
            <w:r>
              <w:rPr>
                <w:rFonts w:ascii="Courier New" w:cs="Courier New" w:eastAsia="Courier New" w:hAnsi="Courier New"/>
                <w:sz w:val="14"/>
                <w:szCs w:val="14"/>
                <w:color w:val="auto"/>
              </w:rPr>
              <w:t>100 Washington Street</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500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Candid Associates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Month-to-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$13,800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North Haven, CT</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w:t>
            </w: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500 North Red Street St. 300</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250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Centers of West Shore</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Month-to-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$6,678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Tampa, FL</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w:t>
            </w: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 409, 11350 McCormick Rd.</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845</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Hill Management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7/31/97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$18,455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Hunt Valley, MD</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 100C, 100 Roessler Road</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250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Executive Secretarial</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9/30/98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$7,740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Pittsburgh, PA</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Service Inc.</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 111, 113, 789 Grove St.</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14,627</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General America Life Ins.</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8/31/98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$65,822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Richardson, TX</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Group</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 101, 6700 SW 105th</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415</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Go Co Realty</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1/12/96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$6,078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Beaverton, OR</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5601B Midway Park Place</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3,400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Singer Development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5/31/96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$25,542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Albuquerque, NM</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Partnership</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 311, 6650 Highland Road</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300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Superior Contracting</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Month-to-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Waterford, MI</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Corp.</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w:t>
            </w: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 215, 3019 Alvin Devane Blvd.</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4,144</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H.R.C. Joint Venture L.P.</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6/30/98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$35,814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Austin, TX</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&amp; Austin Bell</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Tower Investment Co.</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Bldg. 3, 3350 Scott Blvd.</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4,000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Utz/Bertucci</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4/30/98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$57,696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Santa Clara, CA</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24 Walpole Park South Dr.</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20,084</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Walpole Park South II</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3/31/97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$100,420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Walpole, MA</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Trust</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Unit A, 13341 Southwest Hwy.</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300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Southwest Investment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8/31/97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$6,420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Orland Park, IL</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Mill Building 7,250 Canal St.</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4,000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Andrea Management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4/30/98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Lawrence, MA</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5330 Sterling Drive</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39,032</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Aspen Industrial Park</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10/31/98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$341,530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Boulder, CO</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Partnership</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3844 E. University Drive</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88"/>
              <w:spacing w:after="0"/>
              <w:rPr>
                <w:sz w:val="20"/>
                <w:szCs w:val="20"/>
                <w:color w:val="auto"/>
              </w:rPr>
            </w:pPr>
            <w:r>
              <w:rPr>
                <w:rFonts w:ascii="Courier New" w:cs="Courier New" w:eastAsia="Courier New" w:hAnsi="Courier New"/>
                <w:sz w:val="14"/>
                <w:szCs w:val="14"/>
                <w:color w:val="auto"/>
              </w:rPr>
              <w:t>15,457</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The Hewson Company</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7/31/00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$115,000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Phoenix, AZ</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119 Main Street</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272</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Large Sammell &amp;</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Month-to-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Flemington, NJ</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Danziger</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w:t>
            </w: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1815 W. First Ave. Suite 119</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1,523</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Tri-City Commerce</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06/30/96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$7,070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Mesa, AZ</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Center</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550 N. Reo Street</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300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JFG Associates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Month-to-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$6,678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Tampa, FL</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Month</w:t>
            </w:r>
          </w:p>
        </w:tc>
        <w:tc>
          <w:tcPr>
            <w:tcW w:w="8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7978 Victor-Pittsford Road</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300</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Eastview Office Park</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10/31/96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$6,000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Victor, NY</w:t>
            </w:r>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WBW Assoc.</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369" w:name="page370"/>
    <w:bookmarkEnd w:id="3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69</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497"/>
        </w:trPr>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Lease</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Annual</w:t>
            </w:r>
          </w:p>
        </w:tc>
      </w:tr>
      <w:tr>
        <w:trPr>
          <w:trHeight w:val="166"/>
        </w:trPr>
        <w:tc>
          <w:tcPr>
            <w:tcW w:w="3360" w:type="dxa"/>
            <w:vAlign w:val="bottom"/>
          </w:tcPr>
          <w:p>
            <w:pPr>
              <w:ind w:left="1040"/>
              <w:spacing w:after="0"/>
              <w:rPr>
                <w:sz w:val="20"/>
                <w:szCs w:val="20"/>
                <w:color w:val="auto"/>
              </w:rPr>
            </w:pPr>
            <w:r>
              <w:rPr>
                <w:rFonts w:ascii="Courier New" w:cs="Courier New" w:eastAsia="Courier New" w:hAnsi="Courier New"/>
                <w:sz w:val="14"/>
                <w:szCs w:val="14"/>
                <w:color w:val="auto"/>
              </w:rPr>
              <w:t>Location</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Lease/Own</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Size (sq. ft.)</w:t>
            </w:r>
          </w:p>
        </w:tc>
        <w:tc>
          <w:tcPr>
            <w:tcW w:w="2400" w:type="dxa"/>
            <w:vAlign w:val="bottom"/>
          </w:tcPr>
          <w:p>
            <w:pPr>
              <w:ind w:left="940"/>
              <w:spacing w:after="0"/>
              <w:rPr>
                <w:sz w:val="20"/>
                <w:szCs w:val="20"/>
                <w:color w:val="auto"/>
              </w:rPr>
            </w:pPr>
            <w:r>
              <w:rPr>
                <w:rFonts w:ascii="Courier New" w:cs="Courier New" w:eastAsia="Courier New" w:hAnsi="Courier New"/>
                <w:sz w:val="14"/>
                <w:szCs w:val="14"/>
                <w:color w:val="auto"/>
              </w:rPr>
              <w:t>Landlord</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Expires</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Rent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10220 SW Nimbus</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2,168</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Petula Assoc. Ltd. &amp; Koll</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12/31/98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$26,928</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Portland, OR</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Portland Assoc.</w:t>
            </w: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DOMESTIC LEASED</w:t>
            </w: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2030 Fortune Drive Suite C</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35,873</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South Bay/Copley Assoc.</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2/14/98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$277,656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San Jose, CA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III</w:t>
            </w: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3722 Lehigh Street Suite 410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1,055</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Jason C. and Marcus K.</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12/31/96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$8,440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Whitehall, PA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Danweber</w:t>
            </w: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DOMESTIC OWED</w:t>
            </w: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3189 E. Airway Ave.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Own</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3,500</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Costa Mesa, CA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3350 Scott Blvd. Bldg. 4</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Own</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5,000</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Santa Clara, CA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Six Shattuck Road</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Own</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82,000</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Andover, MA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651 Lowell Street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Own</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85,000</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Methuen, MA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17 Ballard Way</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Own</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40,000</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Lawrence, MA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FOREIGN LEASED</w:t>
            </w: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4c Jingnuin Bldg.</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156.9 SM</w:t>
            </w:r>
          </w:p>
        </w:tc>
        <w:tc>
          <w:tcPr>
            <w:tcW w:w="2400" w:type="dxa"/>
            <w:vAlign w:val="bottom"/>
          </w:tcPr>
          <w:p>
            <w:pPr>
              <w:ind w:left="80"/>
              <w:spacing w:after="0"/>
              <w:rPr>
                <w:sz w:val="20"/>
                <w:szCs w:val="20"/>
                <w:color w:val="auto"/>
              </w:rPr>
            </w:pPr>
            <w:r>
              <w:rPr>
                <w:rFonts w:ascii="Courier New" w:cs="Courier New" w:eastAsia="Courier New" w:hAnsi="Courier New"/>
                <w:sz w:val="14"/>
                <w:szCs w:val="14"/>
                <w:color w:val="auto"/>
              </w:rPr>
              <w:t>Silicon Int'l Ltd.</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04/10/96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$66,000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Shanghai, China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174 Cleopatra Drive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100</w:t>
            </w:r>
          </w:p>
        </w:tc>
        <w:tc>
          <w:tcPr>
            <w:tcW w:w="240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Month-to-</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C$1,540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Nepean, Ontario, Canada K2G5X2</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Month</w:t>
            </w: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2nd flr. Zeus Bldg. 3-16 Yangjag Dong</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123.57 SM</w:t>
            </w:r>
          </w:p>
        </w:tc>
        <w:tc>
          <w:tcPr>
            <w:tcW w:w="240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10/31/96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W7,200,000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Seocho-Ku, Seoul Korea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988-1 Bangbac - Dong</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112 SM</w:t>
            </w:r>
          </w:p>
        </w:tc>
        <w:tc>
          <w:tcPr>
            <w:tcW w:w="240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12/11/96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W1,608,000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Seocho-Ku, Seoul Korea</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(pound</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2 St. Georges Ct.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2191</w:t>
            </w: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sterling)17,500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Altincham, Cheshire, England</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Rudower Chaussee 5</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43 SM</w:t>
            </w:r>
          </w:p>
        </w:tc>
        <w:tc>
          <w:tcPr>
            <w:tcW w:w="240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09/99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DM8,000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D-12484 Berlin, Germany</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Kalfjeslaan 40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135 SM</w:t>
            </w:r>
          </w:p>
        </w:tc>
        <w:tc>
          <w:tcPr>
            <w:tcW w:w="240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DM30,000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NL-2623 AJ Delft, Germany</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5-17-13 Narita-higeshi</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10,481</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(Yen)50,160,480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Suginami-ku, Tokyo, Japan</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4-1-45, Miyahara</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1,722</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(Yen)7,158,600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Yodogawa-ku, Osaka-shi, Osaka, Japan</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1-14-3 Hakataeki East, Hakata-ku</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1,250</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(Yen)5,136,000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Fukuoka-shi, Fukuoka, Japan</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1-34-6 Izumicyo, Izumi-ku</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610</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(Yen)2,162,160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Sendel-shi, Miyagi, Japan</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1-1-14 Fujishirodal</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9"/>
              </w:rPr>
              <w:t>Lease</w:t>
            </w:r>
          </w:p>
        </w:tc>
        <w:tc>
          <w:tcPr>
            <w:tcW w:w="1480" w:type="dxa"/>
            <w:vAlign w:val="bottom"/>
          </w:tcPr>
          <w:p>
            <w:pPr>
              <w:ind w:left="620"/>
              <w:spacing w:after="0"/>
              <w:rPr>
                <w:sz w:val="20"/>
                <w:szCs w:val="20"/>
                <w:color w:val="auto"/>
              </w:rPr>
            </w:pPr>
            <w:r>
              <w:rPr>
                <w:rFonts w:ascii="Courier New" w:cs="Courier New" w:eastAsia="Courier New" w:hAnsi="Courier New"/>
                <w:sz w:val="14"/>
                <w:szCs w:val="14"/>
                <w:color w:val="auto"/>
              </w:rPr>
              <w:t>992</w:t>
            </w: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(Yen)2,172,000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Suita-shi, Osaka, Japan</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ectPr>
          <w:pgSz w:w="11900" w:h="16838" w:orient="portrait"/>
          <w:cols w:equalWidth="0" w:num="1">
            <w:col w:w="10860"/>
          </w:cols>
          <w:pgMar w:left="220" w:top="285" w:right="819" w:bottom="1440" w:gutter="0" w:footer="0" w:header="0"/>
        </w:sectPr>
      </w:pPr>
    </w:p>
    <w:bookmarkStart w:id="370" w:name="page371"/>
    <w:bookmarkEnd w:id="3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70</w:t>
            </w: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97"/>
        </w:trPr>
        <w:tc>
          <w:tcPr>
            <w:tcW w:w="2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Lease</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Annual</w:t>
            </w:r>
          </w:p>
        </w:tc>
      </w:tr>
      <w:tr>
        <w:trPr>
          <w:trHeight w:val="166"/>
        </w:trPr>
        <w:tc>
          <w:tcPr>
            <w:tcW w:w="2760" w:type="dxa"/>
            <w:vAlign w:val="bottom"/>
          </w:tcPr>
          <w:p>
            <w:pPr>
              <w:ind w:left="1480"/>
              <w:spacing w:after="0"/>
              <w:rPr>
                <w:sz w:val="20"/>
                <w:szCs w:val="20"/>
                <w:color w:val="auto"/>
              </w:rPr>
            </w:pPr>
            <w:r>
              <w:rPr>
                <w:rFonts w:ascii="Courier New" w:cs="Courier New" w:eastAsia="Courier New" w:hAnsi="Courier New"/>
                <w:sz w:val="14"/>
                <w:szCs w:val="14"/>
                <w:color w:val="auto"/>
              </w:rPr>
              <w:t>Location</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Lease/Own</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Size (sq. ft.)</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Landlord</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Expires</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Rent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1-4-6 Honcho Aoba-ku</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Lease</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484</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(Yen)1,029,600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Sendai-shi, Miyagi</w:t>
            </w: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FOREIGN OWNED</w:t>
            </w: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108-30 Concourse Gate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Own</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1,700</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C$6,060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Nepean, Ontario, Canada K2E7U7</w:t>
            </w: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Condo fees</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43 Rue Du Cdt Rolland</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Own</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13,680</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93350 - Le Bourget</w:t>
            </w: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Schatzbogen 43</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Own</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1,310 SM</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D-81829 Munchen, Germany</w:t>
            </w: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1-20-32, Miyamae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Own</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6,671</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Suginami-ku, Tokyo</w:t>
            </w: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ectPr>
          <w:pgSz w:w="11900" w:h="16838" w:orient="portrait"/>
          <w:cols w:equalWidth="0" w:num="1">
            <w:col w:w="10239"/>
          </w:cols>
          <w:pgMar w:left="220" w:top="284" w:right="1440" w:bottom="1440" w:gutter="0" w:footer="0" w:header="0"/>
        </w:sectPr>
      </w:pPr>
    </w:p>
    <w:bookmarkStart w:id="371" w:name="page372"/>
    <w:bookmarkEnd w:id="371"/>
    <w:p>
      <w:pPr>
        <w:ind w:left="260"/>
        <w:spacing w:after="0"/>
        <w:rPr>
          <w:sz w:val="20"/>
          <w:szCs w:val="20"/>
          <w:color w:val="auto"/>
        </w:rPr>
      </w:pPr>
      <w:r>
        <w:rPr>
          <w:rFonts w:ascii="Courier New" w:cs="Courier New" w:eastAsia="Courier New" w:hAnsi="Courier New"/>
          <w:sz w:val="14"/>
          <w:szCs w:val="14"/>
          <w:color w:val="auto"/>
        </w:rPr>
        <w:t>71</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WAIVER AND FIRST AMENDMENT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TO LOAN AGREEMENT</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Waiver and First Amendment (the "Waiver and Amendment") dated as of October 18, 1996 concerns the Loan Agreement dated as of February 23, 1996 (the "Loan Agreement"), among MKS Instruments, Inc. (the "Borrower"), The First National Bank of Boston and The Chase Manhattan Bank (f/k/a Chemical Bank) (together, the "Lenders"). Capitalized terms used herein but not otherwise defined shall have the meanings assigned to them in the Loan Agreement.</w:t>
      </w:r>
    </w:p>
    <w:p>
      <w:pPr>
        <w:spacing w:after="0" w:line="164"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WHEREAS, the Borrower has requested that the Lenders waive certain Events of Default; and</w:t>
      </w:r>
    </w:p>
    <w:p>
      <w:pPr>
        <w:spacing w:after="0" w:line="160"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WHEREAS, the Lenders are willing, on the terms, subject to the conditions and to the extent set forth below, to grant such a waiver;</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the Lenders and the Borrower agree as follows:</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Section 1. Waiver. The Lenders hereby waive the Events of Default under Section 8.1(g), (k) and (l) of the Loan Agreement resulting from Borrower's failure to meet the financial covenants set forth In Section 7.7(b) and (c) of the Loan Agreement as of the end of the fiscal quarter ended June 30, 1996.</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 Amendment to the Loan Agreement.</w:t>
      </w:r>
    </w:p>
    <w:p>
      <w:pPr>
        <w:spacing w:after="0" w:line="173" w:lineRule="exact"/>
        <w:rPr>
          <w:sz w:val="20"/>
          <w:szCs w:val="20"/>
          <w:color w:val="auto"/>
        </w:rPr>
      </w:pPr>
    </w:p>
    <w:p>
      <w:pPr>
        <w:ind w:left="1900" w:hanging="341"/>
        <w:spacing w:after="0"/>
        <w:tabs>
          <w:tab w:leader="none" w:pos="190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2.4.1. of the Loan Agreement is hereby amended by</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deleting the existing language and substituting the following:</w:t>
      </w:r>
    </w:p>
    <w:p>
      <w:pPr>
        <w:spacing w:after="0" w:line="173" w:lineRule="exact"/>
        <w:rPr>
          <w:sz w:val="20"/>
          <w:szCs w:val="20"/>
          <w:color w:val="auto"/>
        </w:rPr>
      </w:pPr>
    </w:p>
    <w:p>
      <w:pPr>
        <w:ind w:left="780" w:right="3519" w:firstLine="775"/>
        <w:spacing w:after="0" w:line="251" w:lineRule="auto"/>
        <w:rPr>
          <w:sz w:val="20"/>
          <w:szCs w:val="20"/>
          <w:color w:val="auto"/>
        </w:rPr>
      </w:pPr>
      <w:r>
        <w:rPr>
          <w:rFonts w:ascii="Courier New" w:cs="Courier New" w:eastAsia="Courier New" w:hAnsi="Courier New"/>
          <w:sz w:val="14"/>
          <w:szCs w:val="14"/>
          <w:color w:val="auto"/>
        </w:rPr>
        <w:t>2.4.1. The Borrower agrees to pay interest in respect of the unpaid principal amount of each Advance from the date the proceeds thereof are made available to the Borrower until maturity (whether by acceleration, voluntary prepayment or otherwise) as follows. Each Advance shall bear interest at the Base Rate in effect from time to time unless the Borrower elects and qualifies to pay interest on such Advance at the following rate (the "Adjusted LIBOR Rate"):</w:t>
      </w:r>
    </w:p>
    <w:p>
      <w:pPr>
        <w:spacing w:after="0" w:line="164" w:lineRule="exact"/>
        <w:rPr>
          <w:sz w:val="20"/>
          <w:szCs w:val="20"/>
          <w:color w:val="auto"/>
        </w:rPr>
      </w:pPr>
    </w:p>
    <w:p>
      <w:pPr>
        <w:ind w:left="1560" w:right="3339" w:firstLine="774"/>
        <w:spacing w:after="0" w:line="255" w:lineRule="auto"/>
        <w:tabs>
          <w:tab w:leader="none" w:pos="268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in which the Borrower maintains a Debt-to-Net Worth Ratio of less than 1 to 1:</w:t>
      </w:r>
    </w:p>
    <w:p>
      <w:pPr>
        <w:spacing w:after="0" w:line="159" w:lineRule="exact"/>
        <w:rPr>
          <w:rFonts w:ascii="Courier New" w:cs="Courier New" w:eastAsia="Courier New" w:hAnsi="Courier New"/>
          <w:sz w:val="14"/>
          <w:szCs w:val="14"/>
          <w:color w:val="auto"/>
        </w:rPr>
      </w:pPr>
    </w:p>
    <w:p>
      <w:pPr>
        <w:ind w:left="2340" w:right="3419" w:firstLine="769"/>
        <w:spacing w:after="0" w:line="255" w:lineRule="auto"/>
        <w:tabs>
          <w:tab w:leader="none" w:pos="3460"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less than 1.40 to 1, the LIBOR Rate plus 1.65%;</w:t>
      </w:r>
    </w:p>
    <w:p>
      <w:pPr>
        <w:sectPr>
          <w:pgSz w:w="11900" w:h="16838" w:orient="portrait"/>
          <w:cols w:equalWidth="0" w:num="1">
            <w:col w:w="10239"/>
          </w:cols>
          <w:pgMar w:left="220" w:top="284" w:right="1440" w:bottom="1440" w:gutter="0" w:footer="0" w:header="0"/>
        </w:sectPr>
      </w:pPr>
    </w:p>
    <w:bookmarkStart w:id="372" w:name="page373"/>
    <w:bookmarkEnd w:id="372"/>
    <w:p>
      <w:pPr>
        <w:ind w:left="260"/>
        <w:spacing w:after="0"/>
        <w:rPr>
          <w:sz w:val="20"/>
          <w:szCs w:val="20"/>
          <w:color w:val="auto"/>
        </w:rPr>
      </w:pPr>
      <w:r>
        <w:rPr>
          <w:rFonts w:ascii="Courier New" w:cs="Courier New" w:eastAsia="Courier New" w:hAnsi="Courier New"/>
          <w:sz w:val="14"/>
          <w:szCs w:val="14"/>
          <w:color w:val="auto"/>
        </w:rPr>
        <w:t>72</w:t>
      </w:r>
    </w:p>
    <w:p>
      <w:pPr>
        <w:spacing w:after="0" w:line="7" w:lineRule="exact"/>
        <w:rPr>
          <w:sz w:val="20"/>
          <w:szCs w:val="20"/>
          <w:color w:val="auto"/>
        </w:rPr>
      </w:pPr>
    </w:p>
    <w:p>
      <w:pPr>
        <w:ind w:left="2340" w:right="3419" w:firstLine="769"/>
        <w:spacing w:after="0" w:line="252" w:lineRule="auto"/>
        <w:tabs>
          <w:tab w:leader="none" w:pos="346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1.40 to 1 or greater but less than 1.75 to 1, the LIBOR Rate plus 1.125%;</w:t>
      </w:r>
    </w:p>
    <w:p>
      <w:pPr>
        <w:spacing w:after="0" w:line="162" w:lineRule="exact"/>
        <w:rPr>
          <w:rFonts w:ascii="Courier New" w:cs="Courier New" w:eastAsia="Courier New" w:hAnsi="Courier New"/>
          <w:sz w:val="14"/>
          <w:szCs w:val="14"/>
          <w:color w:val="auto"/>
        </w:rPr>
      </w:pPr>
    </w:p>
    <w:p>
      <w:pPr>
        <w:ind w:left="2340" w:right="3419" w:firstLine="769"/>
        <w:spacing w:after="0" w:line="252" w:lineRule="auto"/>
        <w:tabs>
          <w:tab w:leader="none" w:pos="346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1.75 to 1 or greater up to and including 2.5 to 1, the LIBOR Rate plus .875%; or</w:t>
      </w:r>
    </w:p>
    <w:p>
      <w:pPr>
        <w:spacing w:after="0" w:line="162" w:lineRule="exact"/>
        <w:rPr>
          <w:rFonts w:ascii="Courier New" w:cs="Courier New" w:eastAsia="Courier New" w:hAnsi="Courier New"/>
          <w:sz w:val="14"/>
          <w:szCs w:val="14"/>
          <w:color w:val="auto"/>
        </w:rPr>
      </w:pPr>
    </w:p>
    <w:p>
      <w:pPr>
        <w:ind w:left="2340" w:right="3519" w:firstLine="769"/>
        <w:spacing w:after="0" w:line="255" w:lineRule="auto"/>
        <w:tabs>
          <w:tab w:leader="none" w:pos="346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in excess of 2.5 to 1, the LIBOR Rate plus .625%;</w:t>
      </w:r>
    </w:p>
    <w:p>
      <w:pPr>
        <w:spacing w:after="0" w:line="159" w:lineRule="exact"/>
        <w:rPr>
          <w:rFonts w:ascii="Courier New" w:cs="Courier New" w:eastAsia="Courier New" w:hAnsi="Courier New"/>
          <w:sz w:val="14"/>
          <w:szCs w:val="14"/>
          <w:color w:val="auto"/>
        </w:rPr>
      </w:pPr>
    </w:p>
    <w:p>
      <w:pPr>
        <w:ind w:left="1560" w:right="3339" w:firstLine="774"/>
        <w:spacing w:after="0" w:line="252" w:lineRule="auto"/>
        <w:tabs>
          <w:tab w:leader="none" w:pos="2766"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in which the Borrower maintains a Debt-to-Net Worth Ratio of 1 to 1 or more but less than or equal to 1.5 to 1:</w:t>
      </w:r>
    </w:p>
    <w:p>
      <w:pPr>
        <w:spacing w:after="0" w:line="162" w:lineRule="exact"/>
        <w:rPr>
          <w:rFonts w:ascii="Courier New" w:cs="Courier New" w:eastAsia="Courier New" w:hAnsi="Courier New"/>
          <w:sz w:val="14"/>
          <w:szCs w:val="14"/>
          <w:color w:val="auto"/>
        </w:rPr>
      </w:pPr>
    </w:p>
    <w:p>
      <w:pPr>
        <w:ind w:left="2340" w:right="3419" w:firstLine="769"/>
        <w:spacing w:after="0" w:line="255" w:lineRule="auto"/>
        <w:tabs>
          <w:tab w:leader="none" w:pos="346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Plow Ratio of less than 1.40 to 1, the LIBOR Rate plus 1.65%;</w:t>
      </w:r>
    </w:p>
    <w:p>
      <w:pPr>
        <w:spacing w:after="0" w:line="159" w:lineRule="exact"/>
        <w:rPr>
          <w:rFonts w:ascii="Courier New" w:cs="Courier New" w:eastAsia="Courier New" w:hAnsi="Courier New"/>
          <w:sz w:val="14"/>
          <w:szCs w:val="14"/>
          <w:color w:val="auto"/>
        </w:rPr>
      </w:pPr>
    </w:p>
    <w:p>
      <w:pPr>
        <w:ind w:left="2340" w:right="3419" w:firstLine="769"/>
        <w:spacing w:after="0" w:line="252" w:lineRule="auto"/>
        <w:tabs>
          <w:tab w:leader="none" w:pos="346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1.40 to 1 or greater but less than 1.75 to 1, the LIBOR Rate plus 1.25%;</w:t>
      </w:r>
    </w:p>
    <w:p>
      <w:pPr>
        <w:spacing w:after="0" w:line="162" w:lineRule="exact"/>
        <w:rPr>
          <w:rFonts w:ascii="Courier New" w:cs="Courier New" w:eastAsia="Courier New" w:hAnsi="Courier New"/>
          <w:sz w:val="14"/>
          <w:szCs w:val="14"/>
          <w:color w:val="auto"/>
        </w:rPr>
      </w:pPr>
    </w:p>
    <w:p>
      <w:pPr>
        <w:ind w:left="2340" w:right="3419" w:firstLine="769"/>
        <w:spacing w:after="0" w:line="252" w:lineRule="auto"/>
        <w:tabs>
          <w:tab w:leader="none" w:pos="346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of 1.75 to 1 or greater up to and including 2.5 to 1, the LIBOR Rate plus 1.00%; or</w:t>
      </w:r>
    </w:p>
    <w:p>
      <w:pPr>
        <w:spacing w:after="0" w:line="162" w:lineRule="exact"/>
        <w:rPr>
          <w:rFonts w:ascii="Courier New" w:cs="Courier New" w:eastAsia="Courier New" w:hAnsi="Courier New"/>
          <w:sz w:val="14"/>
          <w:szCs w:val="14"/>
          <w:color w:val="auto"/>
        </w:rPr>
      </w:pPr>
    </w:p>
    <w:p>
      <w:pPr>
        <w:ind w:left="2340" w:right="3519" w:firstLine="769"/>
        <w:spacing w:after="0" w:line="255" w:lineRule="auto"/>
        <w:tabs>
          <w:tab w:leader="none" w:pos="3460" w:val="left"/>
        </w:tabs>
        <w:numPr>
          <w:ilvl w:val="1"/>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 Cash Flow Ratio in excess of 2.5 to 1, the LIBOR Rate plus .75%.</w:t>
      </w:r>
    </w:p>
    <w:p>
      <w:pPr>
        <w:spacing w:after="0" w:line="160"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Section 3. Representations and Warranties. The Borrower hereby represents and warrants as follows:</w:t>
      </w:r>
    </w:p>
    <w:p>
      <w:pPr>
        <w:spacing w:after="0" w:line="160" w:lineRule="exact"/>
        <w:rPr>
          <w:sz w:val="20"/>
          <w:szCs w:val="20"/>
          <w:color w:val="auto"/>
        </w:rPr>
      </w:pPr>
    </w:p>
    <w:p>
      <w:pPr>
        <w:ind w:right="3339" w:firstLine="1559"/>
        <w:spacing w:after="0" w:line="251" w:lineRule="auto"/>
        <w:tabs>
          <w:tab w:leader="none" w:pos="1895"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Waiver and Amendment and the performance or this Waiver and Amendment, the Loan Agreement as amended hereby and each of the other Loan Documents, and the transactions contemplated hereby and thereby, have been authorized by all necessary corporate actions of the Borrower. This Waiver and Amendment, the Loan Agreement as amended hereby and each of the other Loan Documents constitute the legal, valid and binding obligations of the Borrower, enforceable against the Borrower in accordance with their respective terms.</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all requisite corporate power and authority to execute, deliver and perform its obligations under this Waiver and Amendment, the Loan Agreement as amended hereby and each or the other Loan Documents. Neither the authorization, execution, delivery or performance by the Borrower of this Waiver and Amendment nor the performance of the Loan Agreement as amended hereby or any other Loan Document nor the performance of the transactions contemplated hereby 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373" w:name="page374"/>
    <w:bookmarkEnd w:id="373"/>
    <w:p>
      <w:pPr>
        <w:ind w:left="260"/>
        <w:spacing w:after="0"/>
        <w:rPr>
          <w:sz w:val="20"/>
          <w:szCs w:val="20"/>
          <w:color w:val="auto"/>
        </w:rPr>
      </w:pPr>
      <w:r>
        <w:rPr>
          <w:rFonts w:ascii="Courier New" w:cs="Courier New" w:eastAsia="Courier New" w:hAnsi="Courier New"/>
          <w:sz w:val="14"/>
          <w:szCs w:val="14"/>
          <w:color w:val="auto"/>
        </w:rPr>
        <w:t>73</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document to which the Borrower is a party or by which the Borrower or any of its properties may be bound or affected.</w:t>
      </w:r>
    </w:p>
    <w:p>
      <w:pPr>
        <w:spacing w:after="0" w:line="160" w:lineRule="exact"/>
        <w:rPr>
          <w:sz w:val="20"/>
          <w:szCs w:val="20"/>
          <w:color w:val="auto"/>
        </w:rPr>
      </w:pPr>
    </w:p>
    <w:p>
      <w:pPr>
        <w:ind w:right="3339" w:firstLine="1559"/>
        <w:spacing w:after="0" w:line="252" w:lineRule="auto"/>
        <w:tabs>
          <w:tab w:leader="none" w:pos="1895"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Borrower of this Waiver and Amendment and the performance by the Borrower of the Loan Agreement as amended hereby and the Loan Documents do not and will not violate any provision of law or regulation applicable to the Borrower, or any writ, order or decree of any court or governmental or regulatory authority or agency applicable to the Borrower.</w:t>
      </w:r>
    </w:p>
    <w:p>
      <w:pPr>
        <w:spacing w:after="0" w:line="327"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Section 4. Loan Documents. This Waiver and Amendment shall be a Loan Document for all purposes.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5. Conditions to Effectiveness. The effectiveness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Waiver and Amendment is conditioned on the following:</w:t>
      </w:r>
    </w:p>
    <w:p>
      <w:pPr>
        <w:spacing w:after="0" w:line="173" w:lineRule="exact"/>
        <w:rPr>
          <w:sz w:val="20"/>
          <w:szCs w:val="20"/>
          <w:color w:val="auto"/>
        </w:rPr>
      </w:pPr>
    </w:p>
    <w:p>
      <w:pPr>
        <w:ind w:right="3419" w:firstLine="1559"/>
        <w:spacing w:after="0" w:line="255" w:lineRule="auto"/>
        <w:tabs>
          <w:tab w:leader="none" w:pos="1895"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Lenders shall each have executed and delivered a counterpart of this Waiver and Amendment;</w:t>
      </w:r>
    </w:p>
    <w:p>
      <w:pPr>
        <w:spacing w:after="0" w:line="159"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IV of the Loan Agreement shall be true and correct in all material respects as of the date hereof as though made on and as of the date hereof; and</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Loan Agreement shall have occurred and be continuing other than the Events of Default described in Section 1 hereof.</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6. Miscellaneous.</w:t>
      </w:r>
    </w:p>
    <w:p>
      <w:pPr>
        <w:spacing w:after="0" w:line="173" w:lineRule="exact"/>
        <w:rPr>
          <w:sz w:val="20"/>
          <w:szCs w:val="20"/>
          <w:color w:val="auto"/>
        </w:rPr>
      </w:pPr>
    </w:p>
    <w:p>
      <w:pPr>
        <w:jc w:val="both"/>
        <w:ind w:right="3519" w:firstLine="1559"/>
        <w:spacing w:after="0" w:line="252" w:lineRule="auto"/>
        <w:tabs>
          <w:tab w:leader="none" w:pos="1895"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date hereof, each reference in the Loan Agreement to "this Agreement" or words of like import shall mean and be deemed to be a reference to the Loan Agreement as amended hereby.</w:t>
      </w:r>
    </w:p>
    <w:p>
      <w:pPr>
        <w:spacing w:after="0" w:line="162" w:lineRule="exact"/>
        <w:rPr>
          <w:rFonts w:ascii="Courier New" w:cs="Courier New" w:eastAsia="Courier New" w:hAnsi="Courier New"/>
          <w:sz w:val="14"/>
          <w:szCs w:val="14"/>
          <w:color w:val="auto"/>
        </w:rPr>
      </w:pPr>
    </w:p>
    <w:p>
      <w:pPr>
        <w:jc w:val="both"/>
        <w:ind w:right="3419" w:firstLine="1559"/>
        <w:spacing w:after="0" w:line="252" w:lineRule="auto"/>
        <w:tabs>
          <w:tab w:leader="none" w:pos="1895"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amended and modified hereby, the Loan Agreement is in all respects ratified and confirmed as of the date hereof, and the terms, covenants and agreements therein shall remain in full force and effect.</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Waiver and Amendment and the modifications to the Loan Agreement set forth herein shall be deemed to be a document executed under seal and shall be governed by and construed in accordance with the laws of The Commonwealth of Massachusetts.</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Waiver and Amendment may be executed in counterparts, each of which shall be deemed an original, but all of which together shall constitute one and the same document.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374" w:name="page375"/>
    <w:bookmarkEnd w:id="374"/>
    <w:p>
      <w:pPr>
        <w:ind w:left="260"/>
        <w:spacing w:after="0"/>
        <w:rPr>
          <w:sz w:val="20"/>
          <w:szCs w:val="20"/>
          <w:color w:val="auto"/>
        </w:rPr>
      </w:pPr>
      <w:r>
        <w:rPr>
          <w:rFonts w:ascii="Courier New" w:cs="Courier New" w:eastAsia="Courier New" w:hAnsi="Courier New"/>
          <w:sz w:val="14"/>
          <w:szCs w:val="14"/>
          <w:color w:val="auto"/>
        </w:rPr>
        <w:t>74</w:t>
      </w:r>
    </w:p>
    <w:p>
      <w:pPr>
        <w:spacing w:after="0" w:line="7"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IN WITNESS WHEREOF, the parties have caused this Waiver and Amendment to be duly executed as of the date and the year first above written.</w:t>
      </w:r>
    </w:p>
    <w:p>
      <w:pPr>
        <w:spacing w:after="0" w:line="160"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CHASE MANHATTAN BANK</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[illegible]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4" w:right="1440" w:bottom="1440" w:gutter="0" w:footer="0" w:header="0"/>
        </w:sectPr>
      </w:pPr>
    </w:p>
    <w:bookmarkStart w:id="375" w:name="page376"/>
    <w:bookmarkEnd w:id="375"/>
    <w:p>
      <w:pPr>
        <w:ind w:left="260"/>
        <w:spacing w:after="0"/>
        <w:rPr>
          <w:sz w:val="20"/>
          <w:szCs w:val="20"/>
          <w:color w:val="auto"/>
        </w:rPr>
      </w:pPr>
      <w:r>
        <w:rPr>
          <w:rFonts w:ascii="Courier New" w:cs="Courier New" w:eastAsia="Courier New" w:hAnsi="Courier New"/>
          <w:sz w:val="14"/>
          <w:szCs w:val="14"/>
          <w:color w:val="auto"/>
        </w:rPr>
        <w:t>75</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WAIVER</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This Waiver (the "Waiver") dated as of October 18, 1996 concerns the Loan Agreement dated as of November 1, 1993, as amended (the "1993 Loan Agreement"), between MKS Instruments, Inc. (the "Borrower") and The First National Bank of Boston (the "Lender') and the Loan Agreement dated as of October 31, 1995, as amended (the "1995 Loan Agreement") between the Borrower and the Lender. Capitalized terms used herein but not otherwise defined shall have the meanings assigned to them in the 1993 and 1995 Loan Agreements.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Lender hereby waives the Events of Default under Section 9.1(g),</w:t>
      </w:r>
    </w:p>
    <w:p>
      <w:pPr>
        <w:spacing w:after="0" w:line="7" w:lineRule="exact"/>
        <w:rPr>
          <w:sz w:val="20"/>
          <w:szCs w:val="20"/>
          <w:color w:val="auto"/>
        </w:rPr>
      </w:pPr>
    </w:p>
    <w:p>
      <w:pPr>
        <w:ind w:right="3339" w:firstLine="8"/>
        <w:spacing w:after="0" w:line="251" w:lineRule="auto"/>
        <w:tabs>
          <w:tab w:leader="none" w:pos="344"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(l) of the 1993 Loan Agreement and under Section 8.1(g), (k) and (l) of the 1995 Loan Agreement resulting from (1) Borrower's failure to meet the financial covenants set forth in Section 8.7(b) and (c) of the 1993 Loan Agreement and Section 7.7(b) and (c) of the 1995 Loan Agreement as of the end of the fiscal quarter ended June 30, 1996 and (2) the Event of Default that has occurred under Section 8.1(g), (k) and (l) of the Loan Agreement dated as of February 23, 1996 among the Borrower, the Lender and The Chase Manhattan Bank (f/k/a Chemical Bank) as a result of Borrower's failure to met the financial covenants set forth in Section 7.7(b) and (c) of such Loan Agreement as of the end of the fiscal quarter ended June 30, 1996.</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Except for the above waiver, the 1993 and 1995 Loan Agreements are in all respects ratified and confirmed as of the date hereof, and the terms, covenants and agreements therein shall remain in full force and effect.</w:t>
      </w:r>
    </w:p>
    <w:p>
      <w:pPr>
        <w:spacing w:after="0" w:line="163"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IN WITNESS WHEREOF, the Lender has caused this Waiver to be duly executed as of the date and the year first above written.</w:t>
      </w:r>
    </w:p>
    <w:p>
      <w:pPr>
        <w:spacing w:after="0" w:line="160"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sectPr>
      </w:pPr>
    </w:p>
    <w:bookmarkStart w:id="376" w:name="page377"/>
    <w:bookmarkEnd w:id="376"/>
    <w:p>
      <w:pPr>
        <w:ind w:left="260"/>
        <w:spacing w:after="0"/>
        <w:rPr>
          <w:sz w:val="20"/>
          <w:szCs w:val="20"/>
          <w:color w:val="auto"/>
        </w:rPr>
      </w:pPr>
      <w:r>
        <w:rPr>
          <w:rFonts w:ascii="Courier New" w:cs="Courier New" w:eastAsia="Courier New" w:hAnsi="Courier New"/>
          <w:sz w:val="14"/>
          <w:szCs w:val="14"/>
          <w:color w:val="auto"/>
        </w:rPr>
        <w:t>76</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WAIVER AND SECOND AMENDMENT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TO LOAN AGREEMENT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This Waiver and Second Amendment (the "Waiver and Amendment") dated as of February 4, 1997 concerns the Loan Agreement dated as of February 23, 1996 (the "Loan Agreement"), among MKS Instruments, Inc. (the "Borrower"), The First National Bank of Boston and The Chase Manhattan Bank (f/k/a Chemical Bank) (together, the "Lenders"). Capitalized terms used herein but not otherwise defined shall have the meanings assigned to them in the Loan Agreement.</w:t>
      </w:r>
    </w:p>
    <w:p>
      <w:pPr>
        <w:spacing w:after="0" w:line="164"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WHEREAS, the Borrower has requested that the Lenders waive certain Events of Default; and</w:t>
      </w:r>
    </w:p>
    <w:p>
      <w:pPr>
        <w:spacing w:after="0" w:line="160"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WHEREAS, the Lenders are willing, on the terms, subject to the conditions and to the extent set forth below, to grant such a waiver;</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the Lenders and the Borrower agree as follows: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1. Waiver. The Lenders hereby waive the Events of Default under Section 8.1(g), (k) and (l) of the Loan Agreement resulting from Borrower's failure to meet the financial covenant set forth in Section 7.7(c) of the Loan Agreement as of the end of the fiscal quarters ended September 30 and December 31, 1996.</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 Amendment to the Loan Agreement.</w:t>
      </w:r>
    </w:p>
    <w:p>
      <w:pPr>
        <w:spacing w:after="0" w:line="173" w:lineRule="exact"/>
        <w:rPr>
          <w:sz w:val="20"/>
          <w:szCs w:val="20"/>
          <w:color w:val="auto"/>
        </w:rPr>
      </w:pPr>
    </w:p>
    <w:p>
      <w:pPr>
        <w:ind w:right="3599" w:firstLine="784"/>
        <w:spacing w:after="0" w:line="255" w:lineRule="auto"/>
        <w:tabs>
          <w:tab w:leader="none" w:pos="112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2.4.1. of the Loan Agreement is hereby amended by adding the following at the end thereof:</w:t>
      </w:r>
    </w:p>
    <w:p>
      <w:pPr>
        <w:spacing w:after="0" w:line="160" w:lineRule="exact"/>
        <w:rPr>
          <w:sz w:val="20"/>
          <w:szCs w:val="20"/>
          <w:color w:val="auto"/>
        </w:rPr>
      </w:pPr>
    </w:p>
    <w:p>
      <w:pPr>
        <w:jc w:val="both"/>
        <w:ind w:left="1560" w:right="3419"/>
        <w:spacing w:after="0" w:line="252" w:lineRule="auto"/>
        <w:rPr>
          <w:sz w:val="20"/>
          <w:szCs w:val="20"/>
          <w:color w:val="auto"/>
        </w:rPr>
      </w:pPr>
      <w:r>
        <w:rPr>
          <w:rFonts w:ascii="Courier New" w:cs="Courier New" w:eastAsia="Courier New" w:hAnsi="Courier New"/>
          <w:sz w:val="14"/>
          <w:szCs w:val="14"/>
          <w:color w:val="auto"/>
        </w:rPr>
        <w:t>Notwithstanding the preceding clauses (i) and (ii), from June 30,1996 through June 30, 1997, the Adjusted LIBOR Rate shall be the LIBOR Rate plus 1.65%.</w:t>
      </w:r>
    </w:p>
    <w:p>
      <w:pPr>
        <w:spacing w:after="0" w:line="163" w:lineRule="exact"/>
        <w:rPr>
          <w:sz w:val="20"/>
          <w:szCs w:val="20"/>
          <w:color w:val="auto"/>
        </w:rPr>
      </w:pPr>
    </w:p>
    <w:p>
      <w:pPr>
        <w:ind w:right="3419" w:firstLine="784"/>
        <w:spacing w:after="0" w:line="255" w:lineRule="auto"/>
        <w:tabs>
          <w:tab w:leader="none" w:pos="112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7.7(c) of the Loan Agreement is hereby amended by deleting the existing language and substituting the following:</w:t>
      </w:r>
    </w:p>
    <w:p>
      <w:pPr>
        <w:spacing w:after="0" w:line="159" w:lineRule="exact"/>
        <w:rPr>
          <w:rFonts w:ascii="Courier New" w:cs="Courier New" w:eastAsia="Courier New" w:hAnsi="Courier New"/>
          <w:sz w:val="14"/>
          <w:szCs w:val="14"/>
          <w:color w:val="auto"/>
        </w:rPr>
      </w:pPr>
    </w:p>
    <w:p>
      <w:pPr>
        <w:ind w:right="3779" w:firstLine="784"/>
        <w:spacing w:after="0" w:line="255" w:lineRule="auto"/>
        <w:tabs>
          <w:tab w:leader="none" w:pos="112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Ratio. The ratio ("Cash Flow Ratio") of Consolidated Operating Cash Flow to Consolidated Debt Service:</w:t>
      </w:r>
    </w:p>
    <w:p>
      <w:pPr>
        <w:spacing w:after="0" w:line="159" w:lineRule="exact"/>
        <w:rPr>
          <w:rFonts w:ascii="Courier New" w:cs="Courier New" w:eastAsia="Courier New" w:hAnsi="Courier New"/>
          <w:sz w:val="14"/>
          <w:szCs w:val="14"/>
          <w:color w:val="auto"/>
        </w:rPr>
      </w:pPr>
    </w:p>
    <w:p>
      <w:pPr>
        <w:ind w:left="2340" w:right="3339" w:firstLine="769"/>
        <w:spacing w:after="0" w:line="255" w:lineRule="auto"/>
        <w:tabs>
          <w:tab w:leader="none" w:pos="3460" w:val="left"/>
        </w:tabs>
        <w:numPr>
          <w:ilvl w:val="1"/>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Borrower's fiscal quarter ending March 31, 1997, shall not be less than 1.25 to 1.00;</w:t>
      </w:r>
    </w:p>
    <w:p>
      <w:pPr>
        <w:spacing w:after="0" w:line="159" w:lineRule="exact"/>
        <w:rPr>
          <w:rFonts w:ascii="Courier New" w:cs="Courier New" w:eastAsia="Courier New" w:hAnsi="Courier New"/>
          <w:sz w:val="14"/>
          <w:szCs w:val="14"/>
          <w:color w:val="auto"/>
        </w:rPr>
      </w:pPr>
    </w:p>
    <w:p>
      <w:pPr>
        <w:ind w:left="2340" w:right="3599" w:firstLine="769"/>
        <w:spacing w:after="0" w:line="252" w:lineRule="auto"/>
        <w:tabs>
          <w:tab w:leader="none" w:pos="3460" w:val="left"/>
        </w:tabs>
        <w:numPr>
          <w:ilvl w:val="1"/>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Borrower's two consecutive fiscal quarters ending June 30, 1997, shall not be less than 1.00 to 1.00;</w:t>
      </w:r>
    </w:p>
    <w:p>
      <w:pPr>
        <w:sectPr>
          <w:pgSz w:w="11900" w:h="16838" w:orient="portrait"/>
          <w:cols w:equalWidth="0" w:num="1">
            <w:col w:w="10239"/>
          </w:cols>
          <w:pgMar w:left="220" w:top="284" w:right="1440" w:bottom="1440" w:gutter="0" w:footer="0" w:header="0"/>
        </w:sectPr>
      </w:pPr>
    </w:p>
    <w:bookmarkStart w:id="377" w:name="page378"/>
    <w:bookmarkEnd w:id="377"/>
    <w:p>
      <w:pPr>
        <w:ind w:left="260"/>
        <w:spacing w:after="0"/>
        <w:rPr>
          <w:sz w:val="20"/>
          <w:szCs w:val="20"/>
          <w:color w:val="auto"/>
        </w:rPr>
      </w:pPr>
      <w:r>
        <w:rPr>
          <w:rFonts w:ascii="Courier New" w:cs="Courier New" w:eastAsia="Courier New" w:hAnsi="Courier New"/>
          <w:sz w:val="14"/>
          <w:szCs w:val="14"/>
          <w:color w:val="auto"/>
        </w:rPr>
        <w:t>77</w:t>
      </w:r>
    </w:p>
    <w:p>
      <w:pPr>
        <w:spacing w:after="0" w:line="7" w:lineRule="exact"/>
        <w:rPr>
          <w:sz w:val="20"/>
          <w:szCs w:val="20"/>
          <w:color w:val="auto"/>
        </w:rPr>
      </w:pPr>
    </w:p>
    <w:p>
      <w:pPr>
        <w:ind w:left="2340" w:right="3419" w:firstLine="769"/>
        <w:spacing w:after="0" w:line="252" w:lineRule="auto"/>
        <w:tabs>
          <w:tab w:leader="none" w:pos="346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Borrower's three consecutive fiscal quarters ending September 30, 1997, shall not be less than 1.25 to 1.00; and</w:t>
      </w:r>
    </w:p>
    <w:p>
      <w:pPr>
        <w:spacing w:after="0" w:line="162" w:lineRule="exact"/>
        <w:rPr>
          <w:rFonts w:ascii="Courier New" w:cs="Courier New" w:eastAsia="Courier New" w:hAnsi="Courier New"/>
          <w:sz w:val="14"/>
          <w:szCs w:val="14"/>
          <w:color w:val="auto"/>
        </w:rPr>
      </w:pPr>
    </w:p>
    <w:p>
      <w:pPr>
        <w:ind w:left="2340" w:right="3339" w:firstLine="769"/>
        <w:spacing w:after="0" w:line="251" w:lineRule="auto"/>
        <w:tabs>
          <w:tab w:leader="none" w:pos="346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Borrower's four consecutive fiscal quarters ending December 31, 1997 and for each series of four consecutive fiscal quarters of the Borrower ending after December 31, 1997, shall not be less than 1.25 to 1.00.</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Section 3. Fees. The Borrower shall pay to the Agent, for the pro rata benefit of the Lenders based on their Applicable Commitment Percentages, a fee of $25,000 on the date of this Waiver and Amendment. If the parties agree to another amendment of the Loan Agreement prior to the date 180 days after the date of this Waiver and Amendment, the Lenders agree to reduce by $8,000 the fee that would otherwise be required to induce the Lenders to agree to such amendment.</w:t>
      </w:r>
    </w:p>
    <w:p>
      <w:pPr>
        <w:spacing w:after="0" w:line="330" w:lineRule="exact"/>
        <w:rPr>
          <w:sz w:val="20"/>
          <w:szCs w:val="20"/>
          <w:color w:val="auto"/>
        </w:rPr>
      </w:pPr>
    </w:p>
    <w:p>
      <w:pPr>
        <w:ind w:right="4119" w:firstLine="775"/>
        <w:spacing w:after="0" w:line="255" w:lineRule="auto"/>
        <w:rPr>
          <w:sz w:val="20"/>
          <w:szCs w:val="20"/>
          <w:color w:val="auto"/>
        </w:rPr>
      </w:pPr>
      <w:r>
        <w:rPr>
          <w:rFonts w:ascii="Courier New" w:cs="Courier New" w:eastAsia="Courier New" w:hAnsi="Courier New"/>
          <w:sz w:val="14"/>
          <w:szCs w:val="14"/>
          <w:color w:val="auto"/>
        </w:rPr>
        <w:t>Section 4. Representations and Warranties. The Borrower hereby represents and warrants as follows:</w:t>
      </w:r>
    </w:p>
    <w:p>
      <w:pPr>
        <w:spacing w:after="0" w:line="160" w:lineRule="exact"/>
        <w:rPr>
          <w:sz w:val="20"/>
          <w:szCs w:val="20"/>
          <w:color w:val="auto"/>
        </w:rPr>
      </w:pPr>
    </w:p>
    <w:p>
      <w:pPr>
        <w:ind w:right="3339" w:firstLine="1559"/>
        <w:spacing w:after="0" w:line="251" w:lineRule="auto"/>
        <w:tabs>
          <w:tab w:leader="none" w:pos="1895"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Waiver and Amendment and the performance of this Waiver and Amendment, the Loan Agreement as amended hereby and each of the other Loan Documents, and the transactions contemplated hereby and thereby, have been authorized by all necessary corporate actions of the Borrower. This Waiver and Amendment, the Loan Agreement as amended hereby and each of the other Loan Documents constitute the legal, valid and binding obligations of the Borrower, enforceable against the Borrower in accordance with their respective terms.</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all requisite corporate power and authority to execute, deliver and perform its obligations under this Waiver and Amendment, the Loan Agreement as amended hereby and each of the other Loan Documents. Neither the authorization, execution, delivery or performance by the Borrower of this Waiver and Amendment nor the performance of the Loan Agreement as amended hereby or any other Loan Document nor the performance of the transactions contemplated hereby or thereby violates or will violate any provision of the corporate charter or by-laws of the Borrower, or does or will, with the passage of time or the giving of notice or both, result in a breach of or a default under, or require any consent under or result in the creation of any lien, charge or encumbrance upon any property or assets of the Borrower pursuant to, any material instrument, agreement or other document to which the Borrower is a party or by which the Borrower or any of its properties may be bound or affected.</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378" w:name="page379"/>
    <w:bookmarkEnd w:id="378"/>
    <w:p>
      <w:pPr>
        <w:ind w:left="260"/>
        <w:spacing w:after="0"/>
        <w:rPr>
          <w:sz w:val="20"/>
          <w:szCs w:val="20"/>
          <w:color w:val="auto"/>
        </w:rPr>
      </w:pPr>
      <w:r>
        <w:rPr>
          <w:rFonts w:ascii="Courier New" w:cs="Courier New" w:eastAsia="Courier New" w:hAnsi="Courier New"/>
          <w:sz w:val="14"/>
          <w:szCs w:val="14"/>
          <w:color w:val="auto"/>
        </w:rPr>
        <w:t>78</w:t>
      </w:r>
    </w:p>
    <w:p>
      <w:pPr>
        <w:spacing w:after="0" w:line="7" w:lineRule="exact"/>
        <w:rPr>
          <w:sz w:val="20"/>
          <w:szCs w:val="20"/>
          <w:color w:val="auto"/>
        </w:rPr>
      </w:pPr>
    </w:p>
    <w:p>
      <w:pPr>
        <w:ind w:right="3339" w:firstLine="1559"/>
        <w:spacing w:after="0" w:line="252" w:lineRule="auto"/>
        <w:tabs>
          <w:tab w:leader="none" w:pos="1895"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by the Borrower of this Waiver and Amendment and the performance by the Borrower of the Loan Agreement as amended hereby and the Loan Documents do not and will not violate any provision of law or regulation applicable to the Borrower, or any writ, order or decree of any court or governmental or regulatory authority or agency applicable to the Borrower.</w:t>
      </w:r>
    </w:p>
    <w:p>
      <w:pPr>
        <w:spacing w:after="0" w:line="327"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Section 5. Loan Documents. This Waiver and Amendment shall be a Loan Document for all purposes.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6. Conditions to Effectiveness. The effectiveness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Waiver and Amendment is conditioned on the following:</w:t>
      </w:r>
    </w:p>
    <w:p>
      <w:pPr>
        <w:spacing w:after="0" w:line="173" w:lineRule="exact"/>
        <w:rPr>
          <w:sz w:val="20"/>
          <w:szCs w:val="20"/>
          <w:color w:val="auto"/>
        </w:rPr>
      </w:pPr>
    </w:p>
    <w:p>
      <w:pPr>
        <w:ind w:right="3419" w:firstLine="1559"/>
        <w:spacing w:after="0" w:line="255" w:lineRule="auto"/>
        <w:tabs>
          <w:tab w:leader="none" w:pos="1895"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Lenders shall each have executed and delivered a counterpart of this Waiver and Amendment;</w:t>
      </w:r>
    </w:p>
    <w:p>
      <w:pPr>
        <w:spacing w:after="0" w:line="159"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Article IV of the Loan Agreement shall be true and correct in all material respects as of the date hereof as though made on and as of the date hereof;</w:t>
      </w:r>
    </w:p>
    <w:p>
      <w:pPr>
        <w:spacing w:after="0" w:line="16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under the Loan Agreement shall have occurred and be continuing other than the Events of Default described in Section 1 hereof; and</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audited consolidated financial statements for the year ended December 31, 1996 shall not differ in any materially adverse respect from the Borrower's unaudited consolidated financial statements for the year ended December 31, 1996, which the Borrower has provided to the Lenders and upon which the Lenders have relied in agreeing to this Waiver and Amendment.</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7. Miscellaneous.</w:t>
      </w:r>
    </w:p>
    <w:p>
      <w:pPr>
        <w:spacing w:after="0" w:line="173" w:lineRule="exact"/>
        <w:rPr>
          <w:sz w:val="20"/>
          <w:szCs w:val="20"/>
          <w:color w:val="auto"/>
        </w:rPr>
      </w:pPr>
    </w:p>
    <w:p>
      <w:pPr>
        <w:jc w:val="both"/>
        <w:ind w:right="3519" w:firstLine="1559"/>
        <w:spacing w:after="0" w:line="252" w:lineRule="auto"/>
        <w:tabs>
          <w:tab w:leader="none" w:pos="189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and after the date hereof, each reference in the Loan Agreement to "this Agreement" or words of like import shall mean and be deemed to be a reference to the Loan Agreement as amended hereby.</w:t>
      </w:r>
    </w:p>
    <w:p>
      <w:pPr>
        <w:spacing w:after="0" w:line="162" w:lineRule="exact"/>
        <w:rPr>
          <w:rFonts w:ascii="Courier New" w:cs="Courier New" w:eastAsia="Courier New" w:hAnsi="Courier New"/>
          <w:sz w:val="14"/>
          <w:szCs w:val="14"/>
          <w:color w:val="auto"/>
        </w:rPr>
      </w:pPr>
    </w:p>
    <w:p>
      <w:pPr>
        <w:jc w:val="both"/>
        <w:ind w:right="3419" w:firstLine="1559"/>
        <w:spacing w:after="0" w:line="252" w:lineRule="auto"/>
        <w:tabs>
          <w:tab w:leader="none" w:pos="189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amended and modified hereby, the Loan Agreement is in all respects ratified and confirmed as of the date hereof, and the terms, covenants and agreements therein shall remain in full force and effect.</w:t>
      </w:r>
    </w:p>
    <w:p>
      <w:pPr>
        <w:spacing w:after="0" w:line="162"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Waiver and Amendment and the modifications to the Loan Agreement set forth herein shall be deemed to be a document executed under seal and shall be governed by and construed in accordance with the laws of The Commonwealth of Massachusetts.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379" w:name="page380"/>
    <w:bookmarkEnd w:id="379"/>
    <w:p>
      <w:pPr>
        <w:ind w:left="260"/>
        <w:spacing w:after="0"/>
        <w:rPr>
          <w:sz w:val="20"/>
          <w:szCs w:val="20"/>
          <w:color w:val="auto"/>
        </w:rPr>
      </w:pPr>
      <w:r>
        <w:rPr>
          <w:rFonts w:ascii="Courier New" w:cs="Courier New" w:eastAsia="Courier New" w:hAnsi="Courier New"/>
          <w:sz w:val="14"/>
          <w:szCs w:val="14"/>
          <w:color w:val="auto"/>
        </w:rPr>
        <w:t>79</w:t>
      </w:r>
    </w:p>
    <w:p>
      <w:pPr>
        <w:spacing w:after="0" w:line="7" w:lineRule="exact"/>
        <w:rPr>
          <w:sz w:val="20"/>
          <w:szCs w:val="20"/>
          <w:color w:val="auto"/>
        </w:rPr>
      </w:pPr>
    </w:p>
    <w:p>
      <w:pPr>
        <w:ind w:right="3339" w:firstLine="1559"/>
        <w:spacing w:after="0" w:line="252" w:lineRule="auto"/>
        <w:tabs>
          <w:tab w:leader="none" w:pos="1895"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Waiver and Amendment may be executed in counterparts, each of which shall be deemed an original, but all of which together shall constitute one and the same document.</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IN WITNESS WHEREOF, the parties have caused this Waiver and Amendment to be duly executed as of the date and the year first above written.</w:t>
      </w:r>
    </w:p>
    <w:p>
      <w:pPr>
        <w:spacing w:after="0" w:line="160"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MKS INSTRUMENTS, INC.</w:t>
      </w:r>
    </w:p>
    <w:p>
      <w:pPr>
        <w:spacing w:after="0" w:line="200" w:lineRule="exact"/>
        <w:rPr>
          <w:sz w:val="20"/>
          <w:szCs w:val="20"/>
          <w:color w:val="auto"/>
        </w:rPr>
      </w:pPr>
    </w:p>
    <w:p>
      <w:pPr>
        <w:spacing w:after="0" w:line="30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THE FIRST NATIONAL BANK OF BOSTON</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Sharon A. Stone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CHASE MANHATTAN BANK</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[illegible]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4" w:right="1440" w:bottom="1440" w:gutter="0" w:footer="0" w:header="0"/>
        </w:sectPr>
      </w:pPr>
    </w:p>
    <w:bookmarkStart w:id="380" w:name="page381"/>
    <w:bookmarkEnd w:id="38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10.14</w:t>
      </w:r>
    </w:p>
    <w:p>
      <w:pPr>
        <w:spacing w:after="0" w:line="200" w:lineRule="exact"/>
        <w:rPr>
          <w:sz w:val="20"/>
          <w:szCs w:val="20"/>
          <w:color w:val="auto"/>
        </w:rPr>
      </w:pPr>
    </w:p>
    <w:p>
      <w:pPr>
        <w:spacing w:after="0" w:line="30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REVOLVING CREDIT NOTE</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$8,000,000</w:t>
      </w:r>
      <w:r>
        <w:rPr>
          <w:sz w:val="20"/>
          <w:szCs w:val="20"/>
          <w:color w:val="auto"/>
        </w:rPr>
        <w:tab/>
      </w:r>
      <w:r>
        <w:rPr>
          <w:rFonts w:ascii="Courier New" w:cs="Courier New" w:eastAsia="Courier New" w:hAnsi="Courier New"/>
          <w:sz w:val="14"/>
          <w:szCs w:val="14"/>
          <w:color w:val="auto"/>
        </w:rPr>
        <w:t>Boston, Massachusetts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February 23, 1996</w:t>
      </w:r>
    </w:p>
    <w:p>
      <w:pPr>
        <w:spacing w:after="0" w:line="338"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FOR VALUE RECEIVED, MKS INSTRUMENTS, INC., a Massachusetts corporation having its principal place of business located in Andover, Massachusetts (the "Borrower"), hereby promises to pay to the order of CHEMICAL BANK (the "Lender"), in its individual capacity, at the office of THE FIRST NATIONAL BANK OF BOSTON, as agent for the Lender (the "Agent"), located at 100 Federal Street, Boston, Massachusetts (or at such other place or places as the Agent may designate in writing) at the times set forth in the Loan Agreement dated as of February 23, 1996 among the Borrower, the financial institutions party thereto (collectively, the "Lenders") and the Agent (the "Agreement" -- all capitalized terms not otherwise defined herein shall have the respective meanings set forth in the Agreement), in lawful money of the United States of America, in immediately available funds, the principal amount of EIGHT MILLION DOLLARS ($8,000,000) or, if less than such principal amount, the aggregate unpaid principal amount of all Advances made by the Lender to the Borrower pursuant to the Agreement, on the Revolver Termination Date or such earlier date as may be required pursuant to the terms of the Agreement, and to pay interest from the date hereof on the unpaid principal amount hereof, in like money, at said office, on the dates and at the rates provided in the Agreement. All or any portion of the principal amount of Advances may be prepaid as provided in the Agreement.</w:t>
      </w:r>
    </w:p>
    <w:p>
      <w:pPr>
        <w:spacing w:after="0" w:line="34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payment of all sums due hereunder is accelerated under the terms of the Agreement or under the terms of the other Loan Documents executed in connection with the Agreement, the then remaining principal amount and accrued but unpaid interest shall bear interest, which shall be payable on demand, at the rate per annum set forth in Section 2.4.2 of the Agreement. Further, in the event of such acceleration, this Revolving Credit Note shall become immediately due and payable, without presentation, demand, protest or notice of any kind, all of which are hereby waived by the Borrower.</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the event this Revolving Credit Note is not paid when due at any stated or accelerated maturity, the Borrower agrees to pay, in addition to the principal and interest, all costs of collection, including reasonable attorneys' fees, and interest thereon at the rates set forth above.</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Interest hereunder shall be computed as provided in the Agreement.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This Revolving Credit Note is one of the Revolving Credit Notes in the aggregate principal amount of $20,000,000 referred to in the Agreement and is issued</w:t>
      </w:r>
    </w:p>
    <w:p>
      <w:pPr>
        <w:sectPr>
          <w:pgSz w:w="11900" w:h="16838" w:orient="portrait"/>
          <w:cols w:equalWidth="0" w:num="1">
            <w:col w:w="10239"/>
          </w:cols>
          <w:pgMar w:left="220" w:top="141" w:right="1440" w:bottom="1440" w:gutter="0" w:footer="0" w:header="0"/>
        </w:sectPr>
      </w:pPr>
    </w:p>
    <w:bookmarkStart w:id="381" w:name="page382"/>
    <w:bookmarkEnd w:id="38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pursuant to and entitled to the benefits of the Agreement to which reference is hereby made for a more complete statement of the terms and conditions upon which the Advances evidenced hereby were or are made and are to be repaid. This Revolving Credit Note is subject to certain restrictions on transfer or assignment as provided in the Agreement.</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 delay or omission on the part of the Lender in exercising any right hereunder shall operate as a waiver of such right or of any other right of the Lender, nor shall any delay, omission or waiver on any one occasion be deemed a bar to or waiver of the same or any other right on any future occasion. Every maker, endorser and guarantor of this Revolving Credit Note or the obligations represented hereby waives presentment, demand, notice, protest and all other demands and notices in connection with the delivery, acceptance, performance, default or enforcement of this Revolving Credit Note, assents to any extension or postponement of the time of payment or any other indulgence, to any substitution, exchange or release of collateral and to the addition or release of any other party or person primarily or secondarily liable.</w:t>
      </w:r>
    </w:p>
    <w:p>
      <w:pPr>
        <w:spacing w:after="0" w:line="16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IN WITNESS WHEREOF, the Borrower has caused this Revolving Credit Note to be made, executed and delivered by its duly authorized representative under seal as of the date and year first above written.</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S. Chute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Name: Robert F. O'Brien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900" w:space="720"/>
            <w:col w:w="6619"/>
          </w:cols>
          <w:pgMar w:left="220" w:top="285"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type w:val="continuous"/>
        </w:sectPr>
      </w:pPr>
    </w:p>
    <w:bookmarkStart w:id="382" w:name="page383"/>
    <w:bookmarkEnd w:id="38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10.15</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REVOLVING CREDIT NOTE</w:t>
      </w:r>
    </w:p>
    <w:p>
      <w:pPr>
        <w:spacing w:after="0" w:line="17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$12,000,000</w:t>
      </w:r>
      <w:r>
        <w:rPr>
          <w:sz w:val="20"/>
          <w:szCs w:val="20"/>
          <w:color w:val="auto"/>
        </w:rPr>
        <w:tab/>
      </w:r>
      <w:r>
        <w:rPr>
          <w:rFonts w:ascii="Courier New" w:cs="Courier New" w:eastAsia="Courier New" w:hAnsi="Courier New"/>
          <w:sz w:val="14"/>
          <w:szCs w:val="14"/>
          <w:color w:val="auto"/>
        </w:rPr>
        <w:t>Boston, Massachusetts</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February 23, 1996</w:t>
      </w:r>
    </w:p>
    <w:p>
      <w:pPr>
        <w:spacing w:after="0" w:line="338"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FOR VALUE RECEIVED, MKS INSTRUMENTS, INC., a Massachusetts corporation having its principal place of business located in Andover, Massachusetts (the "Borrower"), hereby promises to pay to the order of THE FIRST NATIONAL BANK OF BOSTON (the "Lender"), in its individual capacity, at the office of THE FIRST NATIONAL BANK OF BOSTON, as agent for the Lender (the "Agent"), located at 100 Federal Street, Boston, Massachusetts (or at such other place or places as the Agent may designate in writing) at the times set forth in the Loan Agreement dated as of February 23, 1996 among the Borrower, the financial institutions party thereto (collectively, the "Lenders") and the Agent (the "Agreement" -- all capitalized terms not otherwise defined herein shall have the respective meanings set forth in the Agreement), in lawful money of the United States of America, in immediately available funds, the principal amount of TWELVE MILLION DOLLARS ($12,000,000) or, if less than such principal amount, the aggregate unpaid principal amount of all Advances made by the Lender to the Borrower pursuant to the Agreement, on the Revolver Termination Date or such earlier date as may be required pursuant to the terms of the Agreement, and to pay interest from the date hereof on the unpaid principal amount hereof, in like money, at said office, on the dates and at the rates provided in the Agreement. All or any portion of the principal amount of Advances may be prepaid as provided in the Agreement.</w:t>
      </w:r>
    </w:p>
    <w:p>
      <w:pPr>
        <w:spacing w:after="0" w:line="34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If payment of all sums due hereunder is accelerated under the terms of the Agreement or under the terms of the other Loan Documents executed in connection with the Agreement, the then remaining principal amount and accrued but unpaid interest shall bear interest, which shall be payable on demand, at the rate per annum set forth in Section 2.4.2 of the Agreement. Further, in the event of such acceleration, this Revolving Credit Note shall become immediately due and payable, without presentation, demand, protest or notice of any kind, all of which are hereby waived by the Borrower.</w:t>
      </w:r>
    </w:p>
    <w:p>
      <w:pPr>
        <w:spacing w:after="0" w:line="164"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In the event this Revolving Credit Note is not paid when due at any stated or accelerated maturity, the Borrower agrees to pay, in addition to the principal and interest, all costs of collection, including reasonable attorneys' fees, and interest thereon at the rates set forth above.</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Interest hereunder shall be computed as provided in the Agreement.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This Revolving Credit Note is one of the Revolving Credit Notes in the aggregate principal amount of $20,000,000 referred to in the Agreement and is issued pursuant to and entitled to the benefits of the Agreement to which reference is</w:t>
      </w:r>
    </w:p>
    <w:p>
      <w:pPr>
        <w:sectPr>
          <w:pgSz w:w="11900" w:h="16838" w:orient="portrait"/>
          <w:cols w:equalWidth="0" w:num="1">
            <w:col w:w="10239"/>
          </w:cols>
          <w:pgMar w:left="220" w:top="141" w:right="1440" w:bottom="1440" w:gutter="0" w:footer="0" w:header="0"/>
        </w:sectPr>
      </w:pPr>
    </w:p>
    <w:bookmarkStart w:id="383" w:name="page384"/>
    <w:bookmarkEnd w:id="383"/>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hereby made for a more complete statement of the terms and conditions upon which the Advances evidenced hereby were or are made and are to be repaid. This Revolving Credit Note is subject to certain restrictions on transfer or assignment as provided in the Agreement.</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No delay or omission on the part of the Lender in exercising any right hereunder shall operate as a waiver of such right or of any other right of the Lender, nor shall any delay, omission or waiver on any one occasion be deemed a bar to or waiver of the same or any other right on any future occasion. Every maker, endorser and guarantor of this Revolving Credit Note or the obligations represented hereby waives presentment, demand, notice, protest and all other demands and notices in connection with the delivery, acceptance, performance, default or enforcement of this Revolving Credit Note, assents to any extension or postponement of the time of payment or any other indulgence, to any substitution, exchange or release of collateral and to the addition or release of any other party or person primarily or secondarily liable.</w:t>
      </w:r>
    </w:p>
    <w:p>
      <w:pPr>
        <w:spacing w:after="0" w:line="163"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IN WITNESS WHEREOF, the Borrower has caused this Revolving Credit Note to be made, executed and delivered by its duly authorized representative under seal as of the date and year first above written.</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MKS INSTRUMENTS,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Richard S. Chute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Name: Robert F. O'Brien</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Treasurer</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900" w:space="720"/>
            <w:col w:w="6619"/>
          </w:cols>
          <w:pgMar w:left="220" w:top="284"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type w:val="continuous"/>
        </w:sectPr>
      </w:pPr>
    </w:p>
    <w:bookmarkStart w:id="384" w:name="page385"/>
    <w:bookmarkEnd w:id="38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5000" w:type="dxa"/>
            <w:vAlign w:val="bottom"/>
          </w:tcPr>
          <w:p>
            <w:pPr>
              <w:jc w:val="right"/>
              <w:spacing w:after="0"/>
              <w:rPr>
                <w:sz w:val="20"/>
                <w:szCs w:val="20"/>
                <w:color w:val="auto"/>
              </w:rPr>
            </w:pPr>
            <w:r>
              <w:rPr>
                <w:rFonts w:ascii="Courier New" w:cs="Courier New" w:eastAsia="Courier New" w:hAnsi="Courier New"/>
                <w:sz w:val="14"/>
                <w:szCs w:val="14"/>
                <w:color w:val="auto"/>
              </w:rPr>
              <w:t>EXHIBIT 10.16</w:t>
            </w:r>
          </w:p>
        </w:tc>
      </w:tr>
      <w:tr>
        <w:trPr>
          <w:trHeight w:val="663"/>
        </w:trPr>
        <w:tc>
          <w:tcPr>
            <w:tcW w:w="1900" w:type="dxa"/>
            <w:vAlign w:val="bottom"/>
          </w:tcPr>
          <w:p>
            <w:pPr>
              <w:spacing w:after="0"/>
              <w:rPr>
                <w:sz w:val="24"/>
                <w:szCs w:val="24"/>
                <w:color w:val="auto"/>
              </w:rPr>
            </w:pPr>
          </w:p>
        </w:tc>
        <w:tc>
          <w:tcPr>
            <w:tcW w:w="5000" w:type="dxa"/>
            <w:vAlign w:val="bottom"/>
          </w:tcPr>
          <w:p>
            <w:pPr>
              <w:jc w:val="right"/>
              <w:ind w:right="2688"/>
              <w:spacing w:after="0"/>
              <w:rPr>
                <w:sz w:val="20"/>
                <w:szCs w:val="20"/>
                <w:color w:val="auto"/>
              </w:rPr>
            </w:pPr>
            <w:r>
              <w:rPr>
                <w:rFonts w:ascii="Courier New" w:cs="Courier New" w:eastAsia="Courier New" w:hAnsi="Courier New"/>
                <w:sz w:val="14"/>
                <w:szCs w:val="14"/>
                <w:color w:val="auto"/>
              </w:rPr>
              <w:t>PROMISSORY NOTE</w:t>
            </w:r>
          </w:p>
        </w:tc>
      </w:tr>
      <w:tr>
        <w:trPr>
          <w:trHeight w:val="331"/>
        </w:trPr>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$475,000.00</w:t>
            </w:r>
          </w:p>
        </w:tc>
        <w:tc>
          <w:tcPr>
            <w:tcW w:w="5000" w:type="dxa"/>
            <w:vAlign w:val="bottom"/>
          </w:tcPr>
          <w:p>
            <w:pPr>
              <w:jc w:val="right"/>
              <w:spacing w:after="0"/>
              <w:rPr>
                <w:sz w:val="20"/>
                <w:szCs w:val="20"/>
                <w:color w:val="auto"/>
              </w:rPr>
            </w:pPr>
            <w:r>
              <w:rPr>
                <w:rFonts w:ascii="Courier New" w:cs="Courier New" w:eastAsia="Courier New" w:hAnsi="Courier New"/>
                <w:sz w:val="14"/>
                <w:szCs w:val="14"/>
                <w:color w:val="auto"/>
              </w:rPr>
              <w:t>August ___, 1990</w:t>
            </w:r>
          </w:p>
        </w:tc>
      </w:tr>
      <w:tr>
        <w:trPr>
          <w:trHeight w:val="166"/>
        </w:trPr>
        <w:tc>
          <w:tcPr>
            <w:tcW w:w="1900" w:type="dxa"/>
            <w:vAlign w:val="bottom"/>
          </w:tcPr>
          <w:p>
            <w:pPr>
              <w:spacing w:after="0"/>
              <w:rPr>
                <w:sz w:val="14"/>
                <w:szCs w:val="14"/>
                <w:color w:val="auto"/>
              </w:rPr>
            </w:pPr>
          </w:p>
        </w:tc>
        <w:tc>
          <w:tcPr>
            <w:tcW w:w="5000" w:type="dxa"/>
            <w:vAlign w:val="bottom"/>
          </w:tcPr>
          <w:p>
            <w:pPr>
              <w:jc w:val="right"/>
              <w:spacing w:after="0"/>
              <w:rPr>
                <w:sz w:val="20"/>
                <w:szCs w:val="20"/>
                <w:color w:val="auto"/>
              </w:rPr>
            </w:pPr>
            <w:r>
              <w:rPr>
                <w:rFonts w:ascii="Courier New" w:cs="Courier New" w:eastAsia="Courier New" w:hAnsi="Courier New"/>
                <w:sz w:val="14"/>
                <w:szCs w:val="14"/>
                <w:color w:val="auto"/>
              </w:rPr>
              <w:t>Denver, Colorado</w:t>
            </w:r>
          </w:p>
        </w:tc>
      </w:tr>
    </w:tbl>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VALUE RECEIVED, the undersigned, M.K.S. Instruments, Inc.,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Massachusetts Corporation, hereinafter collectively referred to as "Maker,"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whose address is 6 Shattuck Road, Andover, Massachusetts 01810, promises to pay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order of Jefferson National Life Insurance Company, an Indiana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and/or Its Assigns (hereinafter referred to as "Holder," which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include any subsequent holder of this Note), at its office at One Virginia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 Indianapolis, Indiana 46204-3655 (or at such other place as Holder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designate in writing) in lawful money of the United States of America,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sum of FOUR HUNDRED SEVENTY-FIVE THOUSAND AND NO/100 DOLLARS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($475,000.00), with interest thereon from the date hereof as hereinafter 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forth.</w:t>
      </w:r>
    </w:p>
    <w:p>
      <w:pPr>
        <w:spacing w:after="0" w:line="173" w:lineRule="exact"/>
        <w:rPr>
          <w:sz w:val="20"/>
          <w:szCs w:val="20"/>
          <w:color w:val="auto"/>
        </w:rPr>
      </w:pPr>
    </w:p>
    <w:p>
      <w:pPr>
        <w:ind w:right="3419" w:firstLine="784"/>
        <w:spacing w:after="0" w:line="252" w:lineRule="auto"/>
        <w:tabs>
          <w:tab w:leader="none" w:pos="1034" w:val="left"/>
        </w:tabs>
        <w:numPr>
          <w:ilvl w:val="1"/>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Definitions. As used herein the following terms shall have the indicated meanings (definitions appear in alphabetical order and defined terms used within definitions are defined in the appropriate alphabetical place in this Paragraph 1):</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2"/>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Deed Of Trust: The Deed of Trust dated of even date herewith, from M.K.S. Instruments Inc., a Massachusetts corporation, as Grantor, to the Public Trustee of the County of Boulder, Colorado, as Trustee, for the use and benefit of Holder, as Beneficiary, encumbering the Property and securing this Note.</w:t>
      </w:r>
    </w:p>
    <w:p>
      <w:pPr>
        <w:spacing w:after="0" w:line="164" w:lineRule="exact"/>
        <w:rPr>
          <w:rFonts w:ascii="Courier New" w:cs="Courier New" w:eastAsia="Courier New" w:hAnsi="Courier New"/>
          <w:sz w:val="14"/>
          <w:szCs w:val="14"/>
          <w:color w:val="auto"/>
        </w:rPr>
      </w:pPr>
    </w:p>
    <w:p>
      <w:pPr>
        <w:ind w:left="1900" w:hanging="341"/>
        <w:spacing w:after="0"/>
        <w:tabs>
          <w:tab w:leader="none" w:pos="1900" w:val="left"/>
        </w:tabs>
        <w:numPr>
          <w:ilvl w:val="2"/>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Rate: The interest rate equal to eighteen percent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 per annum.</w:t>
      </w:r>
    </w:p>
    <w:p>
      <w:pPr>
        <w:spacing w:after="0" w:line="172" w:lineRule="exact"/>
        <w:rPr>
          <w:rFonts w:ascii="Courier New" w:cs="Courier New" w:eastAsia="Courier New" w:hAnsi="Courier New"/>
          <w:sz w:val="14"/>
          <w:szCs w:val="14"/>
          <w:color w:val="auto"/>
        </w:rPr>
      </w:pPr>
    </w:p>
    <w:p>
      <w:pPr>
        <w:ind w:right="3419" w:firstLine="1559"/>
        <w:spacing w:after="0" w:line="252" w:lineRule="auto"/>
        <w:tabs>
          <w:tab w:leader="none" w:pos="1895" w:val="left"/>
        </w:tabs>
        <w:numPr>
          <w:ilvl w:val="2"/>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Maturity Date: September 1, 2000, unless such maturity date is sooner accelerated upon the occurrence of an event of default hereunder or under any of the other Loan Documents.</w:t>
      </w:r>
    </w:p>
    <w:p>
      <w:pPr>
        <w:spacing w:after="0" w:line="162" w:lineRule="exact"/>
        <w:rPr>
          <w:rFonts w:ascii="Courier New" w:cs="Courier New" w:eastAsia="Courier New" w:hAnsi="Courier New"/>
          <w:sz w:val="14"/>
          <w:szCs w:val="14"/>
          <w:color w:val="auto"/>
        </w:rPr>
      </w:pPr>
    </w:p>
    <w:p>
      <w:pPr>
        <w:ind w:right="3419" w:firstLine="1559"/>
        <w:spacing w:after="0" w:line="250" w:lineRule="auto"/>
        <w:tabs>
          <w:tab w:leader="none" w:pos="1895" w:val="left"/>
        </w:tabs>
        <w:numPr>
          <w:ilvl w:val="2"/>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The interest rate shall be fixed at the rate of ten and three quarters percent (10.75%) per annum during the entire ten</w:t>
      </w:r>
    </w:p>
    <w:p>
      <w:pPr>
        <w:ind w:left="440" w:hanging="432"/>
        <w:spacing w:after="0"/>
        <w:tabs>
          <w:tab w:leader="none" w:pos="44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term of the loan.</w:t>
      </w:r>
    </w:p>
    <w:p>
      <w:pPr>
        <w:spacing w:after="0" w:line="172"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2"/>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Collectively, this Note, the Deed of Trust and all other documents and instruments executed by or on behalf of Maker, or either of them, evidencing, securing or relating to the loan evidenced by this Note, as the same may be amended from time to time.</w:t>
      </w:r>
    </w:p>
    <w:p>
      <w:pPr>
        <w:spacing w:after="0" w:line="162" w:lineRule="exact"/>
        <w:rPr>
          <w:rFonts w:ascii="Courier New" w:cs="Courier New" w:eastAsia="Courier New" w:hAnsi="Courier New"/>
          <w:sz w:val="14"/>
          <w:szCs w:val="14"/>
          <w:color w:val="auto"/>
        </w:rPr>
      </w:pPr>
    </w:p>
    <w:p>
      <w:pPr>
        <w:ind w:right="3859" w:firstLine="1559"/>
        <w:spacing w:after="0" w:line="255" w:lineRule="auto"/>
        <w:tabs>
          <w:tab w:leader="none" w:pos="1895" w:val="left"/>
        </w:tabs>
        <w:numPr>
          <w:ilvl w:val="2"/>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Term: The period of time commencing on the date hereof and terminating on the Maturity Date.</w:t>
      </w:r>
    </w:p>
    <w:p>
      <w:pPr>
        <w:sectPr>
          <w:pgSz w:w="11900" w:h="16838" w:orient="portrait"/>
          <w:cols w:equalWidth="0" w:num="1">
            <w:col w:w="10239"/>
          </w:cols>
          <w:pgMar w:left="220" w:top="141" w:right="1440" w:bottom="1440" w:gutter="0" w:footer="0" w:header="0"/>
        </w:sectPr>
      </w:pPr>
    </w:p>
    <w:bookmarkStart w:id="385" w:name="page386"/>
    <w:bookmarkEnd w:id="385"/>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1900" w:hanging="341"/>
        <w:spacing w:after="0"/>
        <w:tabs>
          <w:tab w:leader="none" w:pos="190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Principal Balance: The principal amounts from</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time to time outstanding under this Note during the Loan Term.</w:t>
      </w:r>
    </w:p>
    <w:p>
      <w:pPr>
        <w:spacing w:after="0" w:line="173" w:lineRule="exact"/>
        <w:rPr>
          <w:sz w:val="20"/>
          <w:szCs w:val="20"/>
          <w:color w:val="auto"/>
        </w:rPr>
      </w:pPr>
    </w:p>
    <w:p>
      <w:pPr>
        <w:ind w:right="3519" w:firstLine="1550"/>
        <w:spacing w:after="0" w:line="251" w:lineRule="auto"/>
        <w:rPr>
          <w:sz w:val="20"/>
          <w:szCs w:val="20"/>
          <w:color w:val="auto"/>
        </w:rPr>
      </w:pPr>
      <w:r>
        <w:rPr>
          <w:rFonts w:ascii="Courier New" w:cs="Courier New" w:eastAsia="Courier New" w:hAnsi="Courier New"/>
          <w:sz w:val="14"/>
          <w:szCs w:val="14"/>
          <w:color w:val="auto"/>
        </w:rPr>
        <w:t>(h)Property: The Real Estate together with all fixtures, equipment and machinery now or hereafter owned by Grantor and actually or constructively attached to the subject property, all present and future leases and rents in respect thereof, and as otherwise included in the definition of "Property" in the Deed of Trust, but not including any business assets of any tenant or of the Maker.</w:t>
      </w:r>
    </w:p>
    <w:p>
      <w:pPr>
        <w:spacing w:after="0" w:line="164" w:lineRule="exact"/>
        <w:rPr>
          <w:sz w:val="20"/>
          <w:szCs w:val="20"/>
          <w:color w:val="auto"/>
        </w:rPr>
      </w:pPr>
    </w:p>
    <w:p>
      <w:pPr>
        <w:ind w:right="3599" w:firstLine="1559"/>
        <w:spacing w:after="0" w:line="252" w:lineRule="auto"/>
        <w:tabs>
          <w:tab w:leader="none" w:pos="1895" w:val="left"/>
        </w:tabs>
        <w:numPr>
          <w:ilvl w:val="1"/>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 The real property located in the County of Boulder, State of Colorado, encumbered by the Deed of Trust and more particularly described therein.</w:t>
      </w:r>
    </w:p>
    <w:p>
      <w:pPr>
        <w:spacing w:after="0" w:line="162"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Loan.</w:t>
      </w:r>
    </w:p>
    <w:p>
      <w:pPr>
        <w:spacing w:after="0" w:line="172" w:lineRule="exact"/>
        <w:rPr>
          <w:rFonts w:ascii="Courier New" w:cs="Courier New" w:eastAsia="Courier New" w:hAnsi="Courier New"/>
          <w:sz w:val="14"/>
          <w:szCs w:val="14"/>
          <w:color w:val="auto"/>
        </w:rPr>
      </w:pPr>
    </w:p>
    <w:p>
      <w:pPr>
        <w:ind w:right="3679" w:firstLine="1559"/>
        <w:spacing w:after="0" w:line="252" w:lineRule="auto"/>
        <w:tabs>
          <w:tab w:leader="none" w:pos="1895" w:val="left"/>
        </w:tabs>
        <w:numPr>
          <w:ilvl w:val="1"/>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Commencing on the date hereof and continuing until the Maturity Date, interest shall accrue on the Outstanding Principal Balance at a rate per annum equal to the Interest Rate.</w:t>
      </w:r>
    </w:p>
    <w:p>
      <w:pPr>
        <w:spacing w:after="0" w:line="162"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Installments of Principal and Interest: Commencing on October 1, 1990, and continuing thereafter on the first day of each calendar month thereafter through August 1, 2000, Maker shall make equal monthly installments of principal and interest (based on a 20 year amortization) on the amount of Four Thousand Eight Hundred Twenty-Three and no/100 dollars ($4,823.00). On the Maturity Date of September 1, 2000, Maker shall pay Holder all remaining sums of principal and interest and other sums due under the Promissory Note and Deed of Trust. If not otherwise accelerated, the Note shall be due and payable in full on September 1, 2000.</w:t>
      </w:r>
    </w:p>
    <w:p>
      <w:pPr>
        <w:spacing w:after="0" w:line="163" w:lineRule="exact"/>
        <w:rPr>
          <w:rFonts w:ascii="Courier New" w:cs="Courier New" w:eastAsia="Courier New" w:hAnsi="Courier New"/>
          <w:sz w:val="14"/>
          <w:szCs w:val="14"/>
          <w:color w:val="auto"/>
        </w:rPr>
      </w:pPr>
    </w:p>
    <w:p>
      <w:pPr>
        <w:ind w:right="3339" w:firstLine="1559"/>
        <w:spacing w:after="0" w:line="252" w:lineRule="auto"/>
        <w:tabs>
          <w:tab w:leader="none" w:pos="1895" w:val="left"/>
        </w:tabs>
        <w:numPr>
          <w:ilvl w:val="1"/>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 Maturity: If not sooner paid in accordance with the terms of this Note, the entire Outstanding Principal Balance, plus any accrued but unpaid interest thereon and all the sums due hereunder, shall be due and payable, in full, on the Maturity Date.</w:t>
      </w:r>
    </w:p>
    <w:p>
      <w:pPr>
        <w:spacing w:after="0" w:line="16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Upon thirty (30) days' notice, the loan may be prepaid in full during the first five (5) years of the loan term at a prepayment charge equalling ten and three-quarters percent (10.75%) of the principal balance. Commencing with the sixth (6th) year of the loan term, the entire loan can be prepaid at a charge of fifty percent (50%) of the then interest rate being charged on the Note. (For example, if the loan balance is $400,000.00, and the Borrower wishes to prepay in full during the sixth year of the loan term, a prepayment of the $400,000.00 would result in a prepayment penalty of 50% of 10.75% multiplied by $400,000.00 or $21,500.00). Thereafter , the prepayment penalty rate will be forty percent (40%) of the interest rate during the seventh (7th) year of the loan term; thirty percent (30%) of</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386" w:name="page387"/>
    <w:bookmarkEnd w:id="386"/>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interest rate during the eighth (8th) year of the loan term; twenty percent (20%) of the interest rate during the ninth (9th) year of the loan term; and, ten percent (10%) of the interest rate during the tenth year of the loan term. Any prepayment penalty charge shall also apply if the Holder accelerates payment following a default or any involuntary prepayment with the exception of a full or partial condemnation.</w:t>
      </w:r>
    </w:p>
    <w:p>
      <w:pPr>
        <w:spacing w:after="0" w:line="164" w:lineRule="exact"/>
        <w:rPr>
          <w:sz w:val="20"/>
          <w:szCs w:val="20"/>
          <w:color w:val="auto"/>
        </w:rPr>
      </w:pPr>
    </w:p>
    <w:p>
      <w:pPr>
        <w:ind w:right="3419" w:firstLine="1559"/>
        <w:spacing w:after="0" w:line="251" w:lineRule="auto"/>
        <w:tabs>
          <w:tab w:leader="none" w:pos="1895" w:val="left"/>
        </w:tabs>
        <w:numPr>
          <w:ilvl w:val="1"/>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Application of Payments: All payments on this Note shall be made in immediately available funds received in Holder's office on the date due. During the Loan Term, all payments on this Note shall be applied first to the repayment of any sums advanced by Holder for the payment of taxes, assessments, insurance premiums, late charges or other charges against the Property (together with interest thereon from the date of advance until paid at the Default Rate), then to the payment of accrued and unpaid interest on the Outstanding Principal Balance and then to the reduction of the Outstanding Principal Balance.</w:t>
      </w:r>
    </w:p>
    <w:p>
      <w:pPr>
        <w:spacing w:after="0" w:line="163"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Terms and Conditions.</w:t>
      </w:r>
    </w:p>
    <w:p>
      <w:pPr>
        <w:spacing w:after="0" w:line="172"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Rate: Upon the declaration of default by Holder and written notice to Make, then and in such event the entire Outstanding Principal Balance shall bear interest at the Default Rate from the date of default until the default is cured, or, if the default is not cured, then until the outstanding Principal Balance, accrued interest, attorney's fees and costs are paid in full. In the event of Maker's failure to pay the Outstanding Principal Balance, together with any accrued but unpaid interest thereon and all other sums due hereunder upon the maturity hereof (by acceleration or otherwise), same shall bear interest at the Default Rate from the date due until the default is cured and if the default is not cured, then until the outstanding Principal Balance, accrued interest, attorney's fees and costs are paid in full.</w:t>
      </w:r>
    </w:p>
    <w:p>
      <w:pPr>
        <w:spacing w:after="0" w:line="163"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1"/>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Late Charge: In the event that Maker fails to pay any installment due hereunder or any portion thereof within ten (10) days after the due date thereof, Maker agrees to pay a late charge equal to five percent (5%) of the overdue amount. Maker acknowledges that it would be extremely difficult or impracticable to determine Holder's actual damages resulting from any late payment and this late charge is a reasonable estimate of those damages.</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1"/>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Time is of the essence hereof. Upon the occurrence of any of the following events of default, the payment of all principal, interest and any other sums due in accordance with the terms of this Note shall, at the option of Holder, be accelerated and such principal, interest and other sums shall be immediately due and payable upon demand of Holder by written notice to Maker, wherein Maker shall have a ten (10) day period from receipt of written notice of default to cure any monetary default, and Holder shall have the option to foreclose or to require foreclosure of any or all liens securing the payment hereof:</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387" w:name="page388"/>
    <w:bookmarkEnd w:id="387"/>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2680" w:hanging="346"/>
        <w:spacing w:after="0"/>
        <w:tabs>
          <w:tab w:leader="none" w:pos="2680" w:val="left"/>
        </w:tabs>
        <w:numPr>
          <w:ilvl w:val="1"/>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within ten (10) days after</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written notice of default of any monthly installment due hereunder, or any part thereof, or failure to pay the entire Outstanding Principal Balance, together with any accrued but unpaid interest thereon and all other sums due hereunder upon the maturity hereof (whether by acceleration or otherwise);</w:t>
      </w:r>
    </w:p>
    <w:p>
      <w:pPr>
        <w:spacing w:after="0" w:line="162"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or violation by Maker of any other</w:t>
      </w:r>
    </w:p>
    <w:p>
      <w:pPr>
        <w:spacing w:after="0" w:line="7" w:lineRule="exact"/>
        <w:rPr>
          <w:rFonts w:ascii="Courier New" w:cs="Courier New" w:eastAsia="Courier New" w:hAnsi="Courier New"/>
          <w:sz w:val="14"/>
          <w:szCs w:val="14"/>
          <w:color w:val="auto"/>
        </w:rPr>
      </w:pPr>
    </w:p>
    <w:p>
      <w:pPr>
        <w:ind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or covenant contained herein unless cured within twenty (20) days after receipt of written notice thereof from Holder to Maker;</w:t>
      </w:r>
    </w:p>
    <w:p>
      <w:pPr>
        <w:spacing w:after="0" w:line="159"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by Maker under the Deed of Trust or under</w:t>
      </w:r>
    </w:p>
    <w:p>
      <w:pPr>
        <w:spacing w:after="0" w:line="7" w:lineRule="exact"/>
        <w:rPr>
          <w:rFonts w:ascii="Courier New" w:cs="Courier New" w:eastAsia="Courier New" w:hAnsi="Courier New"/>
          <w:sz w:val="14"/>
          <w:szCs w:val="14"/>
          <w:color w:val="auto"/>
        </w:rPr>
      </w:pPr>
    </w:p>
    <w:p>
      <w:pPr>
        <w:ind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of the other Loan Documents (unless cured within any applicable grace period).</w:t>
      </w:r>
    </w:p>
    <w:p>
      <w:pPr>
        <w:spacing w:after="0" w:line="159" w:lineRule="exact"/>
        <w:rPr>
          <w:rFonts w:ascii="Courier New" w:cs="Courier New" w:eastAsia="Courier New" w:hAnsi="Courier New"/>
          <w:sz w:val="14"/>
          <w:szCs w:val="14"/>
          <w:color w:val="auto"/>
        </w:rPr>
      </w:pPr>
    </w:p>
    <w:p>
      <w:pPr>
        <w:ind w:right="3419" w:firstLine="1559"/>
        <w:spacing w:after="0" w:line="251" w:lineRule="auto"/>
        <w:tabs>
          <w:tab w:leader="none" w:pos="1895"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Character of the Loan: Maker certifies that the loan evidenced by this Note is obtained for business or commercial purposes and that the proceeds thereof will not be used primarily for personal, family, household or agricultural purposes. It is expressly understood that this Note is non-revolving and, therefore, that the total disbursements made to or for the benefit of Maker in accordance with the provisions of this Note shall not, in the aggregate, exceed $475,000.00.</w:t>
      </w:r>
    </w:p>
    <w:p>
      <w:pPr>
        <w:spacing w:after="0" w:line="164" w:lineRule="exact"/>
        <w:rPr>
          <w:rFonts w:ascii="Courier New" w:cs="Courier New" w:eastAsia="Courier New" w:hAnsi="Courier New"/>
          <w:sz w:val="14"/>
          <w:szCs w:val="14"/>
          <w:color w:val="auto"/>
        </w:rPr>
      </w:pPr>
    </w:p>
    <w:p>
      <w:pPr>
        <w:ind w:right="3779" w:firstLine="1559"/>
        <w:spacing w:after="0" w:line="255" w:lineRule="auto"/>
        <w:tabs>
          <w:tab w:leader="none" w:pos="1895"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The payment and performance of this Note is secured in part by the Deed of Trust.</w:t>
      </w:r>
    </w:p>
    <w:p>
      <w:pPr>
        <w:spacing w:after="0" w:line="159" w:lineRule="exact"/>
        <w:rPr>
          <w:rFonts w:ascii="Courier New" w:cs="Courier New" w:eastAsia="Courier New" w:hAnsi="Courier New"/>
          <w:sz w:val="14"/>
          <w:szCs w:val="14"/>
          <w:color w:val="auto"/>
        </w:rPr>
      </w:pPr>
    </w:p>
    <w:p>
      <w:pPr>
        <w:ind w:right="3859" w:firstLine="1559"/>
        <w:spacing w:after="0" w:line="251" w:lineRule="auto"/>
        <w:tabs>
          <w:tab w:leader="none" w:pos="1895"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Liability: Holder shall have full recourse against Maker, and Maker shall be liable for payment of any and all sums evidenced hereby and/or secured by the Deed of Trust and/or the other Loan Documents, and for the performance of all of the covenants, duties and obligations arising under this Note, the Deed of Trust and the other Loan Documents.</w:t>
      </w:r>
    </w:p>
    <w:p>
      <w:pPr>
        <w:spacing w:after="0" w:line="164"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As an additional consideration for the extension of credit, each maker, endorser, cosigner and guarantor of this Note understands and agrees that the loan evidenced by this Note is made in the State of Colorado and the provisions hereof will be construed in accordance with the laws of the State of Colorado; and such parties further agree that in the event of default, this Note may be enforced in any court of competent jurisdiction in the State of Colorado, and they do hereby submit to the jurisdiction of such court regardless of their residence or where this Note or any endorsement hereof may be executed.</w:t>
      </w:r>
    </w:p>
    <w:p>
      <w:pPr>
        <w:spacing w:after="0" w:line="163" w:lineRule="exact"/>
        <w:rPr>
          <w:rFonts w:ascii="Courier New" w:cs="Courier New" w:eastAsia="Courier New" w:hAnsi="Courier New"/>
          <w:sz w:val="14"/>
          <w:szCs w:val="14"/>
          <w:color w:val="auto"/>
        </w:rPr>
      </w:pPr>
    </w:p>
    <w:p>
      <w:pPr>
        <w:ind w:right="3339" w:firstLine="1559"/>
        <w:spacing w:after="0" w:line="251" w:lineRule="auto"/>
        <w:tabs>
          <w:tab w:leader="none" w:pos="1895"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Cumulative; Waiver: The remedies of Holder, as provided herein or in any of the other Loan Documents, shall be cumulative and concurrent, and may be pursued singularly, successively or together, at the sole discretion of Holder, and may be exercised as often as occasion therefor shall arise. No act of omission or commission of Holder, including specifically any failure to exercise any right, remedy or recourse shall be deemed to be a waiver or release of</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4" w:right="1440" w:bottom="1440" w:gutter="0" w:footer="0" w:header="0"/>
        </w:sectPr>
      </w:pPr>
    </w:p>
    <w:bookmarkStart w:id="388" w:name="page389"/>
    <w:bookmarkEnd w:id="388"/>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same; such waiver or release to be affected only through a written document executed by Holder and then only to the extent specifically recited therein. A waiver or release with reference to any one event shall not be construed as continuing, as a bar to, or as a waiver or release of, any subsequent right, remedy or recourse as to a subsequent event.</w:t>
      </w:r>
    </w:p>
    <w:p>
      <w:pPr>
        <w:spacing w:after="0" w:line="165" w:lineRule="exact"/>
        <w:rPr>
          <w:sz w:val="20"/>
          <w:szCs w:val="20"/>
          <w:color w:val="auto"/>
        </w:rPr>
      </w:pPr>
    </w:p>
    <w:p>
      <w:pPr>
        <w:ind w:right="3339" w:firstLine="1559"/>
        <w:spacing w:after="0" w:line="251" w:lineRule="auto"/>
        <w:tabs>
          <w:tab w:leader="none" w:pos="1895"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Any notice, request, demand or other communication required or permitted hereunder or required by law shall be in writing and shall be effective upon delivery of the same in person to the intended addressee, or 1 day after deposit of the same with a responsible overnight courier service (such as Federal Express) for delivery to the intended addressee or 3 days after deposit of the same in the United States mail, postage prepaid, certified or registered mail, return receipt requested, sent to the intended addressee at the address shown on the first page of this Note, or to such different address as the intended addressee shall have designated by written notice sent in accordance herewith and actually received by the other party at least ten (10) days in advance of the date upon which such change of address shall be effective.</w:t>
      </w:r>
    </w:p>
    <w:p>
      <w:pPr>
        <w:spacing w:after="0" w:line="328" w:lineRule="exact"/>
        <w:rPr>
          <w:rFonts w:ascii="Courier New" w:cs="Courier New" w:eastAsia="Courier New" w:hAnsi="Courier New"/>
          <w:sz w:val="14"/>
          <w:szCs w:val="14"/>
          <w:color w:val="auto"/>
        </w:rPr>
      </w:pPr>
    </w:p>
    <w:p>
      <w:pPr>
        <w:ind w:left="1900" w:hanging="341"/>
        <w:spacing w:after="0"/>
        <w:tabs>
          <w:tab w:leader="none" w:pos="190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Provisions:</w:t>
      </w:r>
    </w:p>
    <w:p>
      <w:pPr>
        <w:spacing w:after="0" w:line="172"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maker, endorser, cosigner and guarantor of</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expressly grants to Holder the right to release or to agree not to sue any other person, or to suspend the right to enforce this Note against such other person or to otherwise discharge such person; and each such maker, endorser, cosigner and guarantor agrees that the exercise of such rights by Holder will have no effect on the liability of any other person, primarily or secondarily liable hereunder. Each maker, endorser, cosigner and guarantor of this Note waives demand for payment, presentment for payment, protest, notice of protest, notice of dishonor, notice of nonpayment, notice of acceleration of maturity, diligence in taking any action to collect sums owing hereunder and all duty or obligation of Holder to effect, protect, perfect, retain or enforce any security for the payment of this Note or to proceed against any collateral before otherwise enforcing this Note.</w:t>
      </w:r>
    </w:p>
    <w:p>
      <w:pPr>
        <w:spacing w:after="0" w:line="162"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and each payment of principal and</w:t>
      </w:r>
    </w:p>
    <w:p>
      <w:pPr>
        <w:spacing w:after="0" w:line="7" w:lineRule="exact"/>
        <w:rPr>
          <w:rFonts w:ascii="Courier New" w:cs="Courier New" w:eastAsia="Courier New" w:hAnsi="Courier New"/>
          <w:sz w:val="14"/>
          <w:szCs w:val="14"/>
          <w:color w:val="auto"/>
        </w:rPr>
      </w:pPr>
    </w:p>
    <w:p>
      <w:pPr>
        <w:ind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hereunder shall be paid when due without deduction or setoff of any kind or nature or for any costs whatsoever.</w:t>
      </w:r>
    </w:p>
    <w:p>
      <w:pPr>
        <w:spacing w:after="0" w:line="159" w:lineRule="exact"/>
        <w:rPr>
          <w:rFonts w:ascii="Courier New" w:cs="Courier New" w:eastAsia="Courier New" w:hAnsi="Courier New"/>
          <w:sz w:val="14"/>
          <w:szCs w:val="14"/>
          <w:color w:val="auto"/>
        </w:rPr>
      </w:pPr>
    </w:p>
    <w:p>
      <w:pPr>
        <w:ind w:left="2680" w:hanging="346"/>
        <w:spacing w:after="0"/>
        <w:tabs>
          <w:tab w:leader="none" w:pos="2680" w:val="left"/>
        </w:tabs>
        <w:numPr>
          <w:ilvl w:val="1"/>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Maker agrees to reimburse Holder for all costs,</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without limitation, attorneys' fees, incurred to collect this Note if this Note is not paid when due. Maker agrees that Holder may from time to time extend the maturity of this Note or the time any payment is due under this Note and may accept further security or release security for the payment of this Note, without in any way affecting any obligations of Maker to Holder.</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sectPr>
      </w:pPr>
    </w:p>
    <w:bookmarkStart w:id="389" w:name="page390"/>
    <w:bookmarkEnd w:id="389"/>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2680" w:hanging="346"/>
        <w:spacing w:after="0"/>
        <w:tabs>
          <w:tab w:leader="none" w:pos="26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Maker hereby expressly warrants and represents</w:t>
      </w:r>
    </w:p>
    <w:p>
      <w:pPr>
        <w:spacing w:after="0" w:line="7" w:lineRule="exact"/>
        <w:rPr>
          <w:rFonts w:ascii="Courier New" w:cs="Courier New" w:eastAsia="Courier New" w:hAnsi="Courier New"/>
          <w:sz w:val="14"/>
          <w:szCs w:val="14"/>
          <w:color w:val="auto"/>
        </w:rPr>
      </w:pPr>
    </w:p>
    <w:p>
      <w:pPr>
        <w:ind w:right="40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is not as of the date hereof any contract, agreement or understanding, written or oral, between Maker and any person or entity whatsoever which in any manner limits or affects the liability of Maker hereunder, nor shall Maker enter into any such contract, agreement or understanding prior to the payment in full of the principal indebtedness evidenced by this Note.</w:t>
      </w:r>
    </w:p>
    <w:p>
      <w:pPr>
        <w:spacing w:after="0" w:line="164"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provision hereof or of any of the other</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is, for any reason and to any extent, invalid or unenforceable, then neither the remainder of the document in which such provision is contained, nor the application of the provision to other persons, entities or circumstances, nor any other document referred to herein, shall be affected thereby, but instead shall be enforceable to the maximum extent permitted by law.</w:t>
      </w:r>
    </w:p>
    <w:p>
      <w:pPr>
        <w:spacing w:after="0" w:line="326" w:lineRule="exact"/>
        <w:rPr>
          <w:rFonts w:ascii="Courier New" w:cs="Courier New" w:eastAsia="Courier New" w:hAnsi="Courier New"/>
          <w:sz w:val="14"/>
          <w:szCs w:val="14"/>
          <w:color w:val="auto"/>
        </w:rPr>
      </w:pPr>
    </w:p>
    <w:p>
      <w:pPr>
        <w:ind w:right="3339" w:firstLine="2334"/>
        <w:spacing w:after="0" w:line="252" w:lineRule="auto"/>
        <w:tabs>
          <w:tab w:leader="none" w:pos="267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shall be a joint and several obligation of each Maker and of all endorsers, cosigners and guarantors hereof and shall be binding upon them and, subject to the restriction with respect to assumption of this Note referenced herein, their heirs, representatives, successors and assigns.</w:t>
      </w:r>
    </w:p>
    <w:p>
      <w:pPr>
        <w:spacing w:after="0" w:line="327"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fees, charges or other sums paid by Maker to</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Holder, whether pursuant to the terms of this Note or otherwise, with respect to the loan evidenced by this Note or with respect to the Deed of Trust or any of the other Loan Documents which, under the laws of the State of Colorado, may be deemed to be in the nature of interest, shall, for the purpose of any law of the State of Colorado which may limit the maximum rate of interest to be charged with respect to the loan evidenced by this Note, be payable by Maker as and shall be deemed to be additional interest and, for such purposes only, the agreed upon and contracted rate of interest as calculated above shall be deemed to be increased to reflect the payment of such fees, charges and other sums as interest, which rate of interest Maker hereby agrees to pay.</w:t>
      </w:r>
    </w:p>
    <w:p>
      <w:pPr>
        <w:spacing w:after="0" w:line="163"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may not be terminated or amended</w:t>
      </w:r>
    </w:p>
    <w:p>
      <w:pPr>
        <w:spacing w:after="0" w:line="7"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orally, but only by a termination or amendment in writing signed by Holder and Maker.</w:t>
      </w:r>
    </w:p>
    <w:p>
      <w:pPr>
        <w:spacing w:after="0" w:line="159" w:lineRule="exact"/>
        <w:rPr>
          <w:rFonts w:ascii="Courier New" w:cs="Courier New" w:eastAsia="Courier New" w:hAnsi="Courier New"/>
          <w:sz w:val="14"/>
          <w:szCs w:val="14"/>
          <w:color w:val="auto"/>
        </w:rPr>
      </w:pPr>
    </w:p>
    <w:p>
      <w:pPr>
        <w:ind w:left="2680" w:hanging="346"/>
        <w:spacing w:after="0"/>
        <w:tabs>
          <w:tab w:leader="none" w:pos="26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context and construction so require, all</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words used in the singular herein shall be deemed to have been used in the plural and the masculine shall include the feminine and neuter and vice versa. The word "person" as used herein shall include any individual, company, firm, association, partnership, corporation, trust or other legal entity of any kind whatsoever.</w:t>
      </w:r>
    </w:p>
    <w:p>
      <w:pPr>
        <w:spacing w:after="0" w:line="164" w:lineRule="exact"/>
        <w:rPr>
          <w:rFonts w:ascii="Courier New" w:cs="Courier New" w:eastAsia="Courier New" w:hAnsi="Courier New"/>
          <w:sz w:val="14"/>
          <w:szCs w:val="14"/>
          <w:color w:val="auto"/>
        </w:rPr>
      </w:pPr>
    </w:p>
    <w:p>
      <w:pPr>
        <w:ind w:left="2760" w:hanging="426"/>
        <w:spacing w:after="0"/>
        <w:tabs>
          <w:tab w:leader="none" w:pos="276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headings of the paragraphs and sections of</w:t>
      </w:r>
    </w:p>
    <w:p>
      <w:pPr>
        <w:spacing w:after="0" w:line="7" w:lineRule="exact"/>
        <w:rPr>
          <w:rFonts w:ascii="Courier New" w:cs="Courier New" w:eastAsia="Courier New" w:hAnsi="Courier New"/>
          <w:sz w:val="14"/>
          <w:szCs w:val="14"/>
          <w:color w:val="auto"/>
        </w:rPr>
      </w:pP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this Note are for convenience of reference only, are not to be considered a part hereof and shall not limit or otherwise affect any of the terms hereof.</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4" w:right="1440" w:bottom="1440" w:gutter="0" w:footer="0" w:header="0"/>
        </w:sectPr>
      </w:pPr>
    </w:p>
    <w:bookmarkStart w:id="390" w:name="page391"/>
    <w:bookmarkEnd w:id="390"/>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IN WITNESS WHEREOF, Maker has executed this Promissory Note as of the day and year first above written.</w:t>
      </w:r>
    </w:p>
    <w:p>
      <w:pPr>
        <w:spacing w:after="0" w:line="160" w:lineRule="exact"/>
        <w:rPr>
          <w:sz w:val="20"/>
          <w:szCs w:val="20"/>
          <w:color w:val="auto"/>
        </w:rPr>
      </w:pPr>
    </w:p>
    <w:p>
      <w:pPr>
        <w:jc w:val="right"/>
        <w:ind w:right="3679"/>
        <w:spacing w:after="0"/>
        <w:tabs>
          <w:tab w:leader="none" w:pos="2220" w:val="left"/>
        </w:tabs>
        <w:rPr>
          <w:sz w:val="20"/>
          <w:szCs w:val="20"/>
          <w:color w:val="auto"/>
        </w:rPr>
      </w:pPr>
      <w:r>
        <w:rPr>
          <w:rFonts w:ascii="Courier New" w:cs="Courier New" w:eastAsia="Courier New" w:hAnsi="Courier New"/>
          <w:sz w:val="14"/>
          <w:szCs w:val="14"/>
          <w:color w:val="auto"/>
        </w:rPr>
        <w:t>MAKER:</w:t>
        <w:tab/>
        <w:t>M.K.S. Instruments Inc.,</w:t>
      </w:r>
    </w:p>
    <w:p>
      <w:pPr>
        <w:spacing w:after="0" w:line="7"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4"/>
          <w:szCs w:val="14"/>
          <w:color w:val="auto"/>
        </w:rPr>
        <w:t>a Massachusetts Corp.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Robert F. O'Brien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Robert F. O'Brien, Treasurer</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SS.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020" w:space="720"/>
            <w:col w:w="8499"/>
          </w:cols>
          <w:pgMar w:left="220" w:top="284" w:right="1440" w:bottom="1440" w:gutter="0" w:footer="0" w:header="0"/>
          <w:type w:val="continuous"/>
        </w:sectPr>
      </w:pPr>
    </w:p>
    <w:p>
      <w:pPr>
        <w:spacing w:after="0" w:line="1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foregoing instrument was acknowledged before me, in the County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State of ___________________, this ____________ day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1990, by Robert F. O'Brien, Treasurer, of M.K.S. Instruments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a Massachusetts Corp.</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WITNESS my hand and official seal.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My commission expires: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Notary Public</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type w:val="continuous"/>
        </w:sectPr>
      </w:pPr>
    </w:p>
    <w:bookmarkStart w:id="391" w:name="page392"/>
    <w:bookmarkEnd w:id="39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THIS INDENTURE OF LEASE, made and entered into this 21st day of December, 1989 by and between DONNELL W. MURPHY as he is Trustee of WALPOLE PARK SOUTH</w:t>
      </w:r>
    </w:p>
    <w:p>
      <w:pPr>
        <w:spacing w:after="0" w:line="1" w:lineRule="exact"/>
        <w:rPr>
          <w:sz w:val="20"/>
          <w:szCs w:val="20"/>
          <w:color w:val="auto"/>
        </w:rPr>
      </w:pPr>
    </w:p>
    <w:p>
      <w:pPr>
        <w:ind w:right="3339" w:firstLine="8"/>
        <w:spacing w:after="0" w:line="251" w:lineRule="auto"/>
        <w:tabs>
          <w:tab w:leader="none" w:pos="431"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under a Declaration of Trust dated August 10, 1988 filed with the Norfolk Registry District of the Land Court as Document No. 554329 (hereinafter referred to as "LESSOR"); and, NGS ASSOCIATES, INC., a Massachusetts corporation having its principal office in Canton, Massachusetts, (hereinafter referred to as "LESSEE").</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WITNESSETH</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That LESSOR, for and in consideration of the rent and all other charges and payments hereinafter reserved and payable by LESSEE, and in consideration of the covenants, agreements, terms provisions and conditions to be kept and performed hereunder by LESSEE, does hereby demise and lease to LESSEE, and LESSEE does hereby hire and take from LESSOR the premises hereinafter mentioned and described, subject to the covenants, agreements, terms, provisions and conditions of this Lease for the term hereinafter stated: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DESCRIPTION OF DEMISED PREMISES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space, consisting of 5,021 square feet, substantially as outlined in yellow on the plan annexed hereto as Exhibit 1 (hereinafter "PREMISES"), located in the building known in the numbering as 24 WALPOLE PARK SOUTH, Walpole, Massachusetts (hereinafter "BUILDING"). The Lease includes the LESSEE'S right to use, the parking facilities of the Building for the parking of automobiles of employees, customers, invitees, or licensees of LESSEE in common with other tenants in the Building.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TERM OF LEASE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2.1 DEFINITIONS: As used in this Lease, the words "TERM COMMENCEMENT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the date on which the Premises are ready for</w:t>
      </w:r>
    </w:p>
    <w:p>
      <w:pPr>
        <w:sectPr>
          <w:pgSz w:w="11900" w:h="16838" w:orient="portrait"/>
          <w:cols w:equalWidth="0" w:num="1">
            <w:col w:w="10239"/>
          </w:cols>
          <w:pgMar w:left="220" w:top="141" w:right="1440" w:bottom="1440" w:gutter="0" w:footer="0" w:header="0"/>
        </w:sectPr>
      </w:pPr>
    </w:p>
    <w:bookmarkStart w:id="392" w:name="page393"/>
    <w:bookmarkEnd w:id="392"/>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LESSEE'S occupancy (as defined in Section 3.2 hereof) and as set forth in Exhibit 2 hereof.</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2.2 HABENDUM: TO HAVE AND TO HOLD the Premises for a term of years commencing on Term Commencement Date and ending on the Termination Date as stated in Exhibit 2 or on such earlier date upon which said term may expire or be terminated pursuant to any of the conditions or other provisions of this Lease, or pursuant to law (which date for the termination of the term hereof is hereinafter referred to as TERMINATION DATE"), or any later date to which the term of this Lease may become extended pursuant to the provisions of Section 28 of the Addenda hereto annexed (if the term of this Lease becomes extended, the expression "term" as used in this Lease shall be deemed to include such extended term).</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2.3 DECLARATION FIXING TERM COMMENCEMENT DATE: As expeditiously as possible after the Term Commencement Date, the LESSEE agrees upon request of the LESSOR, to join in the execution, in recordable form, of a written declaration in which shall be stated such Term Commencement Date and (if need be) the Termination Date. If this Lease is terminated before the term expires, then upon LESSOR'S request the parties shall execute, acknowledge, and deliver an instrument acknowledging such fact and the date of termination of this Lease.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CONSTRUCTION - READINESS FOR OCCUPANCY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3.1 COMPLETION DATE: Subject to delays due to causes beyond the reasonable control of the LESSOR, or by action or inaction of LESSEE, LESSOR shall use reasonable speed and diligence in the construction of the Premises and shall use his best efforts to have the Premises ready for LESSEE'S occupancy on or before the Term Commencement Date, but nothing herein contained shall be construed to create any liability on the part of the LESSOR for his failure, due to any cause whatsoever, to have the Premises ready for occupancy on said date. If the Term Commencement Date shall not have occurred on or before March 1, 1990, for any reason, except failure on the part of the LESSEE to perform any of its obligations hereunder, LESSEE may give LESSOR a thirty (30) day written notice of termination (sent by registered or certified mail, return receipt requested), and unless the Term Commencement Date shall have occurred within thirty (30) days from the date of receipt of such notice, the obligations to the parties hereto shall cease and terminate as of the thirtieth (30th) day next following receipt of such notice.</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3.2 WHEN PREMISES DEEMED READY: The Premises shall be conclusively deemed ready for LESSEE'S occupancy as soon as the initial installations to be done by LESSOR referred to in Exhibit 3 ("Building Standard Work") annexed hereto and made a part hereof (hereinafter referred to as "BUILDING STANDARD WORK") in the Premises have been substantially completed by LESSOR insofar as is practicable in view of delays or defaults, if any, of LESSOR or his contractors, and the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393" w:name="page394"/>
    <w:bookmarkEnd w:id="393"/>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facilities specified in Exhibit 3 are substantially available to LESSEE, in accordance with the obligations assumed by LESSOR hereunder. The Premises shall be not deemed to be unready for LESSEE'S occupancy or incomplete if only minor insubstantial details of construction or mechanical adjustments remain to be done in the Premises, or any part thereof (provided that LESSOR shall diligently continue to complete all work required of him hereunder), or if the delay in the availability of the Premises for occupancy is (i) due to special work, changes, alterations, or additions required or made by LESSEE in the layout or finish or the Premises or any part thereof other than as specified under Building Standard Work (provided that LESSOR shall diligently continue to complete all work required of him hereunder); or, (ii) caused in whole or in part by delay and/or default on the part of LESSEE or its contractors.</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3.3 PREPARATION OF PREMISES: Except as is otherwise herein provided or as may be otherwise approved by the LESSOR, all work necessary to prepare the Premises for LESSEE'S occupancy, including work to be performed at LESSEE'S expense, shall be performed by contractors employed by LESSOR and all materials and workmanship shall be in accordance with Building Standard Work. The term "preparation of the Premises for LESSEE'S occupancy" shall include not only work done within the Premises, but also related work out-side the Premises such as, but not limited to, the installation of additional air conditioning equipment and facilities to serve the Premises and additional risers, feeders, and wiring or other electrical equipment to serve the Premises. If any work, including, but not by way of limitation, installation of built-in equipment by the manufacturer or distributor thereof, shall be performed by contractors not employed by LESSOR, LESSEE shall take all reasonable measures to the end that such contractors shall cooperate in all ways with LESSOR'S contractors and shall not conflict in any other way with the performance of such work.</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3.4 CONCLUSIVENESS OF LESSOR'S PERFORMANCE: LESSEE shall be conclusively deemed to have agreed that LESSOR has performed all of his obligations hereunder, unless not later than the end of the second calendar month next beginning after the Term Commencement Date, LESSEE shall give LESSOR written notice specifying the respects in which LESSOR has not performed any such obligation. There shall be excluded from the scope of this section those omissions or defects which could not reasonably have become apparent to LESSEE within the time specified and those will be deemed to have been corrected unless LESSEE shall have notified LESSOR thereof not later than the end of the sixth calendar month next beginning after the Term Commencement Date.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USE OF PREMISES</w:t>
      </w:r>
    </w:p>
    <w:p>
      <w:pPr>
        <w:spacing w:after="0" w:line="17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4.1 IN GENERAL: LESSEE shall use and occupy the Premises only for the purpose of conducting the use set forth in Exhibit 2 hereof and for no other purpose.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394" w:name="page395"/>
    <w:bookmarkEnd w:id="394"/>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LESSEE shall not use, or suffer or permit the use of, or suffer or permit anything to be done in or anything to be brought into or kept in the Premises or any part thereof (i) which would violate any of the covenants, agreements, terms, provisions, and conditions of this Lease; (ii) for any unlawful purpose or in any unlawful manner; or, impair or interfere with or tend to impair or interfere with any of the Building services or the proper and economic heating, air conditioning, or other servicing of the Building or Premises, or with the use of any of the other areas of the Building by, or occasion discomfort, inconvenience, or annoyance to, any of the other tenants or occupants of the Building. LESSEE shall not install any electrical or other equipment of any kind which, in the reasonable judgement of LESSOR, might cause any such impairment, interference, discomfort, inconvenience, or annoyance. The installation and/or use of business office machines normally incident to the type and size of LESSEE'S business operations in the Premises shall not be deemed forbidden by this Article 4.</w:t>
      </w:r>
    </w:p>
    <w:p>
      <w:pPr>
        <w:spacing w:after="0" w:line="32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4.2 SPECIFIC RESTRICTIONS: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 No part of the Premises shall be used for any of the following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w:t>
      </w:r>
    </w:p>
    <w:p>
      <w:pPr>
        <w:spacing w:after="0" w:line="173" w:lineRule="exact"/>
        <w:rPr>
          <w:sz w:val="20"/>
          <w:szCs w:val="20"/>
          <w:color w:val="auto"/>
        </w:rPr>
      </w:pPr>
    </w:p>
    <w:p>
      <w:pPr>
        <w:ind w:left="1560" w:right="3339" w:hanging="518"/>
        <w:spacing w:after="0" w:line="251" w:lineRule="auto"/>
        <w:tabs>
          <w:tab w:leader="none" w:pos="156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facility for the use, generation, treatment, storage or disposal of hazardous materials, (as any one or more of such terms are defined by General Laws, Chapter 21C; General Laws Chapter 21E; Comprehensive Environmental Response Act; Compensation and Recovery Act, 42 USC section 9601 et seq; the Resource Conservation and Recovery Act of 1976, 42 USC section 6901, et seq; or, any of the rules and regulations promulgated under the aforesaid), except for the use, generation, treatment, or storage of those hazardous materials as to which LESSOR has given his prior approval, and then only to the extent that such materials are licensed and approved in accordance with all applicable laws and regulations of all governmental authorities having jurisdiction thereof.</w:t>
      </w:r>
    </w:p>
    <w:p>
      <w:pPr>
        <w:spacing w:after="0" w:line="162" w:lineRule="exact"/>
        <w:rPr>
          <w:rFonts w:ascii="Courier New" w:cs="Courier New" w:eastAsia="Courier New" w:hAnsi="Courier New"/>
          <w:sz w:val="14"/>
          <w:szCs w:val="14"/>
          <w:color w:val="auto"/>
        </w:rPr>
      </w:pPr>
    </w:p>
    <w:p>
      <w:pPr>
        <w:ind w:left="1560" w:right="3519" w:hanging="518"/>
        <w:spacing w:after="0" w:line="255" w:lineRule="auto"/>
        <w:tabs>
          <w:tab w:leader="none" w:pos="156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industrial use which discharges processed waste water on site.</w:t>
      </w:r>
    </w:p>
    <w:p>
      <w:pPr>
        <w:spacing w:after="0" w:line="159"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Subsurface disposal of liquid or likable waste.</w:t>
      </w:r>
    </w:p>
    <w:p>
      <w:pPr>
        <w:spacing w:after="0" w:line="172" w:lineRule="exact"/>
        <w:rPr>
          <w:rFonts w:ascii="Courier New" w:cs="Courier New" w:eastAsia="Courier New" w:hAnsi="Courier New"/>
          <w:sz w:val="14"/>
          <w:szCs w:val="14"/>
          <w:color w:val="auto"/>
        </w:rPr>
      </w:pPr>
    </w:p>
    <w:p>
      <w:pPr>
        <w:ind w:left="1560" w:right="3419" w:hanging="518"/>
        <w:spacing w:after="0" w:line="252" w:lineRule="auto"/>
        <w:tabs>
          <w:tab w:leader="none" w:pos="156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Storage of petroleum or other refined petroleum products except within those portions of the premises which will be heated, or in vaulted tanks equipped with monitoring systems.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395" w:name="page396"/>
    <w:bookmarkEnd w:id="395"/>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1560" w:right="3339" w:hanging="518"/>
        <w:spacing w:after="0" w:line="252" w:lineRule="auto"/>
        <w:tabs>
          <w:tab w:leader="none" w:pos="156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Manufacture and/or the tanning of leather, but this prohibition shall not exclude the manufacture of products made from leather.</w:t>
      </w:r>
    </w:p>
    <w:p>
      <w:pPr>
        <w:spacing w:after="0" w:line="16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Dry cleaning establishment.</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Manufacture or processing of paper from pulp.</w:t>
      </w:r>
    </w:p>
    <w:p>
      <w:pPr>
        <w:spacing w:after="0" w:line="172" w:lineRule="exact"/>
        <w:rPr>
          <w:rFonts w:ascii="Courier New" w:cs="Courier New" w:eastAsia="Courier New" w:hAnsi="Courier New"/>
          <w:sz w:val="14"/>
          <w:szCs w:val="14"/>
          <w:color w:val="auto"/>
        </w:rPr>
      </w:pPr>
    </w:p>
    <w:p>
      <w:pPr>
        <w:ind w:left="1560" w:right="3519" w:hanging="518"/>
        <w:spacing w:after="0" w:line="252" w:lineRule="auto"/>
        <w:tabs>
          <w:tab w:leader="none" w:pos="156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Manufacture of plastic from raw materials, but this prohibition shall not exclude the manufacture of any type of product made from plastic material.</w:t>
      </w:r>
    </w:p>
    <w:p>
      <w:pPr>
        <w:spacing w:after="0" w:line="16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Steel mill or foundry.</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Manufacture of abrasives.</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Dyeing of textiles.</w:t>
      </w:r>
    </w:p>
    <w:p>
      <w:pPr>
        <w:spacing w:after="0" w:line="173" w:lineRule="exact"/>
        <w:rPr>
          <w:sz w:val="20"/>
          <w:szCs w:val="20"/>
          <w:color w:val="auto"/>
        </w:rPr>
      </w:pPr>
    </w:p>
    <w:p>
      <w:pPr>
        <w:ind w:left="1380" w:hanging="338"/>
        <w:spacing w:after="0"/>
        <w:tabs>
          <w:tab w:leader="none" w:pos="13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 of the Premises shall involve as a principal use any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w:t>
      </w:r>
    </w:p>
    <w:p>
      <w:pPr>
        <w:spacing w:after="0" w:line="173" w:lineRule="exact"/>
        <w:rPr>
          <w:sz w:val="20"/>
          <w:szCs w:val="20"/>
          <w:color w:val="auto"/>
        </w:rPr>
      </w:pPr>
    </w:p>
    <w:p>
      <w:pPr>
        <w:ind w:left="1560" w:hanging="518"/>
        <w:spacing w:after="0"/>
        <w:tabs>
          <w:tab w:leader="none" w:pos="156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Processing, manufacture, or storage of chemicals.</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Printing of textiles.</w:t>
      </w:r>
    </w:p>
    <w:p>
      <w:pPr>
        <w:spacing w:after="0" w:line="172" w:lineRule="exact"/>
        <w:rPr>
          <w:rFonts w:ascii="Courier New" w:cs="Courier New" w:eastAsia="Courier New" w:hAnsi="Courier New"/>
          <w:sz w:val="14"/>
          <w:szCs w:val="14"/>
          <w:color w:val="auto"/>
        </w:rPr>
      </w:pPr>
    </w:p>
    <w:p>
      <w:pPr>
        <w:ind w:left="1560" w:right="3599" w:hanging="518"/>
        <w:spacing w:after="0" w:line="255" w:lineRule="auto"/>
        <w:tabs>
          <w:tab w:leader="none" w:pos="156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laboratory which tests or analyzes biological or chemical materials which are provided by others.</w:t>
      </w:r>
    </w:p>
    <w:p>
      <w:pPr>
        <w:spacing w:after="0" w:line="159"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Electroplating of products.</w:t>
      </w:r>
    </w:p>
    <w:p>
      <w:pPr>
        <w:spacing w:after="0" w:line="172" w:lineRule="exact"/>
        <w:rPr>
          <w:rFonts w:ascii="Courier New" w:cs="Courier New" w:eastAsia="Courier New" w:hAnsi="Courier New"/>
          <w:sz w:val="14"/>
          <w:szCs w:val="14"/>
          <w:color w:val="auto"/>
        </w:rPr>
      </w:pPr>
    </w:p>
    <w:p>
      <w:pPr>
        <w:ind w:left="1560" w:right="3519" w:hanging="518"/>
        <w:spacing w:after="0" w:line="252" w:lineRule="auto"/>
        <w:tabs>
          <w:tab w:leader="none" w:pos="156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any volatile organic compound in any industry devoted to the manufacture of electronic components unless the following conditions are observed:</w:t>
      </w:r>
    </w:p>
    <w:p>
      <w:pPr>
        <w:spacing w:after="0" w:line="162" w:lineRule="exact"/>
        <w:rPr>
          <w:rFonts w:ascii="Courier New" w:cs="Courier New" w:eastAsia="Courier New" w:hAnsi="Courier New"/>
          <w:sz w:val="14"/>
          <w:szCs w:val="14"/>
          <w:color w:val="auto"/>
        </w:rPr>
      </w:pPr>
    </w:p>
    <w:p>
      <w:pPr>
        <w:ind w:left="2080" w:right="3519" w:hanging="521"/>
        <w:spacing w:after="0" w:line="251" w:lineRule="auto"/>
        <w:tabs>
          <w:tab w:leader="none" w:pos="2080" w:val="left"/>
        </w:tabs>
        <w:numPr>
          <w:ilvl w:val="1"/>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minimize spillage or leakage during the process of loading or unloading, all loading/unloading areas of any building in which the same shall be used, shall be roofed, and the ground area immediately below the same pitched to and provided with an in-ground holding tank, constructed of material sufficient to contain any spill or leak of any volatile organic compound.</w:t>
      </w:r>
    </w:p>
    <w:p>
      <w:pPr>
        <w:spacing w:after="0" w:line="163" w:lineRule="exact"/>
        <w:rPr>
          <w:rFonts w:ascii="Courier New" w:cs="Courier New" w:eastAsia="Courier New" w:hAnsi="Courier New"/>
          <w:sz w:val="14"/>
          <w:szCs w:val="14"/>
          <w:color w:val="auto"/>
        </w:rPr>
      </w:pPr>
    </w:p>
    <w:p>
      <w:pPr>
        <w:ind w:left="2080" w:right="3339" w:hanging="521"/>
        <w:spacing w:after="0" w:line="252" w:lineRule="auto"/>
        <w:tabs>
          <w:tab w:leader="none" w:pos="2080" w:val="left"/>
        </w:tabs>
        <w:numPr>
          <w:ilvl w:val="1"/>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volatile organic compound shall be stored in any room or area of any building where any sink or open drain is located.</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4" w:right="1440" w:bottom="1440" w:gutter="0" w:footer="0" w:header="0"/>
        </w:sectPr>
      </w:pPr>
    </w:p>
    <w:bookmarkStart w:id="396" w:name="page397"/>
    <w:bookmarkEnd w:id="396"/>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4.3 SEWER USE DISCHARGE PERMIT: LESSEE understands that sanitary sewerage from the Building will discharge into the Town of Walpole, MA sewer system which is a tributary to that owned and/or controlled by the Massachusetts Water Resources Authority ("MWRA"). The LESSEE further understands that discharge of such sewerage is generally regulated under 360 CMR 10.000 and that the LESSEE may be considered to be "user" thereunder. If, because of the LESSEE'S use of the premises, it discharges or will discharge "industrial wastes" (as defined in 360 CMR 10.004) into the said sewer system, the LESSEE shall make prompt application to the MWRA for a Sewer Use Discharge Permit so as to permit such discharge and agrees to hold and save the LESSOR harmless and indemnified for any claim, demand, or penalty asserted by the MWRA or others with respect to such sewer discharge.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RENT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LESSEE shall pay to the LESSOR, during the term of this Lease, the yearly rent as stated in Exhibit 2 (hereinafter referred to as "YEARLY RENT"), payable in equal monthly installments, as stated in said Exhibit 2, in advance, on the first day of each month for and in respect of such month and at such rate for such further time as LESSEE shall hold the Premises or any part thereof. The rent reserved and covenanted to be paid under this Lease shall commence on the Term Commencement Date. If, by reason of any provisions of this Lease, the rent reserved hereunder shall commence on any day other than the first day of a calendar month, the rent for such calendar month shall be prorated. The rent shall be payable at the office of LESSOR or such place as LESSOR may designate, without any setoff or deduction whatsoever.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UTILITIES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6.1 FACILITIES: LESSOR will supply or cause to be supplied to the Premises, at no cost to LESSEE, at or prior to the Term Commencement Date, all facilities for water (hot and cold); heating, ventilation, and air conditioning; sprinkler; electricity; and sewer services required for LESSEE'S intended use of the Premises (all as set forth and described in Building Standard Work annexed hereto as Exhibit 3), and where feasible such utilities and services shall be separately metered.</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6.2 ADDITIONS TO ELECTRICAL SYSTEM: If LESSEE shall require electric current or facilities for use in the premises in excess of what is provided in Exhibit 3 hereof, LESSOR, upon written request and at the sole cost and expense of LESSEE, will furnish and install such additional wire, conduits, feeders, switchboards, and appurtenances as reasonably may be required to supply such additional requirements of LESSEE if current therefore be available to LESSOR, provided that the same shall be permitted by applicable laws and insurance regulations, and shall not cause permanent damage or injury to the Building or the Premises, or cause or create a dangerous or hazardous condition, or entail excessive or unreasonable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4" w:right="1440" w:bottom="1440" w:gutter="0" w:footer="0" w:header="0"/>
        </w:sectPr>
      </w:pPr>
    </w:p>
    <w:bookmarkStart w:id="397" w:name="page398"/>
    <w:bookmarkEnd w:id="397"/>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alterations or repairs, or interfere with or disturb other tenants or occupants of the Building. LESSEE agrees that it will not make any material alteration or material addition to the electrical equipment and/or appliances in the Premises without the prior written consent of LESSOR in each instance first obtained.</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6.3 PAYMENT OF CHARGES: LESSEE shall pay when due all charges for water, gas, sewer, electricity, heating fuels, power, and any other services supplied to it at the Premises directly to the utility company, supplier, or provider providing the same.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COMMON AREAS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7.1 RIGHT TO USE: LESSOR grants to LESSEE in common with other tenants within the Building, and their agents, employees, licensees, customers, and persons doing work for or business with them, the right to use the common areas (hereinafter referred to as "COMMON AREAS") consisting of the parking areas, roadways, pathways, sidewalks, entrances, and exits designated by LESSOR for common use of the Building, subject to the terms and conditions of this Lease.</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7.2 MAINTENANCE OF COMMON AREAS: The LESSOR or his managing agent shall maintain the Common Areas and, in connection therewith, shall have the right to incur, in his sole discretion, such reasonable expenses as may be required (i) to maintain and keep in good repair (including the making of any necessary replacements) all portions of the Common Areas; (ii) to keep the Common Areas reasonably free from accumulated snow, ice, and refuse, and open for use and fully lighted during all business hours.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7.3 CONTROL OF COMMON AREAS: The Common Areas shall be subject to the exclusive control and management of LESSOR and LESSOR shall have the right to establish, modify, change, and enforce reasonable rules and regulations with respect to the Common Areas and LESSEE agrees to abide by and conform with such rules and regulations. LESSEE agrees that it and its employees will park their trucks, delivery vehicles and automobiles only in such of the parking areas as LESSOR may from time to time designate for that purpose. LESSOR shall have the right to close any part of the Common Areas for such time as may be necessary to clean and repair the same, and to close any part of the parking area for such time as LESSOR deems necessary in order to discourage noncustomer parking and to do other things in the parking areas as LESSOR in her discretion deems reasonable and necessary for the benefit of the Building.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ADDITIONAL RENT</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8.1 DEFINITIONS: As used in this Article 8, the words and terms which follow mean and include the following:</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398" w:name="page399"/>
    <w:bookmarkEnd w:id="398"/>
    <w:p>
      <w:pPr>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260" w:right="3339" w:firstLine="1042"/>
        <w:spacing w:after="0" w:line="252" w:lineRule="auto"/>
        <w:tabs>
          <w:tab w:leader="none" w:pos="1118"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PROPORTIONATE SHARE" shall mean a fraction having as numerator the Rentable Area and having as denominator the Building Rentable Area as stated in Exhibit 2.</w:t>
      </w:r>
    </w:p>
    <w:p>
      <w:pPr>
        <w:spacing w:after="0" w:line="162" w:lineRule="exact"/>
        <w:rPr>
          <w:rFonts w:ascii="Courier New" w:cs="Courier New" w:eastAsia="Courier New" w:hAnsi="Courier New"/>
          <w:sz w:val="14"/>
          <w:szCs w:val="14"/>
          <w:color w:val="auto"/>
        </w:rPr>
      </w:pPr>
    </w:p>
    <w:p>
      <w:pPr>
        <w:ind w:left="-260" w:right="3339" w:firstLine="1042"/>
        <w:spacing w:after="0" w:line="251" w:lineRule="auto"/>
        <w:tabs>
          <w:tab w:leader="none" w:pos="1118"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shall mean the real estate taxes and assessments imposed upon the Building and any and all other taxes, levies, betterments, assessments, and charges arising from the ownership and/or the operation of said Building which are or shall be imposed by national, state, municipal or other authorities, and which are or may become a lien upon the Building. If, due to a future change in the method of taxation, any franchise, income, or profit tax shall be levied against LESSOR in substitution for or in lieu of any tax which would otherwise constitute a real estate tax, such franchise, income, or profit tax shall be deemed to constitute "taxes" for the purpose hereof. The word "Taxes" shall exclude any special assessments which are imposed for benefits rendered to the Building such as a sidewalk assessment, regardless of how labeled or identified.</w:t>
      </w:r>
    </w:p>
    <w:p>
      <w:pPr>
        <w:spacing w:after="0" w:line="328" w:lineRule="exact"/>
        <w:rPr>
          <w:rFonts w:ascii="Courier New" w:cs="Courier New" w:eastAsia="Courier New" w:hAnsi="Courier New"/>
          <w:sz w:val="14"/>
          <w:szCs w:val="14"/>
          <w:color w:val="auto"/>
        </w:rPr>
      </w:pPr>
    </w:p>
    <w:p>
      <w:pPr>
        <w:ind w:left="-260" w:right="3339" w:firstLine="1042"/>
        <w:spacing w:after="0" w:line="252" w:lineRule="auto"/>
        <w:tabs>
          <w:tab w:leader="none" w:pos="1118"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YEAR" shall mean the twelve (12) month period commencing on July 1 immediately preceeding the Term Commencement Date, and each twelve (12) month period commencing on an anniversary of said date during the term of this Lease.</w:t>
      </w:r>
    </w:p>
    <w:p>
      <w:pPr>
        <w:spacing w:after="0" w:line="162" w:lineRule="exact"/>
        <w:rPr>
          <w:rFonts w:ascii="Courier New" w:cs="Courier New" w:eastAsia="Courier New" w:hAnsi="Courier New"/>
          <w:sz w:val="14"/>
          <w:szCs w:val="14"/>
          <w:color w:val="auto"/>
        </w:rPr>
      </w:pPr>
    </w:p>
    <w:p>
      <w:pPr>
        <w:ind w:left="-260" w:right="3519" w:firstLine="1042"/>
        <w:spacing w:after="0" w:line="251" w:lineRule="auto"/>
        <w:tabs>
          <w:tab w:leader="none" w:pos="1118"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COSTS" shall mean all reasonable costs incurred and expenditures of whatever nature made by the LESSOR in the operation and management, repair, and maintenance of the Building; related equipment, facilities, and appurtenances; as well as maintenance of all exterior portions of the Building, and including, not limited to, the following:</w:t>
      </w:r>
    </w:p>
    <w:p>
      <w:pPr>
        <w:spacing w:after="0" w:line="16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Taxes:</w:t>
      </w:r>
    </w:p>
    <w:p>
      <w:pPr>
        <w:spacing w:after="0" w:line="173" w:lineRule="exact"/>
        <w:rPr>
          <w:sz w:val="20"/>
          <w:szCs w:val="20"/>
          <w:color w:val="auto"/>
        </w:rPr>
      </w:pPr>
    </w:p>
    <w:p>
      <w:pPr>
        <w:ind w:left="260" w:right="3339"/>
        <w:spacing w:after="0" w:line="251" w:lineRule="auto"/>
        <w:rPr>
          <w:sz w:val="20"/>
          <w:szCs w:val="20"/>
          <w:color w:val="auto"/>
        </w:rPr>
      </w:pPr>
      <w:r>
        <w:rPr>
          <w:rFonts w:ascii="Courier New" w:cs="Courier New" w:eastAsia="Courier New" w:hAnsi="Courier New"/>
          <w:sz w:val="14"/>
          <w:szCs w:val="14"/>
          <w:color w:val="auto"/>
        </w:rPr>
        <w:t>Federal Social Security, Unemployment and Old Age Taxes and contributions, and Massachusetts Unemployment taxes and contributions accruing to and paid by the LESSOR on account of all employees of the LESSOR who are employed in, about, or on account of the Building, except that taxes levied upon the net income of the LESSOR, and taxes withheld from employees, and Taxes shall not be included herein.</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Water:</w:t>
      </w:r>
    </w:p>
    <w:p>
      <w:pPr>
        <w:spacing w:after="0" w:line="173" w:lineRule="exact"/>
        <w:rPr>
          <w:sz w:val="20"/>
          <w:szCs w:val="20"/>
          <w:color w:val="auto"/>
        </w:rPr>
      </w:pPr>
    </w:p>
    <w:p>
      <w:pPr>
        <w:ind w:left="260" w:right="3519"/>
        <w:spacing w:after="0" w:line="252" w:lineRule="auto"/>
        <w:rPr>
          <w:sz w:val="20"/>
          <w:szCs w:val="20"/>
          <w:color w:val="auto"/>
        </w:rPr>
      </w:pPr>
      <w:r>
        <w:rPr>
          <w:rFonts w:ascii="Courier New" w:cs="Courier New" w:eastAsia="Courier New" w:hAnsi="Courier New"/>
          <w:sz w:val="14"/>
          <w:szCs w:val="14"/>
          <w:color w:val="auto"/>
        </w:rPr>
        <w:t>All charges and rates connected with water supplied to the Building and related sewer use charges, to the extent such charges and rates are paid for by LESSOR.</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979"/>
          </w:cols>
          <w:pgMar w:left="480" w:top="284" w:right="1440" w:bottom="1440" w:gutter="0" w:footer="0" w:header="0"/>
        </w:sectPr>
      </w:pPr>
    </w:p>
    <w:bookmarkStart w:id="399" w:name="page400"/>
    <w:bookmarkEnd w:id="399"/>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Supplies and Materials:</w:t>
      </w:r>
    </w:p>
    <w:p>
      <w:pPr>
        <w:spacing w:after="0" w:line="173" w:lineRule="exact"/>
        <w:rPr>
          <w:sz w:val="20"/>
          <w:szCs w:val="20"/>
          <w:color w:val="auto"/>
        </w:rPr>
      </w:pPr>
    </w:p>
    <w:p>
      <w:pPr>
        <w:ind w:left="520" w:right="3599"/>
        <w:spacing w:after="0" w:line="255" w:lineRule="auto"/>
        <w:rPr>
          <w:sz w:val="20"/>
          <w:szCs w:val="20"/>
          <w:color w:val="auto"/>
        </w:rPr>
      </w:pPr>
      <w:r>
        <w:rPr>
          <w:rFonts w:ascii="Courier New" w:cs="Courier New" w:eastAsia="Courier New" w:hAnsi="Courier New"/>
          <w:sz w:val="14"/>
          <w:szCs w:val="14"/>
          <w:color w:val="auto"/>
        </w:rPr>
        <w:t>All supplies and materials used in the operation and maintenance of the Building, Common Areas, and surrounding areaways.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Wages:</w:t>
      </w:r>
    </w:p>
    <w:p>
      <w:pPr>
        <w:spacing w:after="0" w:line="173" w:lineRule="exact"/>
        <w:rPr>
          <w:sz w:val="20"/>
          <w:szCs w:val="20"/>
          <w:color w:val="auto"/>
        </w:rPr>
      </w:pPr>
    </w:p>
    <w:p>
      <w:pPr>
        <w:ind w:left="520" w:right="3419"/>
        <w:spacing w:after="0" w:line="255" w:lineRule="auto"/>
        <w:rPr>
          <w:sz w:val="20"/>
          <w:szCs w:val="20"/>
          <w:color w:val="auto"/>
        </w:rPr>
      </w:pPr>
      <w:r>
        <w:rPr>
          <w:rFonts w:ascii="Courier New" w:cs="Courier New" w:eastAsia="Courier New" w:hAnsi="Courier New"/>
          <w:sz w:val="14"/>
          <w:szCs w:val="14"/>
          <w:color w:val="auto"/>
        </w:rPr>
        <w:t>Wage and cost of all employee benefits of all employees of the LESSOR who are employed in, about or on account of the Building.</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Maintenance:</w:t>
      </w:r>
    </w:p>
    <w:p>
      <w:pPr>
        <w:spacing w:after="0" w:line="173" w:lineRule="exact"/>
        <w:rPr>
          <w:sz w:val="20"/>
          <w:szCs w:val="20"/>
          <w:color w:val="auto"/>
        </w:rPr>
      </w:pPr>
    </w:p>
    <w:p>
      <w:pPr>
        <w:ind w:left="520" w:right="3679"/>
        <w:spacing w:after="0" w:line="252" w:lineRule="auto"/>
        <w:rPr>
          <w:sz w:val="20"/>
          <w:szCs w:val="20"/>
          <w:color w:val="auto"/>
        </w:rPr>
      </w:pPr>
      <w:r>
        <w:rPr>
          <w:rFonts w:ascii="Courier New" w:cs="Courier New" w:eastAsia="Courier New" w:hAnsi="Courier New"/>
          <w:sz w:val="14"/>
          <w:szCs w:val="14"/>
          <w:color w:val="auto"/>
        </w:rPr>
        <w:t>The cost of all outside contractors and all, maintenance and service agreements with respect to the Building, Common Areas, and surrounding areaways; maintenance, repairs, and replacement of equipment used for servicing.</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Electricity:</w:t>
      </w:r>
    </w:p>
    <w:p>
      <w:pPr>
        <w:spacing w:after="0" w:line="173" w:lineRule="exact"/>
        <w:rPr>
          <w:sz w:val="20"/>
          <w:szCs w:val="20"/>
          <w:color w:val="auto"/>
        </w:rPr>
      </w:pPr>
    </w:p>
    <w:p>
      <w:pPr>
        <w:ind w:left="520" w:right="3859"/>
        <w:spacing w:after="0" w:line="252" w:lineRule="auto"/>
        <w:rPr>
          <w:sz w:val="20"/>
          <w:szCs w:val="20"/>
          <w:color w:val="auto"/>
        </w:rPr>
      </w:pPr>
      <w:r>
        <w:rPr>
          <w:rFonts w:ascii="Courier New" w:cs="Courier New" w:eastAsia="Courier New" w:hAnsi="Courier New"/>
          <w:sz w:val="14"/>
          <w:szCs w:val="14"/>
          <w:color w:val="auto"/>
        </w:rPr>
        <w:t>The cost of all electric current for the operation of any machine, appliance, or device used in connection with the operation of the Building, including the cost of electric current for exterior public lights.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Insurance, etc.:</w:t>
      </w:r>
    </w:p>
    <w:p>
      <w:pPr>
        <w:spacing w:after="0" w:line="173"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Fire and extended coverage, casualty, liability, and such other insurance as may be required by any lending institution in connection with the Building and the Common Areas, and all other expenses customarily incurred in connection with the operation and maintenance of first-class buildings in the Metropolitan Boston area.</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Management: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All fees and costs incurred in respect of the management of the Building.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"Operating Costs" shall include only reasonable and bona fide expenses actually incurred by LESSOR and shall not include any of the following: executive salaries; charges, which under this Lease, would be chargeable to a specific tenant of the Building; leasing commissions; interest; depreciation; or other expenses relating to ownership as distinguished from the operation and/or management of the Building.</w:t>
      </w:r>
    </w:p>
    <w:p>
      <w:pPr>
        <w:spacing w:after="0" w:line="164" w:lineRule="exact"/>
        <w:rPr>
          <w:sz w:val="20"/>
          <w:szCs w:val="20"/>
          <w:color w:val="auto"/>
        </w:rPr>
      </w:pPr>
    </w:p>
    <w:p>
      <w:pPr>
        <w:ind w:right="3339" w:firstLine="1042"/>
        <w:spacing w:after="0" w:line="252" w:lineRule="auto"/>
        <w:tabs>
          <w:tab w:leader="none" w:pos="1378"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YEAR" shall mean the twelve (12) month period beginning on the date of January 1 immediately prior to the Term Commencement Date and each twelve (12) month period commencing on an anniversary of said date during the term of this Lease. If the Term Commencement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4" w:right="1440" w:bottom="1440" w:gutter="0" w:footer="0" w:header="0"/>
        </w:sectPr>
      </w:pPr>
    </w:p>
    <w:bookmarkStart w:id="400" w:name="page401"/>
    <w:bookmarkEnd w:id="400"/>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Date or the Termination Date occurs during a Computation Year, the LESSEE shall be liable for only a portion of the Operating Costs in respect to such Computation Year, represented by a fraction, the numerator of which shall be the number of days of the herein term which falls within the Computation Year, and the denominator of which shall be three hundred and sixty-five (365).</w:t>
      </w:r>
    </w:p>
    <w:p>
      <w:pPr>
        <w:spacing w:after="0" w:line="165" w:lineRule="exact"/>
        <w:rPr>
          <w:sz w:val="20"/>
          <w:szCs w:val="20"/>
          <w:color w:val="auto"/>
        </w:rPr>
      </w:pPr>
    </w:p>
    <w:p>
      <w:pPr>
        <w:jc w:val="both"/>
        <w:ind w:right="3519" w:firstLine="1042"/>
        <w:spacing w:after="0" w:line="252" w:lineRule="auto"/>
        <w:tabs>
          <w:tab w:leader="none" w:pos="1378"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STATEMENT" and "OPERATING COST STATEMENT" shall mean a statement in writing signed by LESSOR, setting forth the amounts payable by LESSEE for a specified Tax or Computation Year, respectively, pursuant to this Section 8.</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8.2 PAYMENT OF TAXES BY LESSEE:</w:t>
      </w:r>
    </w:p>
    <w:p>
      <w:pPr>
        <w:spacing w:after="0" w:line="173" w:lineRule="exact"/>
        <w:rPr>
          <w:sz w:val="20"/>
          <w:szCs w:val="20"/>
          <w:color w:val="auto"/>
        </w:rPr>
      </w:pPr>
    </w:p>
    <w:p>
      <w:pPr>
        <w:ind w:right="3859" w:firstLine="1042"/>
        <w:spacing w:after="0" w:line="255" w:lineRule="auto"/>
        <w:tabs>
          <w:tab w:leader="none" w:pos="1378"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each Tax Year, the LESSEE shall pay to LESSOR, LESSEE'S Proportional Share of Taxes in the manner as hereinafter set forth.</w:t>
      </w:r>
    </w:p>
    <w:p>
      <w:pPr>
        <w:spacing w:after="0" w:line="159" w:lineRule="exact"/>
        <w:rPr>
          <w:rFonts w:ascii="Courier New" w:cs="Courier New" w:eastAsia="Courier New" w:hAnsi="Courier New"/>
          <w:sz w:val="14"/>
          <w:szCs w:val="14"/>
          <w:color w:val="auto"/>
        </w:rPr>
      </w:pPr>
    </w:p>
    <w:p>
      <w:pPr>
        <w:ind w:right="3339" w:firstLine="1042"/>
        <w:spacing w:after="0" w:line="250" w:lineRule="auto"/>
        <w:tabs>
          <w:tab w:leader="none" w:pos="1378"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payments on account of LESSEE'S Proportionate Share of Taxes, (as reasonably estimated by the LESSOR) shall be made monthly by the LESSEE and at the time and in the fashion provided in this Lease for the payment of Yearly Rent. Such monthly payment shall be sufficient to provide LESSOR by the end of each Tax Year with a sum equal to LESSEE'S Proportionate Share of Taxes for such Tax Year. Promptly after the receipt of the Tax bill, LESSOR shall provide LESSEE with a Tax Statement. If the total of the estimated payments theretofore made by LESSEE for the Tax Year exceed the required payments on account thereof for such year, LESSOR shall credit the amount of overpayment against subsequent obligations of LESSEE on account of Taxes (or refund such overpayment if the Term of this Lease has ended and LESSEE has no further obligations to LESSOR); but, if the aggregate of the monthly payments made by the LESSEE for such Tax Year are less than the LESSEE'S Proportionate Share of Taxes, LESSEE shall pay the balance of said amount to LESSOR within thirty (30) days after being so advised by LESSOR. LESSOR shall have the same rights and remedies for non-payment by LESSEE of any payments due on account of such Taxes as LESSOR has under this Lease for failure of LESSEE to pay Rent.</w:t>
      </w:r>
    </w:p>
    <w:p>
      <w:pPr>
        <w:spacing w:after="0" w:line="173"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Term Commencement Date or the Termination Date occurs during a Tax Year, the LESSEE shall be liable for only that portion of Taxes in respect of such Tax Year represented by a fraction, the numerator of which shall be the number of days of the herein term which falls within the Tax Year, and the denominator of which shall be three hundred sixty-five (365). In the event the first day of the Tax Year should be changed after the Term Commencement Date to a day other than July 1 so as to change the twelve (12) month period comprising the Tax year, in determining Taxes due from the LESSEE hereunder with respect to Taxes payable for the period between July 1 and such changed first day of the Tax Year, such amount of Taxes shall be multiplied by a fraction, the numerator of which shall</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4" w:right="1440" w:bottom="1440" w:gutter="0" w:footer="0" w:header="0"/>
        </w:sectPr>
      </w:pPr>
    </w:p>
    <w:bookmarkStart w:id="401" w:name="page402"/>
    <w:bookmarkEnd w:id="401"/>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be the number of days elapsing during such period, and the denominator of which shall be three hundred sixty-five (365).</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8.3 PAYMENT OF OPERATING COSTS BY LESSEE:</w:t>
      </w:r>
    </w:p>
    <w:p>
      <w:pPr>
        <w:spacing w:after="0" w:line="173" w:lineRule="exact"/>
        <w:rPr>
          <w:sz w:val="20"/>
          <w:szCs w:val="20"/>
          <w:color w:val="auto"/>
        </w:rPr>
      </w:pPr>
    </w:p>
    <w:p>
      <w:pPr>
        <w:ind w:right="3339" w:firstLine="1042"/>
        <w:spacing w:after="0" w:line="252" w:lineRule="auto"/>
        <w:tabs>
          <w:tab w:leader="none" w:pos="1378"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each Computation Year, the LESSEE shall pay to LESSOR, LESSEE'S Proportionate Share of Operating Costs in the manner as hereinafter set forth.</w:t>
      </w:r>
    </w:p>
    <w:p>
      <w:pPr>
        <w:spacing w:after="0" w:line="162" w:lineRule="exact"/>
        <w:rPr>
          <w:rFonts w:ascii="Courier New" w:cs="Courier New" w:eastAsia="Courier New" w:hAnsi="Courier New"/>
          <w:sz w:val="14"/>
          <w:szCs w:val="14"/>
          <w:color w:val="auto"/>
        </w:rPr>
      </w:pPr>
    </w:p>
    <w:p>
      <w:pPr>
        <w:ind w:right="3419" w:firstLine="1042"/>
        <w:spacing w:after="0" w:line="250" w:lineRule="auto"/>
        <w:tabs>
          <w:tab w:leader="none" w:pos="1378" w:val="left"/>
        </w:tabs>
        <w:numPr>
          <w:ilvl w:val="1"/>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payments by LESSEE on account of LESSEE'S Proportionate Share of Operating Costs shall be made monthly by the LESSEE and at the time and in the fashion provided in this Lease for the payment of Yearly Rent. Such monthly payment (to be reasonably estimated by the LESSOR) shall be sufficient to provide LESSOR by the end of each Computation Year with a sum equal to LESSEE'S Proportionate Share of Operating Costs pursuant to subparagraph (a) hereof for such Computation Year. Promptly after the end of each Computation Year, LESSOR shall submit to LESSEE a reasonably detailed Operating Cost Statement for such year. If the estimated payments theretofore made for such Computation Year by LESSEE exceed LESSEE'S required payment on account thereof for such year, according to such statement, LESSOR shall credit the amount of overpayment against subsequent obligations of LESSEE with respect to Operating Costs (or refund such overpayment if the Term of this Lease has ended and LESSEE has no further obligation to LESSOR); but, if the aggregate of the monthly payments made for such Computation Year are less than the LESSEE'S Proportionate Share of Operating Costs, LESSEE shall pay the balance of said amount to LESSOR within thirty (30) days after being so advised by LESSOR. LESSOR shall have the same rights and remedies for the nonpayment by LESSEE of any payments due on account of Operating Costs as LESSOR has hereunder for the failure of LESSEE to pay Rent.</w:t>
      </w:r>
    </w:p>
    <w:p>
      <w:pPr>
        <w:spacing w:after="0" w:line="174"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OR ALTERATIONS BY LESSOR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LESSOR reserves the right at any time and from time to time, without the same constituting an actual or constructive eviction, and without incurring any liability to LESSEE therefor, or otherwise affecting LESSEE'S obligations under this Lease, to make such changes, alterations, additions, improvements, repairs, or replacements in or to the Building (including the Premises) and the fixtures and equipment thereof, as well as in or to the outside areas, and entrances, thereof, as he may deem necessary or desirable, provided, however, that there be no unreasonable obstruction of the right of, access to, or unreasonable interference with, the use and enjoyment of the Premises by LESSEE. Nothing contained in this Section 9 shall be deemed to relieve LESSEE of any duty, obligation, or liability of LESSEE with respect to making any repair, replacement, or improvement, or complying with any law, order, or requirement of any government or other authority.</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402" w:name="page403"/>
    <w:bookmarkEnd w:id="402"/>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left="440" w:hanging="432"/>
        <w:spacing w:after="0"/>
        <w:tabs>
          <w:tab w:leader="none" w:pos="44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FIXTURES, EQUIPMENT, AND IMPROVEMENTS -- REMOVAL BY LESSEE</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All fixtures, equipment, improvements, and appurtenances attached to or built into the Premises prior to or during the term, whether by LESSOR at his expense or at the expense of LESSEE (either or both), or by LESSEE, shall be and remain part of the premises and shall not be removed by LESSEE at the end of the term unless otherwise expressly provided in this Lease. Where not built into the Premises, and if furnished and installed by and at the sole expense of LESSEE, all removable electric fixtures, carpets, drinking or tap water facilities, furniture, or trade fixtures, or business equipment shall not be deemed to be included if such fixtures, equipment, improvements, and appurtenances, and may be, and upon the request of LESSOR will be, removed by LESSEE upon the condition that such removal shall not materially damage the premises or the Building, and that the cost of repairing any damage to the premises or the Building arising from such removal shall be paid by LESSEE; provided however, that any such items as toward which LESSOR shall have granted any allowance or credit to LESSEE shall be deemed not to have been furnished and installed in the Premises by or at the sole expense of LESSEE.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ALTERATIONS AND IMPROVEMENTS BY LESSEE AFTER TERM COMMENCEMENT DATE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LESSEE shall make no structural alterations, decorations, installations, removals, additions, or improvements in or to the Premises after the Term Commencement Date without LESSOR'S prior written consent and then only by contractors or mechanics engaged on LESSEE'S behalf, by LESSOR. No such installations or work shall be undertaken or begun by LESSEE until LESSOR has approved written plans and specifications therefor, and no amendments or additions to such plans and specifications shall be made without the prior written consent of LESSOR. Any such work, alterations, decorations, installations, removals, additions, and improvements shall be done at LESSEE'S sole expense and at such times and in such manner as LESSOR may from time to time designate. If LESSEE shall make any alterations, decorations, installations, removals, additions, or improvements, then LESSOR may require the LESSEE at the expiration of this Lease to restore the Premises to substantially the same condition as existed on the Term Commencement Date. LESSOR'S consents and approvals called for in this Section 11 shall in no instance be unreasonably withheld or delayed.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REPAIRS TO PREMISES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12.1 REPAIRS BY LESSEE: LESSEE shall keep all and singular the Premises in such repair, order, and condition as the same are in on the Term Commencement Date or may be put in during the term hereof, reasonable use and wearing thereof and damage by fire or by casualty insured against only excepted. LESSEE shall make, as and when needed as a result of misuse by, or neglect or improper conduct</w:t>
      </w:r>
    </w:p>
    <w:p>
      <w:pPr>
        <w:spacing w:after="0" w:line="200" w:lineRule="exact"/>
        <w:rPr>
          <w:sz w:val="20"/>
          <w:szCs w:val="20"/>
          <w:color w:val="auto"/>
        </w:rPr>
      </w:pPr>
    </w:p>
    <w:p>
      <w:pPr>
        <w:spacing w:after="0" w:line="2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4" w:right="1440" w:bottom="1440" w:gutter="0" w:footer="0" w:header="0"/>
        </w:sectPr>
      </w:pPr>
    </w:p>
    <w:bookmarkStart w:id="403" w:name="page404"/>
    <w:bookmarkEnd w:id="403"/>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LESSEE or LESSEE'S servants, employees, agents, or licensees, or otherwise, all repairs in and about the Premises necessary to preserve them in such repair, order, and condition, which repairs shall be in quality and class equal to the original work. LESSOR may elect, at the expense of LESSEE, to make any such repairs or repair any damage or injury to the Building or the Premises caused by moving property of LESSEE in and out of the Building, or by installation or removal of furniture or other property, or by misuse by, or neglect, or improper conduct of LESSEE or LESSEE'S servants, employees, agents, or licensees outside the Premises but affecting LESSEE'S use and enjoyment of the Premises, excluding any repairs required to be made in or damage in the Premises by the LESSOR, as set forth in section 12.2 hereof.</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12.2 REPAIRS BY LESSOR: All repairs required in the Premises occasioned by action of the elements or by matters ordinarily covered by LESSOR'S fire and extended coverage insurance, but excluding repairs becoming necessary as the result of misuse or negligence on the part of LESSEE or LESSEE'S employees, agents, or licensees, shall be made by and at the expense of LESSOR. LESSOR agrees to keep in good order, condition, and repair, including replacements thereof as and when necessary (i) the structural elements of the Premises which includes all footings, foundations, floor slabs, columns, girders, mullions, loadbearing exterior walls; and, (ii) the roofing system of the Premises which includes support members, membrane assembly, flashings, roof insulation assembly, hatches, sleeves, vents, and brackets.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INSURANCE, INDEMNIFICATION, EXONERATION AND EXCULPATION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13.1 PUBLIC LIABILITY INSURANCE: LESSEE shall procure, keep in force, and pay for comprehensive public liability insurance (hereinafter referred to as "LIABILITY INSURANCE") indemnifying LESSOR and LESSEE against all claims and demands for injury to or death of persons or damage to property which may be claimed to have occurred upon the Premises, or in or about the common areas of the Building which arise out of the LESSEE'S use and occupancy of the Premises, in amounts which shall be in a combined single limit for bodily injury or death and for property damage ("Broad Form" endorsement, so-called), in a sum of not less than ONE MILLION DOLLARS ($1,000,000) DOLLARS.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13.2 HAZARD INSURANCE: During the term of this lease, LESSOR shall keep the Building including any improvements which may be made by LESSOR in the Premises including, but not limited to, painting, light fixtures, floor covering, and partitions, if installed by LESSOR, to the extent that the same are customarily insurable as part of the realty and may be covered by LESSOR'S insurance, insured against loss or damage by fire and any of the casualties included in the broadest standard form obtainable of extended coverage or supplementary contract endorsements.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4" w:right="1440" w:bottom="1440" w:gutter="0" w:footer="0" w:header="0"/>
        </w:sectPr>
      </w:pPr>
    </w:p>
    <w:bookmarkStart w:id="404" w:name="page405"/>
    <w:bookmarkEnd w:id="404"/>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13.3 CERTIFICATE OF INSURANCE: All such insurance shall be effected with insurers authorized to do business in Massachusetts under valid and enforceable policies. The Liability Insurance shall name LESSOR and LESSEE as the insureds, as their respective interests appear, and shall provide that it shall not be cancelled without at least thirty (30) days prior written notice to each insured named therein. Not less than fifteen (15) days prior to the expiration date of each expiring policy of Liability Insurance, original copies of such policies issued by the respective insurers, or certificates of such policies setting forth in full the provisions thereof and issued by such insurers, together with evidence satisfactory to LESSOR of payment of all premiums for such policies, shall be delivered by LESSEE to LESSOR and certificates as aforesaid of such policies shall upon request of LESSOR be delivered by LESSEE to the holder of any mortgage affecting the Building. LESSEE may provide Liability Insurance as an endorsement to any of its blanket policies.</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13.4 GENERAL: LESSEE will save LESSOR harmless, and will exonerate and indemnify LESSOR from and against any and all claims, liabilities, or penalties asserted by or on behalf of any person, firm, corporation, or public authority;</w:t>
      </w:r>
    </w:p>
    <w:p>
      <w:pPr>
        <w:spacing w:after="0" w:line="163" w:lineRule="exact"/>
        <w:rPr>
          <w:sz w:val="20"/>
          <w:szCs w:val="20"/>
          <w:color w:val="auto"/>
        </w:rPr>
      </w:pPr>
    </w:p>
    <w:p>
      <w:pPr>
        <w:ind w:right="3339" w:firstLine="1042"/>
        <w:spacing w:after="0" w:line="252" w:lineRule="auto"/>
        <w:tabs>
          <w:tab w:leader="none" w:pos="1378"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or based upon any injury to person, or loss of or damage to property, sustained or occurring on the Premises on account of, or based upon, the act, omission, fault, negligence, or misconduct of the LESSEE, its employees, agents, and invitees.</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or based upon any injury to person, or loss of or damage to property, sustained or occurring elsewhere (other than on the Premises), in or about the Building, and, in particular and without limiting the generality of the foregoing, in or about the Common Areas, surrounding areaways, roof, or other appurtenances and facilities used in connection with the Building or Premises, arising out of the use or occupancy of the Premises by the LESSEE or by any person claiming by, through, or under LESSEE, on account of or based upon the act, omission, fault, negligence, or misconduct of all such persons other than LESSOR and those for whose conduct the LESSOR is legally responsible.</w:t>
      </w:r>
    </w:p>
    <w:p>
      <w:pPr>
        <w:spacing w:after="0" w:line="163"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account of or based upon (including monies due on account of) any work or thing whatsoever done by the LESSEE, its employees, agents, and invitees (other than by LESSOR or his contractors, or agents or employees of either) on the Premises during the term of this Lease and during the period of time, if any, prior to the Term Commencement Date that LESSEE may have been given access to and used the Premises; and, in respect to any of the matters set forth in subsections (a) and (b) hereof, from and against all cost expenses (including reasonable attorney's fees) and liabilities incurred in or in connection with any such claim, or any action, or proceeding brought thereon; and in case any action or proceeding by brought against LESSOR by reason of such claim, LESSEE, upon notice from LESSOR shall, at LESSEE'S expense, resist or defend such action or proceeding and employ such</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4" w:right="1440" w:bottom="1440" w:gutter="0" w:footer="0" w:header="0"/>
        </w:sectPr>
      </w:pPr>
    </w:p>
    <w:bookmarkStart w:id="405" w:name="page406"/>
    <w:bookmarkEnd w:id="405"/>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counsel therefore reasonably satisfactory to LESSOR, it. being agreed that such counsel as may act for insurance underwriters of LESSEE engaged in such defense, shall be deemed satisfactory. Nothing in this Lease shall be construed to require LESSEE to indemnify LESSOR against the consequences of any act, omission, fault, negligence, or misconduct of LESSOR or those for whose conduct LESSOR is legally responsible, and the LESSOR shall indemnify the LESSEE for or in respect of such conduct.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13.5 PROPERTY OF LESSEE: In addition to and not in limitation of the foregoing, LESSEE covenants and agrees that all merchandise, furniture, fixtures, and property of every kind, nature, and description which may be in or upon the Premises or Building, or on the Common Areas, surrounding areaways, or approaches adjacent thereto, during the term hereof, shall be at the sole risk and hazard of LESSEE, and that if the whole or any part thereof shall be damaged, destroyed, stolen, or removed due to any cause or reason whatsoever, no part of said damage or loss shall be charged to or borne by LESSOR.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13.6 BURSTING OF PIPES, ETC.: LESSOR shall not be liable for any injury or damage to persons or property resulting from fire, explosion, falling plaster, steam, gas, electricity, electrical disturbance, water, rain, or snow leaks from any part of the Premises or the Building or from the pipes, appliances, or plumbing works or from the roof, street, or sub-surface, or from any other place by dampness or by any other cause of whatever nature; nor shall LESSOR or his agents be liable for any such damage caused by other tenants or persons in the Building or caused by operations in construction of any private, public, or quasi-public work; nor shall LESSOR be liable for any latent defect in the Premises or in the Building.</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13.7 REPAIRS AND ALTERATIONS: There shall be no allowance to LESSEE for diminution of rental value of the Premises and no liability on the part of LESSOR by reason of inconvenience, annoyance, or injury to LESSEE arising from any repairs, alterations, additions, replacements, or improvements made by LESSOR, LESSEE, or others in any portion of the Building or Premises, or in or to the fixtures, appurtenances, or equipment thereof, or for failure of LESSOR or others to make any repairs, alterations, additions, or improvements in or to any portion of the Building or to the Premises, or in or to the fixtures, appurtenances, or equipment thereof.</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ASSIGNMENT AND SUBLETTING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14.1 PROHIBITION: LESSEE covenants and agrees that neither this Lease nor the term and estate hereby granted, nor any interest herein or therein, will be assigned, mortgaged, pledged, encumbered, or otherwise transferred (including without limitation, transfers by operation of law) and that neither the Premises nor any part thereof will be encumbered in any manner by reason of any act or omission on the part of LESSEE, or used or occupied or permitted to be used or occupied by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4" w:right="1440" w:bottom="1440" w:gutter="0" w:footer="0" w:header="0"/>
        </w:sectPr>
      </w:pPr>
    </w:p>
    <w:bookmarkStart w:id="406" w:name="page407"/>
    <w:bookmarkEnd w:id="406"/>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anyone other than LESSEE, or be sublet (which term without limitation, shall include granting of concessions, licenses, and the like) in whole or in part, without, in each instance, having first received the express written consent of LESSOR which shall not be unreasonably withheld or delayed, except that no such consent shall be required for an assignment or sublease to LESSEE'S affiliates. It shall be a condition of the validity of any assignment (whether the LESSOR'S written consent is required or not, as aforesaid) that the assignee agrees directly with LESSOR, by written instrument in form satisfactory to LESSOR, to be bound by all the obligations of LESSEE hereunder including, without limitation, the covenant against further assignment and subletting. No assignment or subletting shall relieve LESSEE from its obligations hereunder and LESSEE shall remain fully and primarily liable therefor.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14.2 NO WAIVER: If this Lease be assigned, or if the Premises or any part thereof be sublet or occupied by anyone other than LESSEE, LESSOR may, at any time and from time to time, collect rent and other charges from the assignee, subtenant, or occupant, and apply the net amount collected to the rent and other charges herein reserved, but no such assignment, subletting, occupancy, or collection shall be deemed a waiver of this covenant, or the acceptance of the assignee, subtenant, or occupant as a tenant or the release of LESSEE from the further performance by LESSEE of its obligations hereunder. The consent by LESSOR to an assignment or subletting shall in no way be construed to relieve LESSEE or any successor from obtaining the express consent in writing of LESSOR to any further assignment of this Lease or subletting of all or a portion of the Premises.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MISCELLANEOUS COVENANTS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LESSEE covenants and agrees as follows: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15.1 ACCESS TO PREMISES: LESSEE shall (i) permit LESSOR to erect, use, and maintain pipes, ducts, and conduits in and through the Premises, provided the same do not materially reduce the floor area or materially or adversely affect the LESSEE'S use of the same; (ii) permit the LESSOR, any mortgagee of the Building and its representatives, and any authorized representative of the Walpole Board of Health to have free and unrestricted access to and to enter upon the Premises at all reasonable hours for the purpose of inspection, or for making repairs, replacements, or improvements in or to the Building, or the equipment thereof (including without limitation, sanitary, electrical, or other systems), or to determine compliance with all laws, orders, and requirements of governmental or other authority, or exercising any right reserved to LESSOR under this Lease (including the right during the progress of any such repairs, replacements, or improvements, or while performing work and furnishing materials in connection with compliance with any such laws, orders, or requirements, to take upon or through or to keep and store within the Premises all necessary materials, tools, and equipment); and, (iii) permit LESSOR, at reasonable times, to show the Premises during ordinary business hours to any mortgagee,</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407" w:name="page408"/>
    <w:bookmarkEnd w:id="407"/>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prospective lessee, prospective purchaser, prospective mortgagee, or prospective assignee of any mortgage of the Building, and during the period of twelve (12) months next preceding the Termination Date to any person contemplating the leasing of the Premises or any part thereof. If LESSEE shall not be personally present to open and permit entry into the Premises at any time when for any reason an entry therein shall be necessary or permissible, LESSOR or LESSOR'S agents may, in an emergency situation, enter the same by a master key, or may forcibly enter the same, without rendering LESSOR or such agents liable therefor (if during such entry LESSOR or LESSOR'S agents shall accord reasonable care to LESSEE'S property), and without in any manner affecting the obligations and covenants of this Lease. The rights provided for in subsections (i), (ii) and</w:t>
      </w:r>
    </w:p>
    <w:p>
      <w:pPr>
        <w:spacing w:after="0" w:line="5" w:lineRule="exact"/>
        <w:rPr>
          <w:sz w:val="20"/>
          <w:szCs w:val="20"/>
          <w:color w:val="auto"/>
        </w:rPr>
      </w:pPr>
    </w:p>
    <w:p>
      <w:pPr>
        <w:ind w:right="3339" w:firstLine="8"/>
        <w:spacing w:after="0" w:line="252" w:lineRule="auto"/>
        <w:tabs>
          <w:tab w:leader="none" w:pos="517"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hereof shall be exercised upon reasonable notice (telephonic or otherwise) if the same is practicable, and with minimum practicable interference with the conduct of the LESSEE'S business in the Premises.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15.2 ACCIDENTS TO SANITARY AND OTHER SYSTEMS: LESSEE shall give to LESSOR prompt notice of any fire or accident occurring in the Premises, and of any damage to, or defective condition in, any part of the Premises' sanitary, electrical, heating, or other systems located in or passing through the Premises, but if the damage or defective condition was caused by LESSEE or by the employees, licensees, or invitees of LESSEE, the cost to remedy the same shall be paid by LESSEE. LESSEE shall not be entitled to claim any eviction from the Premises or any damages arising from any such damage or defect unless the same shall have been occasioned by the negligence of LESSOR, his agents, servants, or employees, and in case of a claim of eviction, unless such damage or defective condition shall have rendered the Premises untenantable and the Premises shall not have been made tenantable by LESSOR within a commercially reasonable period of time.</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15.3 SIGNS: No signs may be installed on or in any window of the Premises by LESSEE. No other signs shall be permitted in or about the Premises or Building Without the written approval of the LESSOR which approval shall not be unreasonably withheld or delayed. Said exterior sign shall in all events conform to the requirements of Exhibit 4 hereof.</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15.4 INFLAMMABLE - ODORS: LESSEE shall not bring or permit to be brought or kept in or on the Premises or elsewhere in the Building, any flammable, combustible, or explosive fluids, material, chemical substances, or cause or permit and odors of cooking or other processes, or any unusual or other objectionable odors to emanate from or permeate the Premises.</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15.5 REQUIREMENTS OF LAW - FINES AND PENALTIES: LESSEE at its sole expense shall comply with all laws, rules, orders and regulations of federal, state, county, and municipal authorities and with any direction of any public officer or officers, pursuant to law, which shall impose any duty upon LESSOR or LESSEE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408" w:name="page409"/>
    <w:bookmarkEnd w:id="408"/>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arising out of LESSEE'S use or occupancy of the Premises. LESSEE shall reimburse and compensate LESSOR for all expenditures made by, or damages or fines sustained or incurred by LESSOR, due to nonperformance or noncompliance with, or breach or failure to observe any term, covenant, or condition of this Lease upon LESSEE'S part to be kept, observed, performed, or complied with.</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15.6 LESSEE'S ACTS - EFFECT ON INSURANCE: LESSEE shall not do or permit to be done any act or thing upon the Premises nor elsewhere in the Building which will invalidate or be in conflict with any insurance policies covering the Building and the fixtures and property therein; and shall not do, or permit to be done, any act or thing upon the Premises or Building which shall or might subject LESSOR to any liability or responsibility for injury to any person or persons or to property by reason of any business or operation being carried on upon said Premises, or for any other reason. LESSEE at its own expense shall comply with all rules, orders, regulations, or requirements of the Board of Fire Underwriters, or any other similar body having jurisdiction, and shall not (i) do, or permit anything to be done, in or upon the Premises, or bring or keep anything therein, except as now or hereafter permitted by the Fire Department, Board of Fire Underwriters, any fire insurance rating organization, or other authority having jurisdiction, and then only in such quantity and manner of storage as will not increase the rate for any insurance applicable to the Building; or, (ii) use the Premises in a manner which shall increase such insurance rates on the Building or on property located therein, over that applicable at the commencement of this Lease. If by reason of failure of LESSEE to comply with the provisions hereof, the insurance rate applicable to any policy of insurance shall at any time thereafter be higher than it otherwise would be, then LESSEE shall reimburse LESSOR for that part of any insurance premiums thereafter paid by LESSOR, which shall have been charged because of such failure by LESSEE.</w:t>
      </w:r>
    </w:p>
    <w:p>
      <w:pPr>
        <w:spacing w:after="0" w:line="341"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Under Sections 15.5 and 15.6 hereof, there shall be no duty on LESSEE to make any structural change or to make any other change in the Premises unless required because of the manner in which LESSEE shall be using the Premises.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DAMAGE BY FIRE OR OTHER CASUALTY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Premises or any part thereof shall be damaged by fire or other casualty, LESSOR shall proceed with reasonable diligence, and at the expense of LESSOR (but only to the extent of insurance proceeds made available to LESSOR by any mortgagee of the Building), to repair or cause to be repaired such damage; provided, however, in respect of such alterations, decorations, additions, and improvements originally made or installed by LESSEE at LESSEE'S expense as shall have been damaged by such fire or other casualty, and which (in the judgment of LESSOR) can more effectively be repaired as an integral part of the repair work in the Premises, that the repairs to such LESSEE'S alterations, decorations, additions, and improvements shall be performed by LESSOR but at LESSEE'S expense. All repairs to and replacements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4" w:right="1440" w:bottom="1440" w:gutter="0" w:footer="0" w:header="0"/>
        </w:sectPr>
      </w:pPr>
    </w:p>
    <w:bookmarkStart w:id="409" w:name="page410"/>
    <w:bookmarkEnd w:id="409"/>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 property which LESSEE is entitled to remove as in Article 10 provided, shall be made by at the expense of LESSEE. If the Premises or any part thereof shall have been rendered unfit for use and occupation hereunder by reason of such damage, the Yearly Rent or a just and proportionate part thereof according to the nature and extent to which the Premises shall have been so rendered unfit, shall be suspended or abated from the date of the occurrence of such casualty until the Premises (except as to the property which is to be repaired by or at the expense of LESSEE) shall have been restored as nearly as practicably may be to the condition in which they were immediately prior to such fire or other casualty; provided, however, that if LESSOR or any mortgagee of the Building shall be unable to collect the insurance proceeds (including any rent insurance proceeds) applicable to such damage because of some action or inaction on the part of LESSEE, or the employees, licensees, or invitees of LESSEE, the cost of repairing such damage shall be paid by LESSEE and there shall be no abatement of rent. LESSOR shall not be liable for delays in the making of any such repairs which are due to government regulations, casualties, strikes, unavailability of labor and materials, and other causes beyond the reasonable control of LESSOR, nor shall LESSOR be liable for any inconvenience or annoyance to LESSEE or injury to the business of LESSEE resulting from delays in repairing such damage. If (i) the Premises are so damaged by such fire or other casualty at any time during the last twelve (12) months of the term hereof that the cost to repair such damage (as reasonably estimated by the LESSOR) is likely to exceed one-third of the total Yearly Rent for the period from the estimated date of restoration until the Termination Date; or (ii) the Building (whether or not including any portion of the Premises) is so damaged by such fire or other casualty that substantial alteration or reconstruction of the Building shall in LESSORS judgement be required, then and in either of such events, this Lease and the term hereof may be terminated at the election of LESSOR by a notice in writing of his election so to terminate which shall be given by LESSOR to LESSEE within sixty (60) days following such fire or other casualty, the effective termination date of which shall be not less than thirty (30) days after the date on which such termination notice is received by LESSEE. If the Premises are damaged by fire or other casualty, and are not substantially restored to its original condition within a period of sixty (60) days therefrom, the LESSEE may, by notice in writing to LESSOR cancel and terminate this Lease on account thereof. In the event of any such termination, this Lease and the term hereof shall expire as of such effective termination date as though that were the Termination Date as stated in Exhibit 2, and the Yearly Rent shall be apportioned as of such date; and, if the Premises or any part thereof shall have been rendered unfit for use and occupation by reason of such damage, the Yearly Rent for the period from the date of occurrence of such fire or other casualty to the effective termination date, or a just and proportionate part thereof, according to the nature and extent to which the Premises shall have been so rendered unfit, shall be abated. Any abatement of rent pursuant to this section, whether total or partial, shall extend to all rent items called for by this Lease whether "yearly" or otherwise.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4" w:right="1440" w:bottom="1440" w:gutter="0" w:footer="0" w:header="0"/>
        </w:sectPr>
      </w:pPr>
    </w:p>
    <w:bookmarkStart w:id="410" w:name="page411"/>
    <w:bookmarkEnd w:id="410"/>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WAIVER OF SUBROGATION RIGHTS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LESSOR discharges and releases the LESSEE, his agents or employees, to the extent of the LESSOR'S insurance coverage, for and on account of any and all claims and liabilities arising out of any loss or damage during the term hereof, or any extension thereof, to any property of the LESSOR caused by fire and such risks as are customarily comprehended by the term "extended coverage" in endorsements to fire insurance policies; and (ii) such other risks as are covered by insurance which the LESSOR may desire to procure.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LESSEE discharges and releases the LESSOR, his agents or employees, to the extent of LESSEE'S insurance coverage for and on account of any and all claims and liabilities arising out of any loss or damage during the term hereof, or any extension hereof, to any property of the LESSEE caused by (i) fire and such risks as are comprehended by the term "extended coverage" in endorsements to fire insurance policies; and (ii) such other risks as are covered by insurance which the LESSEE may desire to procure.</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consideration of the foregoing, each of the parties hereto agrees with the other party (i) that such insurance as may be in effect during the term of this Lease, or any extensions thereof, shall include a clause or endorsement which provides in substance that the insurance company waives any right or subrogation which it might otherwise have against the LESSOR or the LESSEE, as the case may be; and, (ii) upon demand of the other party for any extra premium costs, if any, incurred in obtaining such clause or endorsement.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demand in writing made by either party hereto, the other party agrees to furnish to it a statement of the amount and type of such insurance coverage and the names of the insurance companies and to request its insurance companies to give notice to such other party of any cancellation or discontinuance of any part of such coverage.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CONDEMNATION -- EMINENT DOMAIN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the event that the Premises or any part thereof, or the whole or any part of the Building (including within such term the Common Areas thereof shall be taken or appropriated by eminent domain or shall be condemned for any public or quasi-public use, or (by virtue of any such taking, appropriation, or condemnation) shall suffer any damage (direct, indirect, or consequential) for which LESSOR or LESSEE shall be entitled to compensation, then (and in any such event ) this Lease and the term hereof may be terminated at the election of LESSOR or LESSEE by a notice in writing of his or its election so to terminate which shall be given to the other party within sixty (60) days following the date on which LESSOR shall have received notice of such taking, appropriation, or condemnation.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411" w:name="page412"/>
    <w:bookmarkEnd w:id="411"/>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Upon the giving of any such notice of termination (either by LESSOR or LESSEE) this Lease and the term hereof shall terminate on or retroactively as of the date on which LESSEE shall be required to vacate any part of the Premises, or shall be deprived of a substantial part of the means of access thereto; provided, however, that LESSOR may in LESSOR'S notice elect to terminate this Lease and the term hereof retroactively as of the date on which such taking, appropriation, or condemnation became legally effective. In the event of any such termination, this Lease and the term hereof shall expire as of such effective termination date and the Yearly Rent shall be apportioned as of such date: If neither party (having the right so to do) elects to so terminate, LESSOR will, with reasonable diligence and at LESSOR'S expense, restore the remainder of the Premises, or the remainder of the means of access thereto, as nearly as practicably may be to the same condition as obtained prior to such taking, appropriation, or condemnation, in which event (i) the Rentable Area and Yearly Rent, according to the nature and extent of the taking, appropriation, or condemnation, and the resulting permanent injury to the Premises, or the means of access thereto, shall be permanently abated; and, (ii) a just proportion of the remainder of the Yearly Rent, according to the nature and extent of the taking, appropriation, or condemnation and the resultant injury sustained by the Premises or the means of access thereto, shall be abated until what remains of the Premises or the means of access thereto, shall have been restored as full as may be for permanent use and occupation by LESSEE hereunder. There is expressly reserved to LESSOR all rights to compensation and damages created, accrued, or accruing by reason of any such taking, appropriation or condemnation, in implementation and confirmation of which LESSEE does hereby acknowledge that LESSOR shall be entitled to receive all such compensation and damages, grants to LESSOR all and whatever rights (if any) LESSEE may have to such compensation and damages, and agrees to execute and deliver all and whatever further instruments of assignment as LESSOR may from time to time request.</w:t>
      </w:r>
    </w:p>
    <w:p>
      <w:pPr>
        <w:spacing w:after="0" w:line="34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part of the Building but not any part of the Premises, or if any part of the Common Areas of the Building shall be taken or appropriated by eminent domain or condemned for any public or quasi-public use, LESSOR'S right to terminate this Lease pursuant to this Section may be exercised only if LESSOR shall reasonably determine that the continued operation of the Building or what may remain thereof would not be economically feasible.</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Upon the giving of any notice of termination under this Section 18, whether by LESSOR or LESSEE, the term of this Lease shall end upon LESSEE'S vacating the Premises pursuant to the notice, unless the term be sooner ended as a matter of law as a consequence of the taking, appropriation, or condemnation.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4" w:right="1440" w:bottom="1440" w:gutter="0" w:footer="0" w:header="0"/>
        </w:sectPr>
      </w:pPr>
    </w:p>
    <w:bookmarkStart w:id="412" w:name="page413"/>
    <w:bookmarkEnd w:id="412"/>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LESSEE'S DEFAULT</w:t>
      </w:r>
    </w:p>
    <w:p>
      <w:pPr>
        <w:spacing w:after="0" w:line="173" w:lineRule="exact"/>
        <w:rPr>
          <w:sz w:val="20"/>
          <w:szCs w:val="20"/>
          <w:color w:val="auto"/>
        </w:rPr>
      </w:pPr>
    </w:p>
    <w:p>
      <w:pPr>
        <w:jc w:val="both"/>
        <w:ind w:right="3779" w:firstLine="517"/>
        <w:spacing w:after="0" w:line="252" w:lineRule="auto"/>
        <w:rPr>
          <w:sz w:val="20"/>
          <w:szCs w:val="20"/>
          <w:color w:val="auto"/>
        </w:rPr>
      </w:pPr>
      <w:r>
        <w:rPr>
          <w:rFonts w:ascii="Courier New" w:cs="Courier New" w:eastAsia="Courier New" w:hAnsi="Courier New"/>
          <w:sz w:val="14"/>
          <w:szCs w:val="14"/>
          <w:color w:val="auto"/>
        </w:rPr>
        <w:t>19.1 EVENTS OF DEFAULT: If at any time subsequent to the date of this Lease any one or more of the following events (hereinafter referred to as a "DEFAULT OF LESSEE") shall occur:</w:t>
      </w:r>
    </w:p>
    <w:p>
      <w:pPr>
        <w:spacing w:after="0" w:line="163" w:lineRule="exact"/>
        <w:rPr>
          <w:sz w:val="20"/>
          <w:szCs w:val="20"/>
          <w:color w:val="auto"/>
        </w:rPr>
      </w:pPr>
    </w:p>
    <w:p>
      <w:pPr>
        <w:ind w:right="3339" w:firstLine="1042"/>
        <w:spacing w:after="0" w:line="251" w:lineRule="auto"/>
        <w:tabs>
          <w:tab w:leader="none" w:pos="1378" w:val="left"/>
        </w:tabs>
        <w:numPr>
          <w:ilvl w:val="1"/>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fail to pay the rent or other charges hereunder when due, and such failure shall continue for a period of seven (7) days after receipt of notice from LESSOR (receipt shall be presumed within a three day period after the same is posted in the U.S. Mail postage prepaid); provided however, that if such failure shall occur more than once during each Computation Year, no written notice from the LESSOR shall be required, and the LESSEE shall be in default hereunder, if its failure shall continue for a period of seven (7) days after the payment of rent or other charges hereunder shall become due.</w:t>
      </w:r>
    </w:p>
    <w:p>
      <w:pPr>
        <w:spacing w:after="0" w:line="163" w:lineRule="exact"/>
        <w:rPr>
          <w:rFonts w:ascii="Courier New" w:cs="Courier New" w:eastAsia="Courier New" w:hAnsi="Courier New"/>
          <w:sz w:val="14"/>
          <w:szCs w:val="14"/>
          <w:color w:val="auto"/>
        </w:rPr>
      </w:pPr>
    </w:p>
    <w:p>
      <w:pPr>
        <w:ind w:right="3339" w:firstLine="1042"/>
        <w:spacing w:after="0" w:line="250" w:lineRule="auto"/>
        <w:tabs>
          <w:tab w:leader="none" w:pos="1378" w:val="left"/>
        </w:tabs>
        <w:numPr>
          <w:ilvl w:val="1"/>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neglect or fail to perform or observe any other covenant herein contained on LESSEE'S part to be performed or observed, and LESSEE shall fail to remedy the same within thirty (30) days after written notice from LESSOR, specifying such neglect or failure, or if such failure is of such a nature that LESSEE cannot reasonably remedy the same within such thirty</w:t>
      </w:r>
    </w:p>
    <w:p>
      <w:pPr>
        <w:spacing w:after="0" w:line="2" w:lineRule="exact"/>
        <w:rPr>
          <w:rFonts w:ascii="Courier New" w:cs="Courier New" w:eastAsia="Courier New" w:hAnsi="Courier New"/>
          <w:sz w:val="14"/>
          <w:szCs w:val="14"/>
          <w:color w:val="auto"/>
        </w:rPr>
      </w:pPr>
    </w:p>
    <w:p>
      <w:pPr>
        <w:ind w:right="3339" w:firstLine="8"/>
        <w:spacing w:after="0" w:line="255" w:lineRule="auto"/>
        <w:tabs>
          <w:tab w:leader="none" w:pos="431"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period, LESSEE shall fail to promptly commence to remedy the same and shall prosecute such remedy to completion with due diligence and continuity; or,</w:t>
      </w:r>
    </w:p>
    <w:p>
      <w:pPr>
        <w:spacing w:after="0" w:line="159" w:lineRule="exact"/>
        <w:rPr>
          <w:rFonts w:ascii="Courier New" w:cs="Courier New" w:eastAsia="Courier New" w:hAnsi="Courier New"/>
          <w:sz w:val="14"/>
          <w:szCs w:val="14"/>
          <w:color w:val="auto"/>
        </w:rPr>
      </w:pPr>
    </w:p>
    <w:p>
      <w:pPr>
        <w:ind w:right="3519" w:firstLine="1042"/>
        <w:spacing w:after="0" w:line="255" w:lineRule="auto"/>
        <w:tabs>
          <w:tab w:leader="none" w:pos="1378"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leasehold in the Premises shall be taken on execution or by other process of law directed against LESSEE; or,</w:t>
      </w:r>
    </w:p>
    <w:p>
      <w:pPr>
        <w:spacing w:after="0" w:line="159"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 shall make an assignment for the benefit of creditors; or shall file a voluntary petition in bankruptcy; or shall be adjudicated bankrupt or insolvent; or shall file any petition or answer seeking any reorganization, arrangement, composition, readjustment, liquidation, dissolution, or similar relief for itself under any present or future Federal, State, or other statute, law, or regulation for the relief of debtors; or shall seek or consent to, or acquiesce in, the appointment of any trustee, receiver, or liquidator of LESSEE or of all or any substantial part of its properties; or shall admit in writing its inability to pay its debts generally as they become due; or,</w:t>
      </w:r>
    </w:p>
    <w:p>
      <w:pPr>
        <w:spacing w:after="0" w:line="163"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petition shall be filed against LESSEE in bankruptcy or under any other law seeking any reorganization, arrangement, composition, readjustment, liquidation, dissolution, or similar relief under any present or future Federal, State or other statute, law or regulation and shall remain undismissed or unstayed for an aggregate period of sixty (60) days (whether or not consecutive); or, if any debtor in possession (whether or not LESSEE), trustee, receiver, or liquidator of LESSEE of all or any substantial part of its properties shall be appointed without the consent of acquiescence of LESSOR and such appointment shall remain unvacated or unstayed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4" w:right="1440" w:bottom="1440" w:gutter="0" w:footer="0" w:header="0"/>
        </w:sectPr>
      </w:pPr>
    </w:p>
    <w:bookmarkStart w:id="413" w:name="page414"/>
    <w:bookmarkEnd w:id="413"/>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an aggregate period of sixty (60) days (whether or not consecutive), then in any such case (i) if such Default of LESSEE shall occur prior to the Term Commencement Date, this Lease shall ipso facto, and without further act on the part of LESSOR, terminate; and,(ii) if such Default of LESSEE shall occur after the Term Commencement Date, LESSOR may terminate this tease by notice to LESSEE specifying a date not less than ten (10) days after the giving of such notice, on which this Lease shall terminate and this Lease shall come to an end on the date specified therein as fully and completely as if such date were the date herein originally fixed for the expiration of the term of this Lease (LESSEE hereby waiving any rights of redemption under present or future laws), and LESSEE will then quit and surrender the Premises to LESSOR, but LESSEE shall remain liable as hereinafter provided.</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19.2 RE-ENTRY BY LESSOR: If this Lease shall have been terminated as provided in this Section, or if any execution shall be issued against LESSEE or any of LESSEE'S property whereupon the Premises shall be taken or occupied by someone other than LESSEE, then LESSOR may, without notice, re-enter the Premises, either by force, summary proceedings, ejectment, or otherwise, and remove and disposes LESSEE and all other persons and any and all property from the same as if this Lease had not been made.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19.3 DAMAGES DUE: In case of any such termination, the rent reserved hereunder shall thereupon become due and be paid up to the time of such termination together with any expenses LESSOR may incur for attorney's fees, brokerage commissions, or expenses with respect to putting the Premises in good order and for preparing the same for reletting. In addition, if such termination occurs during the initial term of this Lease, there shall become due from the LESSEE to the LESSOR an amount which shall be equal to the unamortized portion of the total cost to the LESSOR of furnishing and providing the Building Standard Work in and to the Premises, measured from the date of such termination to the date originally fixed in this Lease as the Termination Date, as if such cost was fully amortized over the initial term of this Lease.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19.4 LIQUIDATED DAMAGES: In case of any such termination, LESSEE shall also pay LESSOR as liquidated damages for the failure of LESSEE to observe and perform the covenants herein contained to be performed by LESSEE, any deficiency between the rent reserved hereunder and/or covenanted to be paid and the net amount, if any, of the damages collected under Section 19.3 and the rents collected on account of the lease or leases of the Premises for each month of the period which would otherwise have constituted the balance of the term of this Lease. In computing such liquidated damages there shall be added to such deficiency such expenses as LESSOR may incur in connection with reletting such as legal expenses, brokerage, advertising, and for keeping the Premises in good order and for preparing the same for reletting. Any such liquidated damages shall be paid in monthly installments by LESSEE on the first day of each month, and any suit brought to</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4" w:right="1440" w:bottom="1440" w:gutter="0" w:footer="0" w:header="0"/>
        </w:sectPr>
      </w:pPr>
    </w:p>
    <w:bookmarkStart w:id="414" w:name="page415"/>
    <w:bookmarkEnd w:id="414"/>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collect the amount of the deficiency for any month shall not prejudice in any way the rights of LESSOR to collect the deficiency for any subsequent month by similar proceedings. In no event shall LESSEE be entitled to receive the excess, if any, of such net rents collected over the sums payable by any LESSEE of the Premises to LESSOR hereunder. LESSOR, upon termination or at any time hereafter, shall have the right, in lieu of collecting liquidated damages in installments as above provided, to recover from LESSEE liquidated damages payable on demand equal to the excess of the rent which would have been payable from the date of such demand to the end of the period which would otherwise have constituted the balance of the term of this Lease, over the then fair market rental value of the Premises for the same period. For this purpose, in computing the amount of rent, the amounts to be included for Operating Costs and other amounts required by this Lease to be paid by LESSEE shall be deemed, for each month, to be equal to the of the amount of the item for the twelve (12) months preceeding the date of demand.</w:t>
      </w:r>
    </w:p>
    <w:p>
      <w:pPr>
        <w:spacing w:after="0" w:line="328" w:lineRule="exact"/>
        <w:rPr>
          <w:sz w:val="20"/>
          <w:szCs w:val="20"/>
          <w:color w:val="auto"/>
        </w:rPr>
      </w:pPr>
    </w:p>
    <w:p>
      <w:pPr>
        <w:ind w:right="3599" w:firstLine="517"/>
        <w:spacing w:after="0" w:line="250" w:lineRule="auto"/>
        <w:rPr>
          <w:sz w:val="20"/>
          <w:szCs w:val="20"/>
          <w:color w:val="auto"/>
        </w:rPr>
      </w:pPr>
      <w:r>
        <w:rPr>
          <w:rFonts w:ascii="Courier New" w:cs="Courier New" w:eastAsia="Courier New" w:hAnsi="Courier New"/>
          <w:sz w:val="14"/>
          <w:szCs w:val="14"/>
          <w:color w:val="auto"/>
        </w:rPr>
        <w:t>19.5 LESSOR'S RIGHTS: In case of any default by LESSEE, reentry, expiration, or dispossession by summary proceedings, or otherwise, LESSOR may</w:t>
      </w:r>
    </w:p>
    <w:p>
      <w:pPr>
        <w:spacing w:after="0" w:line="1" w:lineRule="exact"/>
        <w:rPr>
          <w:sz w:val="20"/>
          <w:szCs w:val="20"/>
          <w:color w:val="auto"/>
        </w:rPr>
      </w:pPr>
    </w:p>
    <w:p>
      <w:pPr>
        <w:ind w:right="3339" w:firstLine="8"/>
        <w:spacing w:after="0" w:line="250" w:lineRule="auto"/>
        <w:tabs>
          <w:tab w:leader="none" w:pos="344"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re-let the Premises or any part or parts thereof, either in the name of LESSOR or otherwise, for a term or terms which may at LESSOR'S option be equal to or less than or exceed the period which would otherwise have constituted the balance of the term of this Lease and may grant concessions or free rent to the extent that LESSOR in his discretion deems advisable and necessary to re-let the same; and, (ii) may make such reasonable alterations, repairs, and decorations in the Premises as LESSOR in his sole judgement considers advisable and necessary for the purpose of reletting the Premises, and the making of such alterations, repairs, and decorations shall not operate or be construed to release LESSEE from liability hereunder as aforesaid. LESSOR shall in no event be liable in any way whatsoever for failure to re-let the Premises, or, in the event that the Premises are re-let, for failure to collect the rent under such reletting. LESSEE hereby expressly waives any and all rights of redemption granted by or under any present or future laws in the event of LESSEE being evicted or dispossessed, or in the event of LESSOR obtaining possession of the Premises, by reason of the violation of the LESSEE of any of the covenants and conditions of this Lease.</w:t>
      </w:r>
    </w:p>
    <w:p>
      <w:pPr>
        <w:spacing w:after="0" w:line="33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19.6 REMEDIES NON-EXCLUSIVE: The specified remedies to which LESSOR may resort hereunder are not intended to be exclusive of any remedies or means of redress to which LESSOR may at any time be lawfully entitled and LESSOR may invoke any remedy (including the remedy of specific performance) allowed at law or in equity as if specific remedies were not herein provided for.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LESSOR'S DEFAULT</w:t>
      </w:r>
    </w:p>
    <w:p>
      <w:pPr>
        <w:spacing w:after="0" w:line="17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LESSOR shall in no event be in default in the performance of any of LESSOR'S obligations hereunder unless and until LESSOR shall have failed to perform such</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4" w:right="1440" w:bottom="1440" w:gutter="0" w:footer="0" w:header="0"/>
        </w:sectPr>
      </w:pPr>
    </w:p>
    <w:bookmarkStart w:id="415" w:name="page416"/>
    <w:bookmarkEnd w:id="415"/>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obligations within thirty (30) days, or such additional time as is reasonably required to correct any such default, after written notice by LESSEE to LESSOR specifying wherein LESSOR has failed to perform any such obligation.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 ENTIRE AGREEMENT; WAIVER; SURRENDER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21.1 ENTIRE AGREEMENT: This Lease, the Exhibits hereto annexed, and the Addenda hereto annexed (if any) are made a part hereof, and contain the entire and only agreement between the parties and any and all statements and representations, written and oral, including previous correspondence and agreements between the parties hereto, are merged herein. LESSEE acknowledges that all representations and statements upon which it relied in executing this Lease are contained herein, and that the LESSEE in no way relied upon any other statements or representations, written or oral. Any executory agreement hereafter made shall be ineffective to change, modify, discharge, or effect an abandonment of this Lease in whole or in part unless such executory agreement is in writing and signed by the party against whom the enforcement of the change, modification, discharge, or abandonment is sought.</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21.2 WAIVER BY LESSOR: The failure of LESSOR to seek redress for violation, or insist upon the strict performance of any covenant or condition of this Lease, or any of the rules and regulations promulgated by the LESSOR shall not prevent a subsequent act, which would have originally constituted a violation, from having all the force and effect of an original violation. The receipt by LESSOR of rent with knowledge of the breach of any covenant of this Lease shall not be deemed a waiver of such breach. The failure of LESSOR to enforce any of his rules and regulations against LESSEE and/or any other tenant in the Building shall not be deemed a waiver of any such rules and regulations. No provisions of this Lease shall be deemed to have been waived by LESSOR unless such waiver be in writing signed by LESSOR. No payment by LESSEE or receipt by LESSOR of a lesser amount than the monthly rent herein stipulated shall be deemed to be other than on account of the stipulated rent, nor shall any endorsement or statement on any check or any letter accompanying any check or payment as rent be deemed an accord and satisfaction, and LESSOR may accept such check or payment without prejudice to LESSOR'S right to recover the balance of such rent or pursue any other remedy in this provided.</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21.3 SURRENDER: No act or thing done by LESSOR during the term hereby demised shall be deemed an acceptance of a surrender of the Premises, and no agreement to accept such surrender shall be valid, unless in writing signed by the LESSOR. No employee or agent of LESSOR shall have any power to accept the keys to the Premises prior to the termination of this Lease.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4" w:right="1440" w:bottom="1440" w:gutter="0" w:footer="0" w:header="0"/>
        </w:sectPr>
      </w:pPr>
    </w:p>
    <w:bookmarkStart w:id="416" w:name="page417"/>
    <w:bookmarkEnd w:id="416"/>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INABILITY TO PERFORM</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Except as provided in Sections 3.1 and 3.2 hereof, this Lease and the obligations of LESSEE to pay rent hereunder and perform all of the other covenants, agreements, terms, provisions, and conditions hereunder on the part of LESSEE to be performed, shall in no way be affected, impaired, or excused because LESSOR is unable to fulfill any of his obligations under this Lease; or is unable to supply or is delayed in supplying any service expressly or impliedly to be supplied; or is unable to make, or is delayed in making, any repairs, replacements, additions, alterations, improvements, or decorations; or is unable to supply or is delayed in supplying any equipment or fixtures if LESSOR is prevented or is delayed from so doing by reason of strikes or labor troubles, or any other similar or dissimilar cause whatsoever beyond LESSOR'S reasonable control, including but not limited to governmental preemption in connection with a national emergency; or by reason by any rule, order, or regulation of governmental agency; or by reason of the conditions of supply and demand which have been or are affected by war, hostilities, or other similar or dissimilar emergency. In each such instance of inability of LESSOR to perform, LESSOR shall exercise reasonable diligence to eliminate the cause of such inability to perform.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 BILLS AND NOTICES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Any notice, consent, request, bill, demand, or statement hereunder by either party to the other party shall be in writing and shall be deemed to have been duly given when either delivered personally or mailed addressed to LESSOR at his address as set forth in Exhibit 2 hereof and to LESSEE at the Premises, or if any address for notices shall have been duly changed as hereinafter provided, to the party at such changed address. Either party may at any time change the address for such notices, consents, request, bills, demands, or statements by delivering or mailing, as aforesaid, to the party entitled thereto, a notice stating the change and setting forth the changed address.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 PARTIES BOUND - SEISEN OF TITLE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covenants, agreements, terms, provisions, and conditions of this Lease shall bind and benefit the successors and assigns of the parties hereto with the same effect as if mentioned in each instance where a party hereto is named or referred to, except that no violation of the provisions of Article 14 hereof shall operate to vest any rights in any successor or assignee of LESSEE, and that the provisions of this Article 24 shall not be construed as modifying Article 19 hereof. The words "LESSOR" and "LESSEE" as used herein shall be construed in each and every covenant and clause in this Lease, unless repugnant to the context thereof, to refer to the person or persons first named above and their respective representatives, successors, and assigns, and those claiming by, through, or under any of them.</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4" w:right="1440" w:bottom="1440" w:gutter="0" w:footer="0" w:header="0"/>
        </w:sectPr>
      </w:pPr>
    </w:p>
    <w:bookmarkStart w:id="417" w:name="page418"/>
    <w:bookmarkEnd w:id="417"/>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in connection with or as a consequence of the sale, transfer, or other disposition of the Building, LESSOR ceases to be the owner of the reversionary interest in the same, LESSOR shall be entirely freed and relieved from the performance and observance thereafter of all covenants and obligations hereunder on the part of LESSOR to be performed and observed, it being understood and agreed in such event (and it shall be deemed and construed as a covenant running with the land) that the person succeeding to LESSOR'S ownership of said revisionary interest shall thereupon and thereafter assume, perform, and observe, any and all such covenants and obligations of LESSOR.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SUBORDINATION AND LESSEE'S ESTOPPEL CERTIFICATE</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25.1 SUBORDINATION OF LEASE: LESSEE agrees that, at the election of the LESSOR, this Lease shall be subject and subordinate to the lien of any one or more mortgages which may be now or hereafter be placed on, encumber, or affect the Building and to all renewals, modifications, consolidations, and replacements thereof. When requested to do so by LESSOR, LESSEE agrees to execute, acknowledge, and deliver to the LESSOR an instrument (hereinafter referred to as "SUBORDINATION AGREEMENT") in form and substance reasonably satisfactory to the LESSOR, and in proper form for recording, wherein LESSEE agrees to and does subordinate this Lease to the lien of any one or more mortgages above mentioned, and to all renewals, modifications, consolidations, replacements, and extensions of the same, and to attorn to and recognized such mortgage(s) thereunder, and to any person claiming by, through, or under such mortgage(s).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25.2 LESSEE'S ESTOPPEL CERTIFICATE: LESSEE shall at any time, and from time to time, on not less than seven (7) days' prior written notice from LESSOR, execute, acknowledge, and deliver to LESSOR a statement in writing addressed to LESSOR (or to any mortgagee or prospective mortgagee of the Building) certifying that this Lease is unmodified and is in full force and effect, or if there have been modifications, the dates that this Lease is in full force and effect as modified, setting forth the modifications; stating the dates to which the rent and other charges under this Lease have been paid; and, whether or not to the best of its knowledge, there exists any default in the performance of any covenant, agreement, term, provision, or condition of this Lease, and if so, specifying each such default of which it has knowledge. It is intended that any such statement delivered pursuant hereto may be relied on by LESSOR and by any such mortgagee or prospective mortgagee affecting the Building.</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25.3 NEGLECT OR FAILURE OF LESSEE: In the event that LESSEE shall neglect or shall refuse to comply with its obligations as set forth in Sections 25.1 and 25.2, or shall neglect or refuse to execute a Subordination Agreement and/or Estoppel Certificate within a ten (10) day period after LESSOR's written request therefor, LESSEE hereby irrevocably appoints LESSOR as its attorney-in-fact with full power</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4" w:right="1440" w:bottom="1440" w:gutter="0" w:footer="0" w:header="0"/>
        </w:sectPr>
      </w:pPr>
    </w:p>
    <w:bookmarkStart w:id="418" w:name="page419"/>
    <w:bookmarkEnd w:id="418"/>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and authority to execute and deliver such instrument or instruments or and in the name of LESSEE, or LESSOR may treat such neglect or failure on the part of the LESSEE as Default of LESSEE within the meaning of Section 19.1 of this Lease.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 QUIET ENJOYMENT</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LESSEE, subject to the terms and provisions of this Lease, on payment of the rent and other charges and upon observing, keeping, and performing all of the other terms and provisions of this Lease on LESSEE'S part to be observed, kept, and performed, shall lawfully, peaceably, and quietly have, hold, and occupy and enjoy the Premises during the term hereof, without hindrance or ejection by any persons lawfully claiming under LESSOR to have title to the Premises superior to LESSEE. The foregoing covenant of quiet enjoyment is in lieu of any other covenant, express or implied.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MISCELLANEOUS</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27.1 SEPARABILITY: If any provision of this Lease or portion of such provision or the application thereof to any person or circumstance is for any reason held invalid or unenforceable, the remainder of the Lease (or the remainder of such provision) and the application thereof to other persons or circumstances shall not be affected thereby.</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27.2 CAPTIONS AND VARIATIONS IN PRONOUNS: The captions in each article, section, and subsection in this Lease are inserted only as a matter of convenience and for reference, and in no way define, limit, or describe, the scope of this Lease or the intent of any provision thereof. All pronouns and any variation thereof shall be deemed to refer to the masculine, feminine, neuter, singular or plural, as the identity of the party or parties, or their representatives, heirs, successors and assigns, may require.</w:t>
      </w:r>
    </w:p>
    <w:p>
      <w:pPr>
        <w:spacing w:after="0" w:line="16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27.3 INCORPORATION OF EXHIBITS AND ADDENDA: Exhibits 1, 2, 3, and 4 and the Addenda hereto annexed (if any) and initialled by the parties hereto are expressly made a part of this Lease.</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27.4 GOVERNING LAW: This Lease is made pursuant to, and shall be governed by and construed in accordance with, the laws of the Commonwealth of Massachusetts.</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27.5 NONRECOURSE: Neither the trustee of the LESSOR Trust nor any of the beneficiaries thereof, or their respective heirs, successors, or assigns shall be personally liable for the performance or observance of any covenant or condition herein contained, or for the payment of any claim or judgement under this Lease, and no recourse shall be had against any such person for such performance, observance,</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4" w:right="1440" w:bottom="1440" w:gutter="0" w:footer="0" w:header="0"/>
        </w:sectPr>
      </w:pPr>
    </w:p>
    <w:bookmarkStart w:id="419" w:name="page420"/>
    <w:bookmarkEnd w:id="419"/>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or payment. LESSEE agrees to look solely to the equity of the LESSOR in the Building for the satisfaction of any LESSEE'S claims under this Lease.</w:t>
      </w:r>
    </w:p>
    <w:p>
      <w:pPr>
        <w:spacing w:after="0" w:line="326"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IN WITNESS WHEREOF, the parties hereto have executed this Indenture of Lease in duplicate original as a sealed instrument on the day and year first above set forth.</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WALPOLE PARK SOUTH (II)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0" w:lineRule="exact"/>
        <w:rPr>
          <w:sz w:val="20"/>
          <w:szCs w:val="20"/>
          <w:color w:val="auto"/>
        </w:rPr>
      </w:pPr>
    </w:p>
    <w:p>
      <w:pPr>
        <w:sectPr>
          <w:pgSz w:w="11900" w:h="16838" w:orient="portrait"/>
          <w:cols w:equalWidth="0" w:num="2">
            <w:col w:w="2640" w:space="720"/>
            <w:col w:w="6879"/>
          </w:cols>
          <w:pgMar w:left="22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[illegible]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Donnell W. Murphy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DONNELL W. MURPHY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as aforesaid</w:t>
      </w:r>
    </w:p>
    <w:p>
      <w:pPr>
        <w:spacing w:after="0" w:line="200" w:lineRule="exact"/>
        <w:rPr>
          <w:sz w:val="20"/>
          <w:szCs w:val="20"/>
          <w:color w:val="auto"/>
        </w:rPr>
      </w:pPr>
    </w:p>
    <w:p>
      <w:pPr>
        <w:sectPr>
          <w:pgSz w:w="11900" w:h="16838" w:orient="portrait"/>
          <w:cols w:equalWidth="0" w:num="2">
            <w:col w:w="2760" w:space="600"/>
            <w:col w:w="6879"/>
          </w:cols>
          <w:pgMar w:left="220" w:top="285"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LESSEE: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NGS ASSOCIATES, INC.</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w:t>
      </w:r>
    </w:p>
    <w:p>
      <w:pPr>
        <w:sectPr>
          <w:pgSz w:w="11900" w:h="16838" w:orient="portrait"/>
          <w:cols w:equalWidth="0" w:num="1">
            <w:col w:w="10239"/>
          </w:cols>
          <w:pgMar w:left="220" w:top="285"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[illegible]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Nicholas G. Sanuote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Hereunto Duly Authorized</w:t>
      </w:r>
    </w:p>
    <w:p>
      <w:pPr>
        <w:spacing w:after="0" w:line="200" w:lineRule="exact"/>
        <w:rPr>
          <w:sz w:val="20"/>
          <w:szCs w:val="20"/>
          <w:color w:val="auto"/>
        </w:rPr>
      </w:pPr>
    </w:p>
    <w:p>
      <w:pPr>
        <w:sectPr>
          <w:pgSz w:w="11900" w:h="16838" w:orient="portrait"/>
          <w:cols w:equalWidth="0" w:num="2">
            <w:col w:w="2760" w:space="600"/>
            <w:col w:w="6879"/>
          </w:cols>
          <w:pgMar w:left="220" w:top="285"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5" w:right="1440" w:bottom="1440" w:gutter="0" w:footer="0" w:header="0"/>
          <w:type w:val="continuous"/>
        </w:sectPr>
      </w:pPr>
    </w:p>
    <w:bookmarkStart w:id="420" w:name="page421"/>
    <w:bookmarkEnd w:id="420"/>
    <w:p>
      <w:pPr>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EXHIBIT 1</w:t>
      </w:r>
    </w:p>
    <w:p>
      <w:pPr>
        <w:spacing w:after="0" w:line="173"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PLAN OF PREMISES</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979"/>
          </w:cols>
          <w:pgMar w:left="480" w:top="284" w:right="1440" w:bottom="1440" w:gutter="0" w:footer="0" w:header="0"/>
        </w:sectPr>
      </w:pPr>
    </w:p>
    <w:bookmarkStart w:id="421" w:name="page422"/>
    <w:bookmarkEnd w:id="421"/>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2</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REFERENCE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EXECUTION OF LEASE: December 21, 1989</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NGS ASSOCIATES, INC.</w:t>
      </w:r>
    </w:p>
    <w:p>
      <w:pPr>
        <w:spacing w:after="0" w:line="173" w:lineRule="exact"/>
        <w:rPr>
          <w:sz w:val="20"/>
          <w:szCs w:val="20"/>
          <w:color w:val="auto"/>
        </w:rPr>
      </w:pPr>
    </w:p>
    <w:p>
      <w:pPr>
        <w:sectPr>
          <w:pgSz w:w="11900" w:h="16838" w:orient="portrait"/>
          <w:cols w:equalWidth="0" w:num="2">
            <w:col w:w="520" w:space="700"/>
            <w:col w:w="901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ARTICLE 1</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PREMISES: Tenant space 2B in the Premises numbered as 24 Walpole Park South, Walpole, MA, substantially as shown upon plan hereto annexed as Exhibit 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w:t>
      </w:r>
    </w:p>
    <w:p>
      <w:pPr>
        <w:sectPr>
          <w:pgSz w:w="11900" w:h="16838" w:orient="portrait"/>
          <w:cols w:equalWidth="0" w:num="1">
            <w:col w:w="10239"/>
          </w:cols>
          <w:pgMar w:left="220" w:top="284" w:right="1440" w:bottom="1440" w:gutter="0" w:footer="0" w:header="0"/>
          <w:type w:val="continuous"/>
        </w:sectPr>
      </w:pPr>
    </w:p>
    <w:p>
      <w:pPr>
        <w:spacing w:after="0" w:line="173" w:lineRule="exact"/>
        <w:rPr>
          <w:sz w:val="20"/>
          <w:szCs w:val="20"/>
          <w:color w:val="auto"/>
        </w:rPr>
      </w:pPr>
    </w:p>
    <w:p>
      <w:pPr>
        <w:ind w:left="860" w:hanging="335"/>
        <w:spacing w:after="0"/>
        <w:tabs>
          <w:tab w:leader="none" w:pos="86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COMMENCEMENT DATE: March 1, 1990</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DATE: February 28, 1995</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4</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USE OF PREMISES: For warehousing and sale of LESSEE'S products, and any other lawful use, and offices incidental thereto. No retail sales shall be permitted to be conducted from the Premises.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5</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RENT: Rent shall be paid at the times and in the amounts as set forth in Schedule A to this Exhibit 2. As set forth in Exhibit 2, payment of rent shall commence on the first day of the fourth month next following the Term Commencement Date. Notwithstanding the foregoing, the LESSEE shall, as of the Term Commencement Date, be liable for its periodic payment of LESSEE'S Proportionate Share of Taxes and LESSEE'S Proportionate Share of Operating Costs, as provided in this Lease.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PARKING SPACES ALLOCATED TO LESSEE: Nine (9) Spaces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8</w:t>
      </w:r>
    </w:p>
    <w:p>
      <w:pPr>
        <w:spacing w:after="0" w:line="173" w:lineRule="exact"/>
        <w:rPr>
          <w:sz w:val="20"/>
          <w:szCs w:val="20"/>
          <w:color w:val="auto"/>
        </w:rPr>
      </w:pPr>
    </w:p>
    <w:p>
      <w:pPr>
        <w:ind w:left="860" w:hanging="335"/>
        <w:spacing w:after="0"/>
        <w:tabs>
          <w:tab w:leader="none" w:pos="86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RENTABLE AREA: 5,021 (+)/(-) square feet</w:t>
      </w:r>
    </w:p>
    <w:p>
      <w:pPr>
        <w:spacing w:after="0" w:line="172" w:lineRule="exact"/>
        <w:rPr>
          <w:rFonts w:ascii="Courier New" w:cs="Courier New" w:eastAsia="Courier New" w:hAnsi="Courier New"/>
          <w:sz w:val="14"/>
          <w:szCs w:val="14"/>
          <w:color w:val="auto"/>
        </w:rPr>
      </w:pPr>
    </w:p>
    <w:p>
      <w:pPr>
        <w:ind w:left="860" w:hanging="335"/>
        <w:spacing w:after="0"/>
        <w:tabs>
          <w:tab w:leader="none" w:pos="86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BUILDING RENTABLE AREA: 95,567 (+)/(-) square feet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4" w:right="1440" w:bottom="1440" w:gutter="0" w:footer="0" w:header="0"/>
          <w:type w:val="continuous"/>
        </w:sectPr>
      </w:pPr>
    </w:p>
    <w:bookmarkStart w:id="422" w:name="page423"/>
    <w:bookmarkEnd w:id="422"/>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left="860" w:hanging="335"/>
        <w:spacing w:after="0"/>
        <w:tabs>
          <w:tab w:leader="none" w:pos="86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PROPORTIONATE SHARE: 5.3%</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ARTICLE 23</w:t>
      </w:r>
    </w:p>
    <w:p>
      <w:pPr>
        <w:spacing w:after="0" w:line="172" w:lineRule="exact"/>
        <w:rPr>
          <w:rFonts w:ascii="Courier New" w:cs="Courier New" w:eastAsia="Courier New" w:hAnsi="Courier New"/>
          <w:sz w:val="14"/>
          <w:szCs w:val="14"/>
          <w:color w:val="auto"/>
        </w:rPr>
      </w:pPr>
    </w:p>
    <w:p>
      <w:pPr>
        <w:ind w:left="520" w:right="789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ADDRESSES OF PARTIES: to LESSOR:</w:t>
      </w:r>
    </w:p>
    <w:p>
      <w:pPr>
        <w:ind w:left="960"/>
        <w:spacing w:after="0"/>
        <w:rPr>
          <w:sz w:val="20"/>
          <w:szCs w:val="20"/>
          <w:color w:val="auto"/>
        </w:rPr>
      </w:pPr>
      <w:r>
        <w:rPr>
          <w:rFonts w:ascii="Courier New" w:cs="Courier New" w:eastAsia="Courier New" w:hAnsi="Courier New"/>
          <w:sz w:val="14"/>
          <w:szCs w:val="14"/>
          <w:color w:val="auto"/>
        </w:rPr>
        <w:t>Walpole Park South (II) Trust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147 Morgan Drive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Norwood, MA 02062</w:t>
      </w:r>
    </w:p>
    <w:p>
      <w:pPr>
        <w:spacing w:after="0" w:line="173"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4"/>
          <w:szCs w:val="14"/>
          <w:color w:val="auto"/>
        </w:rPr>
        <w:t>to LESSEE (prior to occupancy of Premises)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110 Shawmut Road</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Canton, MA 02021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(after occupancy of Premises)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24 Walpole Park South</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Walpole, MA 02081</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sectPr>
      </w:pPr>
    </w:p>
    <w:bookmarkStart w:id="423" w:name="page424"/>
    <w:bookmarkEnd w:id="423"/>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EXHIBIT 2</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SCHEDULE A</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RENT SCHEDULE</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3"/>
        </w:trPr>
        <w:tc>
          <w:tcPr>
            <w:tcW w:w="280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DUE DATE</w:t>
            </w:r>
          </w:p>
        </w:tc>
        <w:tc>
          <w:tcPr>
            <w:tcW w:w="178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RENTABLE SF</w:t>
            </w:r>
          </w:p>
        </w:tc>
        <w:tc>
          <w:tcPr>
            <w:tcW w:w="15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RENTAL RATE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PAYMENT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August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September</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November</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497"/>
        </w:trPr>
        <w:tc>
          <w:tcPr>
            <w:tcW w:w="1520" w:type="dxa"/>
            <w:vAlign w:val="bottom"/>
          </w:tcPr>
          <w:p>
            <w:pPr>
              <w:spacing w:after="0"/>
              <w:rPr>
                <w:sz w:val="20"/>
                <w:szCs w:val="20"/>
                <w:color w:val="auto"/>
              </w:rPr>
            </w:pPr>
            <w:r>
              <w:rPr>
                <w:rFonts w:ascii="Courier New" w:cs="Courier New" w:eastAsia="Courier New" w:hAnsi="Courier New"/>
                <w:sz w:val="14"/>
                <w:szCs w:val="14"/>
                <w:color w:val="auto"/>
              </w:rPr>
              <w:t>Effective Rent Yr</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4.88/sf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August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September</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November</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1, 1992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7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4"/>
              </w:rPr>
              <w:t>sf</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Effective Rent Yr</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6.50/sf</w:t>
            </w:r>
          </w:p>
        </w:tc>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w w:val="99"/>
              </w:rPr>
              <w:t>$2,720</w:t>
            </w:r>
          </w:p>
        </w:tc>
      </w:tr>
      <w:tr>
        <w:trPr>
          <w:trHeight w:val="663"/>
        </w:trPr>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-33-</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5" w:right="1440" w:bottom="1440" w:gutter="0" w:footer="0" w:header="0"/>
        </w:sectPr>
      </w:pPr>
    </w:p>
    <w:bookmarkStart w:id="424" w:name="page425"/>
    <w:bookmarkEnd w:id="4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34</w:t>
            </w: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29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DUE DATE</w:t>
            </w:r>
          </w:p>
        </w:tc>
        <w:tc>
          <w:tcPr>
            <w:tcW w:w="1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RENTABLE SF</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RENTAL RATE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PAYMENT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August</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September</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November</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Effective Rent Yr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August</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September</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November</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1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1, 1994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Effective Rent Yr</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14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1, 1994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April</w:t>
            </w:r>
          </w:p>
        </w:tc>
        <w:tc>
          <w:tcPr>
            <w:tcW w:w="14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1, 1994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May</w:t>
            </w:r>
          </w:p>
        </w:tc>
        <w:tc>
          <w:tcPr>
            <w:tcW w:w="14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1, 1994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663"/>
        </w:trPr>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-34-</w:t>
            </w: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4" w:right="1440" w:bottom="1440" w:gutter="0" w:footer="0" w:header="0"/>
        </w:sectPr>
      </w:pPr>
    </w:p>
    <w:bookmarkStart w:id="425" w:name="page426"/>
    <w:bookmarkEnd w:id="4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35</w:t>
            </w: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316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DUE DATE</w:t>
            </w:r>
          </w:p>
        </w:tc>
        <w:tc>
          <w:tcPr>
            <w:tcW w:w="1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RENTABLE SF</w:t>
            </w: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RENTAL RATE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PAYMENT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1, 1994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1, 1994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August</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1, 1994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September</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1, 1994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October</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1, 1994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November</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1, 1994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1, 1994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1, 1995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1, 1995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Effective Rent Yr</w:t>
            </w:r>
          </w:p>
        </w:tc>
        <w:tc>
          <w:tcPr>
            <w:tcW w:w="1600" w:type="dxa"/>
            <w:vAlign w:val="bottom"/>
          </w:tcPr>
          <w:p>
            <w:pPr>
              <w:ind w:left="940"/>
              <w:spacing w:after="0"/>
              <w:rPr>
                <w:sz w:val="20"/>
                <w:szCs w:val="20"/>
                <w:color w:val="auto"/>
              </w:rPr>
            </w:pPr>
            <w:r>
              <w:rPr>
                <w:rFonts w:ascii="Courier New" w:cs="Courier New" w:eastAsia="Courier New" w:hAnsi="Courier New"/>
                <w:sz w:val="14"/>
                <w:szCs w:val="14"/>
                <w:color w:val="auto"/>
              </w:rPr>
              <w:t>5</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$6.50/sf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$2,720</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EFFECTIVE RENT:</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5.00  YEAR LEASE</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$6.18/sf</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$2,584</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63"/>
        </w:trPr>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284" w:right="1440" w:bottom="1440" w:gutter="0" w:footer="0" w:header="0"/>
        </w:sectPr>
      </w:pPr>
    </w:p>
    <w:bookmarkStart w:id="426" w:name="page427"/>
    <w:bookmarkEnd w:id="426"/>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Courier New" w:cs="Courier New" w:eastAsia="Courier New" w:hAnsi="Courier New"/>
                <w:sz w:val="14"/>
                <w:szCs w:val="14"/>
                <w:color w:val="auto"/>
              </w:rPr>
              <w:t>EXHIBIT 3</w:t>
            </w:r>
          </w:p>
        </w:tc>
        <w:tc>
          <w:tcPr>
            <w:tcW w:w="2280" w:type="dxa"/>
            <w:vAlign w:val="bottom"/>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4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BUILDING STANDARD WORK</w:t>
            </w:r>
          </w:p>
        </w:tc>
        <w:tc>
          <w:tcPr>
            <w:tcW w:w="2280" w:type="dxa"/>
            <w:vAlign w:val="bottom"/>
          </w:tcPr>
          <w:p>
            <w:pPr>
              <w:spacing w:after="0"/>
              <w:rPr>
                <w:sz w:val="24"/>
                <w:szCs w:val="2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This "Scope of</w:t>
            </w:r>
          </w:p>
        </w:tc>
        <w:tc>
          <w:tcPr>
            <w:tcW w:w="1820" w:type="dxa"/>
            <w:vAlign w:val="bottom"/>
          </w:tcPr>
          <w:p>
            <w:pPr>
              <w:ind w:left="60"/>
              <w:spacing w:after="0"/>
              <w:rPr>
                <w:sz w:val="20"/>
                <w:szCs w:val="20"/>
                <w:color w:val="auto"/>
              </w:rPr>
            </w:pPr>
            <w:r>
              <w:rPr>
                <w:rFonts w:ascii="Courier New" w:cs="Courier New" w:eastAsia="Courier New" w:hAnsi="Courier New"/>
                <w:sz w:val="14"/>
                <w:szCs w:val="14"/>
                <w:color w:val="auto"/>
              </w:rPr>
              <w:t>Work" is intended to</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outline the improvements</w:t>
            </w:r>
          </w:p>
        </w:tc>
      </w:tr>
      <w:tr>
        <w:trPr>
          <w:trHeight w:val="166"/>
        </w:trPr>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to accommodate</w:t>
            </w:r>
          </w:p>
        </w:tc>
        <w:tc>
          <w:tcPr>
            <w:tcW w:w="1820" w:type="dxa"/>
            <w:vAlign w:val="bottom"/>
          </w:tcPr>
          <w:p>
            <w:pPr>
              <w:ind w:left="60"/>
              <w:spacing w:after="0"/>
              <w:rPr>
                <w:sz w:val="20"/>
                <w:szCs w:val="20"/>
                <w:color w:val="auto"/>
              </w:rPr>
            </w:pPr>
            <w:r>
              <w:rPr>
                <w:rFonts w:ascii="Courier New" w:cs="Courier New" w:eastAsia="Courier New" w:hAnsi="Courier New"/>
                <w:sz w:val="14"/>
                <w:szCs w:val="14"/>
                <w:color w:val="auto"/>
              </w:rPr>
              <w:t>the Lessee's tenancy</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within the "Tenant Space".</w:t>
            </w:r>
          </w:p>
        </w:tc>
      </w:tr>
    </w:tbl>
    <w:p>
      <w:pPr>
        <w:spacing w:after="0" w:line="170" w:lineRule="exact"/>
        <w:rPr>
          <w:sz w:val="20"/>
          <w:szCs w:val="20"/>
          <w:color w:val="auto"/>
        </w:rPr>
      </w:pPr>
    </w:p>
    <w:p>
      <w:pPr>
        <w:ind w:left="1560" w:hanging="518"/>
        <w:spacing w:after="0"/>
        <w:tabs>
          <w:tab w:leader="none" w:pos="156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noted the following items are not included:</w:t>
      </w:r>
    </w:p>
    <w:p>
      <w:pPr>
        <w:spacing w:after="0" w:line="172" w:lineRule="exact"/>
        <w:rPr>
          <w:rFonts w:ascii="Courier New" w:cs="Courier New" w:eastAsia="Courier New" w:hAnsi="Courier New"/>
          <w:sz w:val="14"/>
          <w:szCs w:val="14"/>
          <w:color w:val="auto"/>
        </w:rPr>
      </w:pPr>
    </w:p>
    <w:p>
      <w:pPr>
        <w:ind w:left="2080" w:right="3599" w:hanging="521"/>
        <w:spacing w:after="0" w:line="252" w:lineRule="auto"/>
        <w:tabs>
          <w:tab w:leader="none" w:pos="2080" w:val="left"/>
        </w:tabs>
        <w:numPr>
          <w:ilvl w:val="1"/>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floor, walls, superstructure, roof and mechanical systems do not include any provisions for Lessee's machinery, equipment or the installation of same.</w:t>
      </w:r>
    </w:p>
    <w:p>
      <w:pPr>
        <w:spacing w:after="0" w:line="16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Public Address, or Telephone Systems.</w:t>
      </w:r>
    </w:p>
    <w:p>
      <w:pPr>
        <w:spacing w:after="0" w:line="172" w:lineRule="exact"/>
        <w:rPr>
          <w:rFonts w:ascii="Courier New" w:cs="Courier New" w:eastAsia="Courier New" w:hAnsi="Courier New"/>
          <w:sz w:val="14"/>
          <w:szCs w:val="14"/>
          <w:color w:val="auto"/>
        </w:rPr>
      </w:pPr>
    </w:p>
    <w:p>
      <w:pPr>
        <w:ind w:left="2080" w:hanging="521"/>
        <w:spacing w:after="0"/>
        <w:tabs>
          <w:tab w:leader="none" w:pos="2080" w:val="left"/>
        </w:tabs>
        <w:numPr>
          <w:ilvl w:val="1"/>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Computer Power or Data Wiring.</w:t>
      </w:r>
    </w:p>
    <w:p>
      <w:pPr>
        <w:spacing w:after="0" w:line="172" w:lineRule="exact"/>
        <w:rPr>
          <w:rFonts w:ascii="Courier New" w:cs="Courier New" w:eastAsia="Courier New" w:hAnsi="Courier New"/>
          <w:sz w:val="14"/>
          <w:szCs w:val="14"/>
          <w:color w:val="auto"/>
        </w:rPr>
      </w:pPr>
    </w:p>
    <w:p>
      <w:pPr>
        <w:ind w:left="1560" w:right="3679" w:hanging="518"/>
        <w:spacing w:after="0" w:line="255" w:lineRule="auto"/>
        <w:tabs>
          <w:tab w:leader="none" w:pos="156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the attached "Schedule (A)" for "Lessee's Quantities" included within the "Scope of Work".</w:t>
      </w:r>
    </w:p>
    <w:p>
      <w:pPr>
        <w:spacing w:after="0" w:line="159" w:lineRule="exact"/>
        <w:rPr>
          <w:rFonts w:ascii="Courier New" w:cs="Courier New" w:eastAsia="Courier New" w:hAnsi="Courier New"/>
          <w:sz w:val="14"/>
          <w:szCs w:val="14"/>
          <w:color w:val="auto"/>
        </w:rPr>
      </w:pPr>
    </w:p>
    <w:p>
      <w:pPr>
        <w:ind w:left="1560" w:right="3419" w:hanging="518"/>
        <w:spacing w:after="0" w:line="250" w:lineRule="auto"/>
        <w:tabs>
          <w:tab w:leader="none" w:pos="156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Lessor or his nominee agree to perform the items noted within the "Scope of Work" substantially in accordance with the following information and for the "Rent" noted in Section</w:t>
      </w:r>
    </w:p>
    <w:p>
      <w:pPr>
        <w:spacing w:after="0" w:line="1"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HEIGHT</w:t>
            </w:r>
          </w:p>
        </w:tc>
        <w:tc>
          <w:tcPr>
            <w:tcW w:w="1780" w:type="dxa"/>
            <w:vAlign w:val="bottom"/>
          </w:tcPr>
          <w:p>
            <w:pPr>
              <w:spacing w:after="0"/>
              <w:rPr>
                <w:sz w:val="14"/>
                <w:szCs w:val="14"/>
                <w:color w:val="auto"/>
              </w:rPr>
            </w:pP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Overall:21' - 4"</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Maximum:</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top of concrete</w:t>
            </w:r>
          </w:p>
        </w:tc>
      </w:tr>
      <w:tr>
        <w:trPr>
          <w:trHeight w:val="166"/>
        </w:trPr>
        <w:tc>
          <w:tcPr>
            <w:tcW w:w="1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9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floor to top of  Steel.</w:t>
            </w:r>
          </w:p>
        </w:tc>
      </w:tr>
      <w:tr>
        <w:trPr>
          <w:trHeight w:val="663"/>
        </w:trPr>
        <w:tc>
          <w:tcPr>
            <w:tcW w:w="1120" w:type="dxa"/>
            <w:vAlign w:val="bottom"/>
          </w:tcPr>
          <w:p>
            <w:pPr>
              <w:spacing w:after="0"/>
              <w:rPr>
                <w:sz w:val="24"/>
                <w:szCs w:val="2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Office</w:t>
            </w: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Clear: 9' - 0"</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Minimum:</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top of concrete</w:t>
            </w:r>
          </w:p>
        </w:tc>
      </w:tr>
      <w:tr>
        <w:trPr>
          <w:trHeight w:val="166"/>
        </w:trPr>
        <w:tc>
          <w:tcPr>
            <w:tcW w:w="1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floor to</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underside of Acoustical</w:t>
            </w:r>
          </w:p>
        </w:tc>
      </w:tr>
      <w:tr>
        <w:trPr>
          <w:trHeight w:val="166"/>
        </w:trPr>
        <w:tc>
          <w:tcPr>
            <w:tcW w:w="1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Ceiling.</w:t>
            </w:r>
          </w:p>
        </w:tc>
        <w:tc>
          <w:tcPr>
            <w:tcW w:w="2080" w:type="dxa"/>
            <w:vAlign w:val="bottom"/>
          </w:tcPr>
          <w:p>
            <w:pPr>
              <w:spacing w:after="0"/>
              <w:rPr>
                <w:sz w:val="14"/>
                <w:szCs w:val="14"/>
                <w:color w:val="auto"/>
              </w:rPr>
            </w:pPr>
          </w:p>
        </w:tc>
      </w:tr>
      <w:tr>
        <w:trPr>
          <w:trHeight w:val="497"/>
        </w:trPr>
        <w:tc>
          <w:tcPr>
            <w:tcW w:w="1120" w:type="dxa"/>
            <w:vAlign w:val="bottom"/>
          </w:tcPr>
          <w:p>
            <w:pPr>
              <w:spacing w:after="0"/>
              <w:rPr>
                <w:sz w:val="24"/>
                <w:szCs w:val="2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Warehouse</w:t>
            </w: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Clear: 18' - 0"</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Minimum:</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top of concrete</w:t>
            </w:r>
          </w:p>
        </w:tc>
      </w:tr>
      <w:tr>
        <w:trPr>
          <w:trHeight w:val="166"/>
        </w:trPr>
        <w:tc>
          <w:tcPr>
            <w:tcW w:w="1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floor to</w:t>
            </w:r>
          </w:p>
        </w:tc>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underside of Steel</w:t>
            </w:r>
          </w:p>
        </w:tc>
      </w:tr>
      <w:tr>
        <w:trPr>
          <w:trHeight w:val="663"/>
        </w:trPr>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TENANT</w:t>
            </w:r>
          </w:p>
        </w:tc>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Office</w:t>
            </w: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Office  Toilet</w:t>
            </w:r>
          </w:p>
        </w:tc>
        <w:tc>
          <w:tcPr>
            <w:tcW w:w="29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(Mens Office Toilet)</w:t>
            </w:r>
          </w:p>
        </w:tc>
      </w:tr>
      <w:tr>
        <w:trPr>
          <w:trHeight w:val="166"/>
        </w:trPr>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SPACE</w:t>
            </w:r>
          </w:p>
        </w:tc>
        <w:tc>
          <w:tcPr>
            <w:tcW w:w="1780" w:type="dxa"/>
            <w:vAlign w:val="bottom"/>
          </w:tcPr>
          <w:p>
            <w:pPr>
              <w:spacing w:after="0"/>
              <w:rPr>
                <w:sz w:val="14"/>
                <w:szCs w:val="14"/>
                <w:color w:val="auto"/>
              </w:rPr>
            </w:pP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Office Toilet</w:t>
            </w:r>
          </w:p>
        </w:tc>
        <w:tc>
          <w:tcPr>
            <w:tcW w:w="29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(Womens Office Toilet)</w:t>
            </w:r>
          </w:p>
        </w:tc>
      </w:tr>
      <w:tr>
        <w:trPr>
          <w:trHeight w:val="166"/>
        </w:trPr>
        <w:tc>
          <w:tcPr>
            <w:tcW w:w="1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Lunch</w:t>
            </w: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Private Offices</w:t>
            </w: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Conference Room</w:t>
            </w: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Lab</w:t>
            </w: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Reception</w:t>
            </w:r>
          </w:p>
        </w:tc>
        <w:tc>
          <w:tcPr>
            <w:tcW w:w="8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31"/>
        </w:trPr>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40" w:type="dxa"/>
            <w:vAlign w:val="bottom"/>
          </w:tcPr>
          <w:p>
            <w:pPr>
              <w:ind w:left="560"/>
              <w:spacing w:after="0"/>
              <w:rPr>
                <w:sz w:val="20"/>
                <w:szCs w:val="20"/>
                <w:color w:val="auto"/>
              </w:rPr>
            </w:pPr>
            <w:r>
              <w:rPr>
                <w:rFonts w:ascii="Courier New" w:cs="Courier New" w:eastAsia="Courier New" w:hAnsi="Courier New"/>
                <w:sz w:val="14"/>
                <w:szCs w:val="14"/>
                <w:color w:val="auto"/>
              </w:rPr>
              <w:t>The balance of the</w:t>
            </w:r>
          </w:p>
        </w:tc>
        <w:tc>
          <w:tcPr>
            <w:tcW w:w="29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area is open office</w:t>
            </w:r>
          </w:p>
        </w:tc>
      </w:tr>
      <w:tr>
        <w:trPr>
          <w:trHeight w:val="663"/>
        </w:trPr>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140" w:type="dxa"/>
            <w:vAlign w:val="bottom"/>
          </w:tcPr>
          <w:p>
            <w:pPr>
              <w:ind w:left="380"/>
              <w:spacing w:after="0"/>
              <w:rPr>
                <w:sz w:val="20"/>
                <w:szCs w:val="20"/>
                <w:color w:val="auto"/>
              </w:rPr>
            </w:pPr>
            <w:r>
              <w:rPr>
                <w:rFonts w:ascii="Courier New" w:cs="Courier New" w:eastAsia="Courier New" w:hAnsi="Courier New"/>
                <w:sz w:val="14"/>
                <w:szCs w:val="14"/>
                <w:color w:val="auto"/>
              </w:rPr>
              <w:t>-36-</w:t>
            </w:r>
          </w:p>
        </w:tc>
        <w:tc>
          <w:tcPr>
            <w:tcW w:w="82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0239"/>
          </w:cols>
          <w:pgMar w:left="220" w:top="284" w:right="1440" w:bottom="1440" w:gutter="0" w:footer="0" w:header="0"/>
        </w:sectPr>
      </w:pPr>
    </w:p>
    <w:bookmarkStart w:id="427" w:name="page428"/>
    <w:bookmarkEnd w:id="4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37</w:t>
            </w: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1420" w:type="dxa"/>
            <w:vAlign w:val="bottom"/>
          </w:tcPr>
          <w:p>
            <w:pPr>
              <w:spacing w:after="0"/>
              <w:rPr>
                <w:sz w:val="24"/>
                <w:szCs w:val="24"/>
                <w:color w:val="auto"/>
              </w:rPr>
            </w:pP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Warehouse</w:t>
            </w:r>
          </w:p>
        </w:tc>
        <w:tc>
          <w:tcPr>
            <w:tcW w:w="39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The balance of the area is open warehouse.</w:t>
            </w:r>
          </w:p>
        </w:tc>
      </w:tr>
      <w:tr>
        <w:trPr>
          <w:trHeight w:val="497"/>
        </w:trPr>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92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Standard Tenant Improvements</w:t>
            </w:r>
          </w:p>
        </w:tc>
      </w:tr>
      <w:tr>
        <w:trPr>
          <w:trHeight w:val="663"/>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CONCRETE etc.</w:t>
            </w:r>
          </w:p>
        </w:tc>
        <w:tc>
          <w:tcPr>
            <w:tcW w:w="17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111.</w:t>
            </w:r>
          </w:p>
        </w:tc>
        <w:tc>
          <w:tcPr>
            <w:tcW w:w="3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4" non structural concrete floor</w:t>
            </w:r>
          </w:p>
        </w:tc>
      </w:tr>
      <w:tr>
        <w:trPr>
          <w:trHeight w:val="166"/>
        </w:trPr>
        <w:tc>
          <w:tcPr>
            <w:tcW w:w="1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on grade.</w:t>
            </w:r>
          </w:p>
        </w:tc>
        <w:tc>
          <w:tcPr>
            <w:tcW w:w="1820" w:type="dxa"/>
            <w:vAlign w:val="bottom"/>
          </w:tcPr>
          <w:p>
            <w:pPr>
              <w:spacing w:after="0"/>
              <w:rPr>
                <w:sz w:val="14"/>
                <w:szCs w:val="14"/>
                <w:color w:val="auto"/>
              </w:rPr>
            </w:pPr>
          </w:p>
        </w:tc>
      </w:tr>
      <w:tr>
        <w:trPr>
          <w:trHeight w:val="497"/>
        </w:trPr>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111.a.</w:t>
            </w:r>
          </w:p>
        </w:tc>
        <w:tc>
          <w:tcPr>
            <w:tcW w:w="3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3000 psi concrete.</w:t>
            </w:r>
          </w:p>
        </w:tc>
      </w:tr>
      <w:tr>
        <w:trPr>
          <w:trHeight w:val="497"/>
        </w:trPr>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111.b.</w:t>
            </w:r>
          </w:p>
        </w:tc>
        <w:tc>
          <w:tcPr>
            <w:tcW w:w="3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6"x6"/#10/#10 welded wire mesh</w:t>
            </w:r>
          </w:p>
        </w:tc>
      </w:tr>
      <w:tr>
        <w:trPr>
          <w:trHeight w:val="166"/>
        </w:trPr>
        <w:tc>
          <w:tcPr>
            <w:tcW w:w="1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reinforcing.</w:t>
            </w:r>
          </w:p>
        </w:tc>
        <w:tc>
          <w:tcPr>
            <w:tcW w:w="1820" w:type="dxa"/>
            <w:vAlign w:val="bottom"/>
          </w:tcPr>
          <w:p>
            <w:pPr>
              <w:spacing w:after="0"/>
              <w:rPr>
                <w:sz w:val="14"/>
                <w:szCs w:val="14"/>
                <w:color w:val="auto"/>
              </w:rPr>
            </w:pPr>
          </w:p>
        </w:tc>
      </w:tr>
      <w:tr>
        <w:trPr>
          <w:trHeight w:val="497"/>
        </w:trPr>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111.c</w:t>
            </w:r>
          </w:p>
        </w:tc>
        <w:tc>
          <w:tcPr>
            <w:tcW w:w="3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Control joints designed to reduce</w:t>
            </w:r>
          </w:p>
        </w:tc>
      </w:tr>
      <w:tr>
        <w:trPr>
          <w:trHeight w:val="166"/>
        </w:trPr>
        <w:tc>
          <w:tcPr>
            <w:tcW w:w="14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cracking.</w:t>
            </w:r>
          </w:p>
        </w:tc>
        <w:tc>
          <w:tcPr>
            <w:tcW w:w="1820" w:type="dxa"/>
            <w:vAlign w:val="bottom"/>
          </w:tcPr>
          <w:p>
            <w:pPr>
              <w:spacing w:after="0"/>
              <w:rPr>
                <w:sz w:val="14"/>
                <w:szCs w:val="14"/>
                <w:color w:val="auto"/>
              </w:rPr>
            </w:pPr>
          </w:p>
        </w:tc>
      </w:tr>
      <w:tr>
        <w:trPr>
          <w:trHeight w:val="497"/>
        </w:trPr>
        <w:tc>
          <w:tcPr>
            <w:tcW w:w="1420" w:type="dxa"/>
            <w:vAlign w:val="bottom"/>
          </w:tcPr>
          <w:p>
            <w:pPr>
              <w:spacing w:after="0"/>
              <w:rPr>
                <w:sz w:val="24"/>
                <w:szCs w:val="24"/>
                <w:color w:val="auto"/>
              </w:rPr>
            </w:pP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Rear Entrance</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120.</w:t>
            </w:r>
          </w:p>
        </w:tc>
        <w:tc>
          <w:tcPr>
            <w:tcW w:w="3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Precast concrete stairs and rail.</w:t>
            </w:r>
          </w:p>
        </w:tc>
      </w:tr>
      <w:tr>
        <w:trPr>
          <w:trHeight w:val="497"/>
        </w:trPr>
        <w:tc>
          <w:tcPr>
            <w:tcW w:w="1420" w:type="dxa"/>
            <w:vAlign w:val="bottom"/>
          </w:tcPr>
          <w:p>
            <w:pPr>
              <w:spacing w:after="0"/>
              <w:rPr>
                <w:sz w:val="20"/>
                <w:szCs w:val="20"/>
                <w:color w:val="auto"/>
              </w:rPr>
            </w:pPr>
            <w:r>
              <w:rPr>
                <w:rFonts w:ascii="Courier New" w:cs="Courier New" w:eastAsia="Courier New" w:hAnsi="Courier New"/>
                <w:sz w:val="14"/>
                <w:szCs w:val="14"/>
                <w:color w:val="auto"/>
              </w:rPr>
              <w:t>GLASS etc.</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Front</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306.</w:t>
            </w:r>
          </w:p>
        </w:tc>
        <w:tc>
          <w:tcPr>
            <w:tcW w:w="3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Exterior front windows, door and</w:t>
            </w:r>
          </w:p>
        </w:tc>
      </w:tr>
      <w:tr>
        <w:trPr>
          <w:trHeight w:val="166"/>
        </w:trPr>
        <w:tc>
          <w:tcPr>
            <w:tcW w:w="1420" w:type="dxa"/>
            <w:vAlign w:val="bottom"/>
          </w:tcPr>
          <w:p>
            <w:pPr>
              <w:spacing w:after="0"/>
              <w:rPr>
                <w:sz w:val="14"/>
                <w:szCs w:val="14"/>
                <w:color w:val="auto"/>
              </w:rPr>
            </w:pP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Entrance</w:t>
            </w:r>
          </w:p>
        </w:tc>
        <w:tc>
          <w:tcPr>
            <w:tcW w:w="90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sidelight.</w:t>
            </w:r>
          </w:p>
        </w:tc>
        <w:tc>
          <w:tcPr>
            <w:tcW w:w="1820" w:type="dxa"/>
            <w:vAlign w:val="bottom"/>
          </w:tcPr>
          <w:p>
            <w:pPr>
              <w:spacing w:after="0"/>
              <w:rPr>
                <w:sz w:val="14"/>
                <w:szCs w:val="14"/>
                <w:color w:val="auto"/>
              </w:rPr>
            </w:pP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METAL STUD</w:t>
            </w: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WALLS</w:t>
            </w:r>
          </w:p>
        </w:tc>
        <w:tc>
          <w:tcPr>
            <w:tcW w:w="1740" w:type="dxa"/>
            <w:vAlign w:val="bottom"/>
          </w:tcPr>
          <w:p>
            <w:pPr>
              <w:ind w:left="320"/>
              <w:spacing w:after="0"/>
              <w:rPr>
                <w:sz w:val="20"/>
                <w:szCs w:val="20"/>
                <w:color w:val="auto"/>
              </w:rPr>
            </w:pPr>
            <w:r>
              <w:rPr>
                <w:rFonts w:ascii="Courier New" w:cs="Courier New" w:eastAsia="Courier New" w:hAnsi="Courier New"/>
                <w:sz w:val="14"/>
                <w:szCs w:val="14"/>
                <w:color w:val="auto"/>
              </w:rPr>
              <w:t>Office</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355.a.</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Face Wall</w:t>
            </w:r>
          </w:p>
        </w:tc>
        <w:tc>
          <w:tcPr>
            <w:tcW w:w="1820" w:type="dxa"/>
            <w:vAlign w:val="bottom"/>
          </w:tcPr>
          <w:p>
            <w:pPr>
              <w:ind w:left="80"/>
              <w:spacing w:after="0"/>
              <w:rPr>
                <w:sz w:val="20"/>
                <w:szCs w:val="20"/>
                <w:color w:val="auto"/>
              </w:rPr>
            </w:pPr>
            <w:r>
              <w:rPr>
                <w:rFonts w:ascii="Courier New" w:cs="Courier New" w:eastAsia="Courier New" w:hAnsi="Courier New"/>
                <w:sz w:val="14"/>
                <w:szCs w:val="14"/>
                <w:color w:val="auto"/>
              </w:rPr>
              <w:t>(Interior)</w:t>
            </w:r>
          </w:p>
        </w:tc>
      </w:tr>
    </w:tbl>
    <w:p>
      <w:pPr>
        <w:spacing w:after="0" w:line="170"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One layer of 1/2" gypsum board</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applied to the inside face of</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the front exterior wall, taped</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and sanded to the ceiling plus</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1200" w:type="dxa"/>
            <w:vAlign w:val="bottom"/>
          </w:tcPr>
          <w:p>
            <w:pPr>
              <w:spacing w:after="0"/>
              <w:rPr>
                <w:sz w:val="20"/>
                <w:szCs w:val="20"/>
                <w:color w:val="auto"/>
              </w:rPr>
            </w:pPr>
            <w:r>
              <w:rPr>
                <w:rFonts w:ascii="Courier New" w:cs="Courier New" w:eastAsia="Courier New" w:hAnsi="Courier New"/>
                <w:sz w:val="14"/>
                <w:szCs w:val="14"/>
                <w:color w:val="auto"/>
              </w:rPr>
              <w:t>Warehouse</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355.b.</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Face Wall</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(Interior)</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One layer of 1/2" gypsum board</w:t>
            </w:r>
          </w:p>
        </w:tc>
        <w:tc>
          <w:tcPr>
            <w:tcW w:w="52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applied to the inside face of</w:t>
            </w:r>
          </w:p>
        </w:tc>
        <w:tc>
          <w:tcPr>
            <w:tcW w:w="52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the front exterior wall, taped</w:t>
            </w:r>
          </w:p>
        </w:tc>
        <w:tc>
          <w:tcPr>
            <w:tcW w:w="52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and sanded to the underside of</w:t>
            </w:r>
          </w:p>
        </w:tc>
        <w:tc>
          <w:tcPr>
            <w:tcW w:w="52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steel.</w:t>
            </w: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1200" w:type="dxa"/>
            <w:vAlign w:val="bottom"/>
          </w:tcPr>
          <w:p>
            <w:pPr>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360.a.</w:t>
            </w: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Demising (Office/Warehouse) (</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Rated)</w:t>
            </w: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Wall</w:t>
            </w: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1200" w:type="dxa"/>
            <w:vAlign w:val="bottom"/>
          </w:tcPr>
          <w:p>
            <w:pPr>
              <w:spacing w:after="0"/>
              <w:rPr>
                <w:sz w:val="20"/>
                <w:szCs w:val="20"/>
                <w:color w:val="auto"/>
              </w:rPr>
            </w:pPr>
            <w:r>
              <w:rPr>
                <w:rFonts w:ascii="Courier New" w:cs="Courier New" w:eastAsia="Courier New" w:hAnsi="Courier New"/>
                <w:sz w:val="14"/>
                <w:szCs w:val="14"/>
                <w:color w:val="auto"/>
              </w:rPr>
              <w:t>Warehouse</w:t>
            </w:r>
          </w:p>
        </w:tc>
        <w:tc>
          <w:tcPr>
            <w:tcW w:w="1120" w:type="dxa"/>
            <w:vAlign w:val="bottom"/>
          </w:tcPr>
          <w:p>
            <w:pPr>
              <w:ind w:left="520"/>
              <w:spacing w:after="0"/>
              <w:rPr>
                <w:sz w:val="20"/>
                <w:szCs w:val="20"/>
                <w:color w:val="auto"/>
              </w:rPr>
            </w:pPr>
            <w:r>
              <w:rPr>
                <w:rFonts w:ascii="Courier New" w:cs="Courier New" w:eastAsia="Courier New" w:hAnsi="Courier New"/>
                <w:sz w:val="14"/>
                <w:szCs w:val="14"/>
                <w:color w:val="auto"/>
              </w:rPr>
              <w:t>360.b.</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Demising</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(Tenant)</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Rated)</w:t>
            </w: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Wall</w:t>
            </w: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Framing 16" o.c., sound</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dampening insulation, two layers</w:t>
            </w:r>
          </w:p>
        </w:tc>
        <w:tc>
          <w:tcPr>
            <w:tcW w:w="52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per face of 5/8" firecode gypsum</w:t>
            </w:r>
          </w:p>
        </w:tc>
        <w:tc>
          <w:tcPr>
            <w:tcW w:w="52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board, taped and sanded to the</w:t>
            </w:r>
          </w:p>
        </w:tc>
        <w:tc>
          <w:tcPr>
            <w:tcW w:w="52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underside of the metal deck.</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1200" w:type="dxa"/>
            <w:vAlign w:val="bottom"/>
          </w:tcPr>
          <w:p>
            <w:pPr>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364.a.</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Standard</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(Bathrooms)(Non Rated)</w:t>
            </w:r>
          </w:p>
        </w:tc>
        <w:tc>
          <w:tcPr>
            <w:tcW w:w="520" w:type="dxa"/>
            <w:vAlign w:val="bottom"/>
          </w:tcPr>
          <w:p>
            <w:pPr>
              <w:spacing w:after="0"/>
              <w:rPr>
                <w:sz w:val="24"/>
                <w:szCs w:val="24"/>
                <w:color w:val="auto"/>
              </w:rPr>
            </w:pPr>
          </w:p>
        </w:tc>
      </w:tr>
      <w:tr>
        <w:trPr>
          <w:trHeight w:val="166"/>
        </w:trPr>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Wall</w:t>
            </w: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70"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Framing 16" o.c. to the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underside of the metal deck or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barjoint, one layer per face of</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1/2" gypsum board, taped and</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sanded to the underside of the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ceiling plus 6".</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284" w:right="1440" w:bottom="1440" w:gutter="0" w:footer="0" w:header="0"/>
        </w:sectPr>
      </w:pPr>
    </w:p>
    <w:bookmarkStart w:id="428" w:name="page429"/>
    <w:bookmarkEnd w:id="428"/>
    <w:tbl>
      <w:tblPr>
        <w:tblLayout w:type="fixed"/>
        <w:tblInd w:w="0" w:type="dxa"/>
        <w:tblCellMar>
          <w:top w:w="0" w:type="dxa"/>
          <w:left w:w="0" w:type="dxa"/>
          <w:bottom w:w="0" w:type="dxa"/>
          <w:right w:w="0" w:type="dxa"/>
        </w:tblCellMar>
      </w:tblPr>
      <w:tr>
        <w:trPr>
          <w:trHeight w:val="162"/>
        </w:trPr>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38</w:t>
            </w: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1340" w:type="dxa"/>
            <w:vAlign w:val="bottom"/>
          </w:tcPr>
          <w:p>
            <w:pPr>
              <w:spacing w:after="0"/>
              <w:rPr>
                <w:sz w:val="20"/>
                <w:szCs w:val="20"/>
                <w:color w:val="auto"/>
              </w:rPr>
            </w:pPr>
            <w:r>
              <w:rPr>
                <w:rFonts w:ascii="Courier New" w:cs="Courier New" w:eastAsia="Courier New" w:hAnsi="Courier New"/>
                <w:sz w:val="14"/>
                <w:szCs w:val="14"/>
                <w:color w:val="auto"/>
              </w:rPr>
              <w:t>DOORS and</w:t>
            </w: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FRAMES etc.</w:t>
            </w: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Rear Entrance</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373.a.</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Metal Door</w:t>
            </w:r>
          </w:p>
        </w:tc>
        <w:tc>
          <w:tcPr>
            <w:tcW w:w="34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(Non Rated)</w:t>
            </w:r>
          </w:p>
        </w:tc>
      </w:tr>
      <w:tr>
        <w:trPr>
          <w:trHeight w:val="331"/>
        </w:trPr>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Pressed metal frame, hollow</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metal door, 1 1/2 pair of butts,</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lock set, closer, threshold and</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weather-stripping.</w:t>
            </w:r>
          </w:p>
        </w:tc>
      </w:tr>
      <w:tr>
        <w:trPr>
          <w:trHeight w:val="331"/>
        </w:trPr>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373.c</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Metal Door</w:t>
            </w:r>
          </w:p>
        </w:tc>
        <w:tc>
          <w:tcPr>
            <w:tcW w:w="340" w:type="dxa"/>
            <w:vAlign w:val="bottom"/>
          </w:tcPr>
          <w:p>
            <w:pPr>
              <w:spacing w:after="0"/>
              <w:rPr>
                <w:sz w:val="24"/>
                <w:szCs w:val="2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(Rated)</w:t>
            </w:r>
          </w:p>
        </w:tc>
      </w:tr>
      <w:tr>
        <w:trPr>
          <w:trHeight w:val="331"/>
        </w:trPr>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Pressed metal frame, hollow</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metal door, 1 1/2 pair of butts,</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lock set, and closer.</w:t>
            </w:r>
          </w:p>
        </w:tc>
      </w:tr>
      <w:tr>
        <w:trPr>
          <w:trHeight w:val="331"/>
        </w:trPr>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373.e.</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Hardboard</w:t>
            </w:r>
          </w:p>
        </w:tc>
        <w:tc>
          <w:tcPr>
            <w:tcW w:w="340" w:type="dxa"/>
            <w:vAlign w:val="bottom"/>
          </w:tcPr>
          <w:p>
            <w:pPr>
              <w:spacing w:after="0"/>
              <w:rPr>
                <w:sz w:val="24"/>
                <w:szCs w:val="2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(Rated)</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Door</w:t>
            </w: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Pressed metal frame, hardboard</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door, 1 1/2 pair of butts, pass</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set, &amp; bumper.</w:t>
            </w:r>
          </w:p>
        </w:tc>
        <w:tc>
          <w:tcPr>
            <w:tcW w:w="1560" w:type="dxa"/>
            <w:vAlign w:val="bottom"/>
          </w:tcPr>
          <w:p>
            <w:pPr>
              <w:spacing w:after="0"/>
              <w:rPr>
                <w:sz w:val="14"/>
                <w:szCs w:val="14"/>
                <w:color w:val="auto"/>
              </w:rPr>
            </w:pP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FINISHES</w:t>
            </w: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Office</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401.</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Ceiling:</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White painted aluminum</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grid, 2' x 4'</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acoustical tiles.</w:t>
            </w:r>
          </w:p>
        </w:tc>
      </w:tr>
      <w:tr>
        <w:trPr>
          <w:trHeight w:val="331"/>
        </w:trPr>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404.</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Doors:</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Painted.</w:t>
            </w:r>
          </w:p>
        </w:tc>
      </w:tr>
      <w:tr>
        <w:trPr>
          <w:trHeight w:val="331"/>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Office Toilet</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406.</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Floors:</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Vinyl Composite Tile.</w:t>
            </w:r>
          </w:p>
        </w:tc>
      </w:tr>
      <w:tr>
        <w:trPr>
          <w:trHeight w:val="331"/>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Kitchen &amp;</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1340" w:type="dxa"/>
            <w:vAlign w:val="bottom"/>
          </w:tcPr>
          <w:p>
            <w:pPr>
              <w:spacing w:after="0"/>
              <w:rPr>
                <w:sz w:val="14"/>
                <w:szCs w:val="1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Lab</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Office</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408.</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Floors:</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Carpet</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Glued directly</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to the floor.</w:t>
            </w:r>
          </w:p>
        </w:tc>
      </w:tr>
      <w:tr>
        <w:trPr>
          <w:trHeight w:val="331"/>
        </w:trPr>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Allow $12.00</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per s.y. installed</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with tax for selection</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made from options</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provided by Lessor.</w:t>
            </w:r>
          </w:p>
        </w:tc>
      </w:tr>
      <w:tr>
        <w:trPr>
          <w:trHeight w:val="331"/>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Warehouse</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409.</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Floors:</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Concrete Sealer.</w:t>
            </w:r>
          </w:p>
        </w:tc>
      </w:tr>
      <w:tr>
        <w:trPr>
          <w:trHeight w:val="331"/>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Office</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410.</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Walls:</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Two coats of flat</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latex wall paint.</w:t>
            </w:r>
          </w:p>
        </w:tc>
      </w:tr>
      <w:tr>
        <w:trPr>
          <w:trHeight w:val="331"/>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Office</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413.</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Base:</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4" vinyl cove base.</w:t>
            </w:r>
          </w:p>
        </w:tc>
      </w:tr>
      <w:tr>
        <w:trPr>
          <w:trHeight w:val="497"/>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Toilets</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415.</w:t>
            </w: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Toilet paper holder, paper towel</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&amp; soap dispensers, and mirrors.</w:t>
            </w:r>
          </w:p>
        </w:tc>
      </w:tr>
      <w:tr>
        <w:trPr>
          <w:trHeight w:val="331"/>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Office Toilet</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416.</w:t>
            </w: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Vanity cabinets and counters.</w:t>
            </w:r>
          </w:p>
        </w:tc>
      </w:tr>
      <w:tr>
        <w:trPr>
          <w:trHeight w:val="331"/>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Office</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418.</w:t>
            </w: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Louvre drapes for each</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exterior window.</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PLUMBING</w:t>
            </w: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Office Toilet</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500.a.</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Men:</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Water closet, vanity</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sink &amp; faucet.</w:t>
            </w:r>
          </w:p>
        </w:tc>
      </w:tr>
      <w:tr>
        <w:trPr>
          <w:trHeight w:val="331"/>
        </w:trPr>
        <w:tc>
          <w:tcPr>
            <w:tcW w:w="1340" w:type="dxa"/>
            <w:vAlign w:val="bottom"/>
          </w:tcPr>
          <w:p>
            <w:pPr>
              <w:spacing w:after="0"/>
              <w:rPr>
                <w:sz w:val="24"/>
                <w:szCs w:val="24"/>
                <w:color w:val="auto"/>
              </w:rPr>
            </w:pPr>
          </w:p>
        </w:tc>
        <w:tc>
          <w:tcPr>
            <w:tcW w:w="1720" w:type="dxa"/>
            <w:vAlign w:val="bottom"/>
          </w:tcPr>
          <w:p>
            <w:pPr>
              <w:ind w:left="400"/>
              <w:spacing w:after="0"/>
              <w:rPr>
                <w:sz w:val="20"/>
                <w:szCs w:val="20"/>
                <w:color w:val="auto"/>
              </w:rPr>
            </w:pPr>
            <w:r>
              <w:rPr>
                <w:rFonts w:ascii="Courier New" w:cs="Courier New" w:eastAsia="Courier New" w:hAnsi="Courier New"/>
                <w:sz w:val="14"/>
                <w:szCs w:val="14"/>
                <w:color w:val="auto"/>
              </w:rPr>
              <w:t>Office Toilet</w:t>
            </w: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500.b.</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Women:</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Water closet, vanity</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sink &amp; faucet.</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ELECTRIC</w:t>
            </w:r>
          </w:p>
        </w:tc>
        <w:tc>
          <w:tcPr>
            <w:tcW w:w="172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Courier New" w:cs="Courier New" w:eastAsia="Courier New" w:hAnsi="Courier New"/>
                <w:sz w:val="14"/>
                <w:szCs w:val="14"/>
                <w:color w:val="auto"/>
              </w:rPr>
              <w:t>552.</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Service:</w:t>
            </w: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200 amp 120/208 volt</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panel board, located</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column line C,</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with</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circuit breakers</w:t>
            </w:r>
          </w:p>
        </w:tc>
      </w:tr>
      <w:tr>
        <w:trPr>
          <w:trHeight w:val="166"/>
        </w:trPr>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electric meter.</w:t>
            </w:r>
          </w:p>
        </w:tc>
      </w:tr>
      <w:tr>
        <w:trPr>
          <w:trHeight w:val="663"/>
        </w:trPr>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-38-</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239"/>
          </w:cols>
          <w:pgMar w:left="220" w:top="284" w:right="1440" w:bottom="1440" w:gutter="0" w:footer="0" w:header="0"/>
        </w:sectPr>
      </w:pPr>
    </w:p>
    <w:bookmarkStart w:id="429" w:name="page430"/>
    <w:bookmarkEnd w:id="4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39</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497"/>
        </w:trPr>
        <w:tc>
          <w:tcPr>
            <w:tcW w:w="148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Office</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557.a.</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Lights:</w:t>
            </w:r>
          </w:p>
        </w:tc>
        <w:tc>
          <w:tcPr>
            <w:tcW w:w="3700" w:type="dxa"/>
            <w:vAlign w:val="bottom"/>
          </w:tcPr>
          <w:p>
            <w:pPr>
              <w:ind w:left="160"/>
              <w:spacing w:after="0"/>
              <w:rPr>
                <w:sz w:val="20"/>
                <w:szCs w:val="20"/>
                <w:color w:val="auto"/>
              </w:rPr>
            </w:pPr>
            <w:r>
              <w:rPr>
                <w:rFonts w:ascii="Courier New" w:cs="Courier New" w:eastAsia="Courier New" w:hAnsi="Courier New"/>
                <w:sz w:val="14"/>
                <w:szCs w:val="14"/>
                <w:color w:val="auto"/>
              </w:rPr>
              <w:t>Lighting level of 75</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ind w:left="160"/>
              <w:spacing w:after="0"/>
              <w:rPr>
                <w:sz w:val="20"/>
                <w:szCs w:val="20"/>
                <w:color w:val="auto"/>
              </w:rPr>
            </w:pPr>
            <w:r>
              <w:rPr>
                <w:rFonts w:ascii="Courier New" w:cs="Courier New" w:eastAsia="Courier New" w:hAnsi="Courier New"/>
                <w:sz w:val="14"/>
                <w:szCs w:val="14"/>
                <w:color w:val="auto"/>
              </w:rPr>
              <w:t>fc using 2 x 4, 4 tube</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ind w:left="160"/>
              <w:spacing w:after="0"/>
              <w:rPr>
                <w:sz w:val="20"/>
                <w:szCs w:val="20"/>
                <w:color w:val="auto"/>
              </w:rPr>
            </w:pPr>
            <w:r>
              <w:rPr>
                <w:rFonts w:ascii="Courier New" w:cs="Courier New" w:eastAsia="Courier New" w:hAnsi="Courier New"/>
                <w:sz w:val="14"/>
                <w:szCs w:val="14"/>
                <w:color w:val="auto"/>
              </w:rPr>
              <w:t>recessed fluorescent</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ind w:left="160"/>
              <w:spacing w:after="0"/>
              <w:rPr>
                <w:sz w:val="20"/>
                <w:szCs w:val="20"/>
                <w:color w:val="auto"/>
              </w:rPr>
            </w:pPr>
            <w:r>
              <w:rPr>
                <w:rFonts w:ascii="Courier New" w:cs="Courier New" w:eastAsia="Courier New" w:hAnsi="Courier New"/>
                <w:sz w:val="14"/>
                <w:szCs w:val="14"/>
                <w:color w:val="auto"/>
              </w:rPr>
              <w:t>fixture.</w:t>
            </w:r>
          </w:p>
        </w:tc>
      </w:tr>
      <w:tr>
        <w:trPr>
          <w:trHeight w:val="331"/>
        </w:trPr>
        <w:tc>
          <w:tcPr>
            <w:tcW w:w="148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557.c.</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Lights:</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Lighting level of 35 fc</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using 8', 2 tube strip</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fluorescent fixture.</w:t>
            </w:r>
          </w:p>
        </w:tc>
      </w:tr>
      <w:tr>
        <w:trPr>
          <w:trHeight w:val="331"/>
        </w:trPr>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557.g.</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Lights:</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Emergency lights and</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battery pack.</w:t>
            </w:r>
          </w:p>
        </w:tc>
      </w:tr>
      <w:tr>
        <w:trPr>
          <w:trHeight w:val="331"/>
        </w:trPr>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557.h.</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Lights:</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Exit signs.</w:t>
            </w:r>
          </w:p>
        </w:tc>
      </w:tr>
      <w:tr>
        <w:trPr>
          <w:trHeight w:val="331"/>
        </w:trPr>
        <w:tc>
          <w:tcPr>
            <w:tcW w:w="148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Office</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559.a.</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Switches: Single pole wall</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ind w:left="160"/>
              <w:spacing w:after="0"/>
              <w:rPr>
                <w:sz w:val="20"/>
                <w:szCs w:val="20"/>
                <w:color w:val="auto"/>
              </w:rPr>
            </w:pPr>
            <w:r>
              <w:rPr>
                <w:rFonts w:ascii="Courier New" w:cs="Courier New" w:eastAsia="Courier New" w:hAnsi="Courier New"/>
                <w:sz w:val="14"/>
                <w:szCs w:val="14"/>
                <w:color w:val="auto"/>
              </w:rPr>
              <w:t>switch &amp; plate. Direct</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00" w:type="dxa"/>
            <w:vAlign w:val="bottom"/>
          </w:tcPr>
          <w:p>
            <w:pPr>
              <w:ind w:left="160"/>
              <w:spacing w:after="0"/>
              <w:rPr>
                <w:sz w:val="20"/>
                <w:szCs w:val="20"/>
                <w:color w:val="auto"/>
              </w:rPr>
            </w:pPr>
            <w:r>
              <w:rPr>
                <w:rFonts w:ascii="Courier New" w:cs="Courier New" w:eastAsia="Courier New" w:hAnsi="Courier New"/>
                <w:sz w:val="14"/>
                <w:szCs w:val="14"/>
                <w:color w:val="auto"/>
              </w:rPr>
              <w:t>from panel board.</w:t>
            </w:r>
          </w:p>
        </w:tc>
      </w:tr>
      <w:tr>
        <w:trPr>
          <w:trHeight w:val="331"/>
        </w:trPr>
        <w:tc>
          <w:tcPr>
            <w:tcW w:w="148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Courier New" w:cs="Courier New" w:eastAsia="Courier New" w:hAnsi="Courier New"/>
                <w:sz w:val="14"/>
                <w:szCs w:val="14"/>
                <w:color w:val="auto"/>
              </w:rPr>
              <w:t>Direct from panel board.</w:t>
            </w:r>
          </w:p>
        </w:tc>
      </w:tr>
      <w:tr>
        <w:trPr>
          <w:trHeight w:val="331"/>
        </w:trPr>
        <w:tc>
          <w:tcPr>
            <w:tcW w:w="148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Office</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559.d.</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Outlets: 110 volt duplex wall outlet.</w:t>
            </w:r>
          </w:p>
        </w:tc>
      </w:tr>
      <w:tr>
        <w:trPr>
          <w:trHeight w:val="331"/>
        </w:trPr>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560.a.</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Fire alarm horns and lights.</w:t>
            </w:r>
          </w:p>
        </w:tc>
      </w:tr>
      <w:tr>
        <w:trPr>
          <w:trHeight w:val="331"/>
        </w:trPr>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560.b.</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Fire alarm pull stations.</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FIRE SPRINKLER</w:t>
            </w:r>
          </w:p>
        </w:tc>
        <w:tc>
          <w:tcPr>
            <w:tcW w:w="142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600.a.</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Group 2 standard hazard calculated</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wet system having one head per 120</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s.f. of floor area.</w:t>
            </w:r>
          </w:p>
        </w:tc>
      </w:tr>
      <w:tr>
        <w:trPr>
          <w:trHeight w:val="331"/>
        </w:trPr>
        <w:tc>
          <w:tcPr>
            <w:tcW w:w="148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Office</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603.</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Drops with Heads</w:t>
            </w:r>
          </w:p>
        </w:tc>
      </w:tr>
      <w:tr>
        <w:trPr>
          <w:trHeight w:val="331"/>
        </w:trPr>
        <w:tc>
          <w:tcPr>
            <w:tcW w:w="148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604.</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Heads</w:t>
            </w:r>
          </w:p>
        </w:tc>
        <w:tc>
          <w:tcPr>
            <w:tcW w:w="3700" w:type="dxa"/>
            <w:vAlign w:val="bottom"/>
          </w:tcPr>
          <w:p>
            <w:pPr>
              <w:spacing w:after="0"/>
              <w:rPr>
                <w:sz w:val="24"/>
                <w:szCs w:val="24"/>
                <w:color w:val="auto"/>
              </w:rPr>
            </w:pP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HEATING and</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COOLING</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Office</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650.a.</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Heating and Cooling System</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 Gas heat and electric cooled roof top unit.</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 One thermostat per roof top unit.</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 Air distributed via a ducted system</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from the roof top unit and returned</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via the ceiling space plenum.</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4. The system will maintain a:</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Heating temperature of 68 degrees when the</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outside temperature is 0 degrees.</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Cooling temperature is 90 degrees or a 15 degree</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differential between the inside &amp; outside</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temperature.</w:t>
            </w:r>
          </w:p>
        </w:tc>
      </w:tr>
      <w:tr>
        <w:trPr>
          <w:trHeight w:val="331"/>
        </w:trPr>
        <w:tc>
          <w:tcPr>
            <w:tcW w:w="148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650.b.</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Heating System</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 Gas fired suspended unit heaters.</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2. One thermostat per each heater</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3. Air distributed directly from unit heaters.</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4. The system will maintain a:</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Heating temperature of 55 degrees when the</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outside temperature is 0 degrees.</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142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702.a.</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Overhead door, 8'- 0" X 8' - 0".</w:t>
            </w:r>
          </w:p>
        </w:tc>
      </w:tr>
      <w:tr>
        <w:trPr>
          <w:trHeight w:val="331"/>
        </w:trPr>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702.b.</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Dock seal and rubber dock bumpers.</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GENERAL</w:t>
            </w:r>
          </w:p>
        </w:tc>
        <w:tc>
          <w:tcPr>
            <w:tcW w:w="1420" w:type="dxa"/>
            <w:vAlign w:val="bottom"/>
          </w:tcPr>
          <w:p>
            <w:pPr>
              <w:spacing w:after="0"/>
              <w:rPr>
                <w:sz w:val="24"/>
                <w:szCs w:val="24"/>
                <w:color w:val="auto"/>
              </w:rPr>
            </w:pPr>
          </w:p>
        </w:tc>
        <w:tc>
          <w:tcPr>
            <w:tcW w:w="1160" w:type="dxa"/>
            <w:vAlign w:val="bottom"/>
          </w:tcPr>
          <w:p>
            <w:pPr>
              <w:ind w:left="640"/>
              <w:spacing w:after="0"/>
              <w:rPr>
                <w:sz w:val="20"/>
                <w:szCs w:val="20"/>
                <w:color w:val="auto"/>
              </w:rPr>
            </w:pPr>
            <w:r>
              <w:rPr>
                <w:rFonts w:ascii="Courier New" w:cs="Courier New" w:eastAsia="Courier New" w:hAnsi="Courier New"/>
                <w:sz w:val="14"/>
                <w:szCs w:val="14"/>
                <w:color w:val="auto"/>
              </w:rPr>
              <w:t>1158.</w:t>
            </w: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Exterior sign with Lessee's name</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CONDITIONS</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installed over the front and rear</w:t>
            </w:r>
          </w:p>
        </w:tc>
      </w:tr>
      <w:tr>
        <w:trPr>
          <w:trHeight w:val="166"/>
        </w:trPr>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entrances.</w:t>
            </w:r>
          </w:p>
        </w:tc>
      </w:tr>
      <w:tr>
        <w:trPr>
          <w:trHeight w:val="663"/>
        </w:trPr>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ectPr>
          <w:pgSz w:w="11900" w:h="16838" w:orient="portrait"/>
          <w:cols w:equalWidth="0" w:num="1">
            <w:col w:w="10239"/>
          </w:cols>
          <w:pgMar w:left="220" w:top="284" w:right="1440" w:bottom="1440" w:gutter="0" w:footer="0" w:header="0"/>
        </w:sectPr>
      </w:pPr>
    </w:p>
    <w:bookmarkStart w:id="430" w:name="page431"/>
    <w:bookmarkEnd w:id="430"/>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jc w:val="both"/>
        <w:ind w:left="1980"/>
        <w:spacing w:after="0"/>
        <w:tabs>
          <w:tab w:leader="none" w:pos="3000" w:val="left"/>
        </w:tabs>
        <w:rPr>
          <w:sz w:val="20"/>
          <w:szCs w:val="20"/>
          <w:color w:val="auto"/>
        </w:rPr>
      </w:pPr>
      <w:r>
        <w:rPr>
          <w:rFonts w:ascii="Courier New" w:cs="Courier New" w:eastAsia="Courier New" w:hAnsi="Courier New"/>
          <w:sz w:val="14"/>
          <w:szCs w:val="14"/>
          <w:color w:val="auto"/>
        </w:rPr>
        <w:t>1428.</w:t>
      </w:r>
      <w:r>
        <w:rPr>
          <w:sz w:val="20"/>
          <w:szCs w:val="20"/>
          <w:color w:val="auto"/>
        </w:rPr>
        <w:tab/>
      </w:r>
      <w:r>
        <w:rPr>
          <w:rFonts w:ascii="Courier New" w:cs="Courier New" w:eastAsia="Courier New" w:hAnsi="Courier New"/>
          <w:sz w:val="14"/>
          <w:szCs w:val="14"/>
          <w:color w:val="auto"/>
        </w:rPr>
        <w:t>Architectural service; one design &amp; revision.</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Non Standard Tenant Improvements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ROOF</w:t>
            </w:r>
          </w:p>
        </w:tc>
        <w:tc>
          <w:tcPr>
            <w:tcW w:w="10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250.a. Cut &amp;</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patch for</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roof top</w:t>
            </w:r>
          </w:p>
        </w:tc>
        <w:tc>
          <w:tcPr>
            <w:tcW w:w="760" w:type="dxa"/>
            <w:vAlign w:val="bottom"/>
          </w:tcPr>
          <w:p>
            <w:pPr>
              <w:spacing w:after="0"/>
              <w:rPr>
                <w:sz w:val="20"/>
                <w:szCs w:val="20"/>
                <w:color w:val="auto"/>
              </w:rPr>
            </w:pPr>
            <w:r>
              <w:rPr>
                <w:rFonts w:ascii="Courier New" w:cs="Courier New" w:eastAsia="Courier New" w:hAnsi="Courier New"/>
                <w:sz w:val="14"/>
                <w:szCs w:val="14"/>
                <w:color w:val="auto"/>
              </w:rPr>
              <w:t>units</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GLASS &amp; GLAZ</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Reception</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300.</w:t>
            </w:r>
          </w:p>
        </w:tc>
        <w:tc>
          <w:tcPr>
            <w:tcW w:w="306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Slider with louver drapes.</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PLUMBING</w:t>
            </w:r>
          </w:p>
        </w:tc>
        <w:tc>
          <w:tcPr>
            <w:tcW w:w="1020" w:type="dxa"/>
            <w:vAlign w:val="bottom"/>
          </w:tcPr>
          <w:p>
            <w:pPr>
              <w:ind w:left="120"/>
              <w:spacing w:after="0"/>
              <w:rPr>
                <w:sz w:val="20"/>
                <w:szCs w:val="20"/>
                <w:color w:val="auto"/>
              </w:rPr>
            </w:pPr>
            <w:r>
              <w:rPr>
                <w:rFonts w:ascii="Courier New" w:cs="Courier New" w:eastAsia="Courier New" w:hAnsi="Courier New"/>
                <w:sz w:val="14"/>
                <w:szCs w:val="14"/>
                <w:color w:val="auto"/>
              </w:rPr>
              <w:t>Kitchen</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500.</w:t>
            </w:r>
          </w:p>
        </w:tc>
        <w:tc>
          <w:tcPr>
            <w:tcW w:w="230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Kitchen sink, faucer and</w:t>
            </w:r>
          </w:p>
        </w:tc>
        <w:tc>
          <w:tcPr>
            <w:tcW w:w="760" w:type="dxa"/>
            <w:vAlign w:val="bottom"/>
          </w:tcPr>
          <w:p>
            <w:pPr>
              <w:spacing w:after="0"/>
              <w:rPr>
                <w:sz w:val="20"/>
                <w:szCs w:val="20"/>
                <w:color w:val="auto"/>
              </w:rPr>
            </w:pPr>
            <w:r>
              <w:rPr>
                <w:rFonts w:ascii="Courier New" w:cs="Courier New" w:eastAsia="Courier New" w:hAnsi="Courier New"/>
                <w:sz w:val="14"/>
                <w:szCs w:val="14"/>
                <w:color w:val="auto"/>
                <w:w w:val="97"/>
              </w:rPr>
              <w:t>disposal.</w:t>
            </w:r>
          </w:p>
        </w:tc>
      </w:tr>
      <w:tr>
        <w:trPr>
          <w:trHeight w:val="331"/>
        </w:trPr>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500.</w:t>
            </w:r>
          </w:p>
        </w:tc>
        <w:tc>
          <w:tcPr>
            <w:tcW w:w="1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Water connected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coffee maker.</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ELECTRIC</w:t>
            </w:r>
          </w:p>
        </w:tc>
        <w:tc>
          <w:tcPr>
            <w:tcW w:w="1020" w:type="dxa"/>
            <w:vAlign w:val="bottom"/>
          </w:tcPr>
          <w:p>
            <w:pPr>
              <w:spacing w:after="0"/>
              <w:rPr>
                <w:sz w:val="24"/>
                <w:szCs w:val="24"/>
                <w:color w:val="auto"/>
              </w:rPr>
            </w:pP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555.</w:t>
            </w:r>
          </w:p>
        </w:tc>
        <w:tc>
          <w:tcPr>
            <w:tcW w:w="14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Power wire roof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top</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unit.</w:t>
            </w:r>
          </w:p>
        </w:tc>
        <w:tc>
          <w:tcPr>
            <w:tcW w:w="760" w:type="dxa"/>
            <w:vAlign w:val="bottom"/>
          </w:tcPr>
          <w:p>
            <w:pPr>
              <w:spacing w:after="0"/>
              <w:rPr>
                <w:sz w:val="24"/>
                <w:szCs w:val="2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7" w:lineRule="exact"/>
        <w:rPr>
          <w:sz w:val="20"/>
          <w:szCs w:val="20"/>
          <w:color w:val="auto"/>
        </w:rPr>
      </w:pPr>
    </w:p>
    <w:p>
      <w:pPr>
        <w:ind w:left="2940" w:right="4279" w:hanging="606"/>
        <w:spacing w:after="0" w:line="255" w:lineRule="auto"/>
        <w:tabs>
          <w:tab w:leader="none" w:pos="294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&amp; material for adds to "Scope of Work".</w:t>
      </w:r>
    </w:p>
    <w:p>
      <w:pPr>
        <w:spacing w:after="0" w:line="160" w:lineRule="exact"/>
        <w:rPr>
          <w:sz w:val="20"/>
          <w:szCs w:val="20"/>
          <w:color w:val="auto"/>
        </w:rPr>
      </w:pPr>
    </w:p>
    <w:p>
      <w:pPr>
        <w:ind w:left="2940" w:hanging="606"/>
        <w:spacing w:after="0"/>
        <w:tabs>
          <w:tab w:leader="none" w:pos="294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Kitchen cabinets and counters.</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ENCLOSURES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Page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(I) Summation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(II) Scope of Work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(A) Lessee's Quantities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(B) Rent 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Plan Of Premises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Lessee's Floor Plan</w:t>
      </w:r>
    </w:p>
    <w:p>
      <w:pPr>
        <w:spacing w:after="0" w:line="200" w:lineRule="exact"/>
        <w:rPr>
          <w:sz w:val="20"/>
          <w:szCs w:val="20"/>
          <w:color w:val="auto"/>
        </w:rPr>
      </w:pPr>
    </w:p>
    <w:p>
      <w:pPr>
        <w:sectPr>
          <w:pgSz w:w="11900" w:h="16838" w:orient="portrait"/>
          <w:cols w:equalWidth="0" w:num="2">
            <w:col w:w="2220" w:space="720"/>
            <w:col w:w="7299"/>
          </w:cols>
          <w:pgMar w:left="220" w:top="284"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4" w:right="1440" w:bottom="1440" w:gutter="0" w:footer="0" w:header="0"/>
          <w:type w:val="continuous"/>
        </w:sectPr>
      </w:pPr>
    </w:p>
    <w:bookmarkStart w:id="431" w:name="page432"/>
    <w:bookmarkEnd w:id="431"/>
    <w:p>
      <w:pPr>
        <w:ind w:left="260"/>
        <w:spacing w:after="0"/>
        <w:rPr>
          <w:sz w:val="20"/>
          <w:szCs w:val="20"/>
          <w:color w:val="auto"/>
        </w:rPr>
      </w:pPr>
      <w:r>
        <w:rPr>
          <w:rFonts w:ascii="Courier New" w:cs="Courier New" w:eastAsia="Courier New" w:hAnsi="Courier New"/>
          <w:sz w:val="14"/>
          <w:szCs w:val="14"/>
          <w:color w:val="auto"/>
        </w:rPr>
        <w:t>41</w:t>
      </w:r>
    </w:p>
    <w:p>
      <w:pPr>
        <w:spacing w:after="0" w:line="338" w:lineRule="exact"/>
        <w:rPr>
          <w:sz w:val="20"/>
          <w:szCs w:val="20"/>
          <w:color w:val="auto"/>
        </w:rPr>
      </w:pPr>
    </w:p>
    <w:p>
      <w:pPr>
        <w:ind w:left="180" w:hanging="172"/>
        <w:spacing w:after="0"/>
        <w:tabs>
          <w:tab w:leader="none" w:pos="1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LEASE</w:t>
      </w:r>
    </w:p>
    <w:p>
      <w:pPr>
        <w:spacing w:after="0" w:line="7" w:lineRule="exact"/>
        <w:rPr>
          <w:sz w:val="20"/>
          <w:szCs w:val="20"/>
          <w:color w:val="auto"/>
        </w:rPr>
      </w:pPr>
    </w:p>
    <w:p>
      <w:pPr>
        <w:ind w:left="180"/>
        <w:spacing w:after="0"/>
        <w:tabs>
          <w:tab w:leader="none" w:pos="10320" w:val="left"/>
        </w:tabs>
        <w:rPr>
          <w:sz w:val="20"/>
          <w:szCs w:val="20"/>
          <w:color w:val="auto"/>
        </w:rPr>
      </w:pPr>
      <w:r>
        <w:rPr>
          <w:rFonts w:ascii="Courier New" w:cs="Courier New" w:eastAsia="Courier New" w:hAnsi="Courier New"/>
          <w:sz w:val="14"/>
          <w:szCs w:val="14"/>
          <w:color w:val="auto"/>
        </w:rPr>
        <w:t>SCOPE OF WORK</w:t>
      </w:r>
      <w:r>
        <w:rPr>
          <w:sz w:val="20"/>
          <w:szCs w:val="20"/>
          <w:color w:val="auto"/>
        </w:rPr>
        <w:tab/>
      </w:r>
      <w:r>
        <w:rPr>
          <w:rFonts w:ascii="Courier New" w:cs="Courier New" w:eastAsia="Courier New" w:hAnsi="Courier New"/>
          <w:sz w:val="14"/>
          <w:szCs w:val="14"/>
          <w:color w:val="auto"/>
        </w:rPr>
        <w:t>LESSEE</w:t>
      </w:r>
    </w:p>
    <w:p>
      <w:pPr>
        <w:spacing w:after="0" w:line="7" w:lineRule="exact"/>
        <w:rPr>
          <w:sz w:val="20"/>
          <w:szCs w:val="20"/>
          <w:color w:val="auto"/>
        </w:rPr>
      </w:pPr>
    </w:p>
    <w:p>
      <w:pPr>
        <w:spacing w:after="0"/>
        <w:tabs>
          <w:tab w:leader="none" w:pos="10240" w:val="left"/>
        </w:tabs>
        <w:rPr>
          <w:sz w:val="20"/>
          <w:szCs w:val="20"/>
          <w:color w:val="auto"/>
        </w:rPr>
      </w:pPr>
      <w:r>
        <w:rPr>
          <w:rFonts w:ascii="Courier New" w:cs="Courier New" w:eastAsia="Courier New" w:hAnsi="Courier New"/>
          <w:sz w:val="14"/>
          <w:szCs w:val="14"/>
          <w:color w:val="auto"/>
        </w:rPr>
        <w:t>SCHEDULE (A) PAGE (1)</w:t>
      </w:r>
      <w:r>
        <w:rPr>
          <w:sz w:val="20"/>
          <w:szCs w:val="20"/>
          <w:color w:val="auto"/>
        </w:rPr>
        <w:tab/>
      </w:r>
      <w:r>
        <w:rPr>
          <w:rFonts w:ascii="Courier New" w:cs="Courier New" w:eastAsia="Courier New" w:hAnsi="Courier New"/>
          <w:sz w:val="14"/>
          <w:szCs w:val="14"/>
          <w:color w:val="auto"/>
        </w:rPr>
        <w:t>QUANTITY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Walpole Park South II Trust</w:t>
            </w:r>
          </w:p>
        </w:tc>
        <w:tc>
          <w:tcPr>
            <w:tcW w:w="2480" w:type="dxa"/>
            <w:vAlign w:val="bottom"/>
          </w:tcPr>
          <w:p>
            <w:pPr>
              <w:spacing w:after="0"/>
              <w:rPr>
                <w:sz w:val="14"/>
                <w:szCs w:val="14"/>
                <w:color w:val="auto"/>
              </w:rPr>
            </w:pPr>
          </w:p>
        </w:tc>
        <w:tc>
          <w:tcPr>
            <w:tcW w:w="3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OFFICE: Rentable Area</w:t>
            </w:r>
          </w:p>
        </w:tc>
        <w:tc>
          <w:tcPr>
            <w:tcW w:w="800" w:type="dxa"/>
            <w:vAlign w:val="bottom"/>
          </w:tcPr>
          <w:p>
            <w:pPr>
              <w:ind w:left="380"/>
              <w:spacing w:after="0"/>
              <w:rPr>
                <w:sz w:val="20"/>
                <w:szCs w:val="20"/>
                <w:color w:val="auto"/>
              </w:rPr>
            </w:pPr>
            <w:r>
              <w:rPr>
                <w:rFonts w:ascii="Courier New" w:cs="Courier New" w:eastAsia="Courier New" w:hAnsi="Courier New"/>
                <w:sz w:val="14"/>
                <w:szCs w:val="14"/>
                <w:color w:val="auto"/>
                <w:w w:val="95"/>
              </w:rPr>
              <w:t>2,500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sf</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N.G.S. Associates, Inc.</w:t>
            </w:r>
          </w:p>
        </w:tc>
        <w:tc>
          <w:tcPr>
            <w:tcW w:w="2480" w:type="dxa"/>
            <w:vAlign w:val="bottom"/>
          </w:tcPr>
          <w:p>
            <w:pPr>
              <w:spacing w:after="0"/>
              <w:rPr>
                <w:sz w:val="14"/>
                <w:szCs w:val="14"/>
                <w:color w:val="auto"/>
              </w:rPr>
            </w:pPr>
          </w:p>
        </w:tc>
        <w:tc>
          <w:tcPr>
            <w:tcW w:w="3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50%</w:t>
            </w:r>
          </w:p>
        </w:tc>
      </w:tr>
      <w:tr>
        <w:trPr>
          <w:trHeight w:val="166"/>
        </w:trPr>
        <w:tc>
          <w:tcPr>
            <w:tcW w:w="4280" w:type="dxa"/>
            <w:vAlign w:val="bottom"/>
          </w:tcPr>
          <w:p>
            <w:pPr>
              <w:ind w:left="520"/>
              <w:spacing w:after="0"/>
              <w:rPr>
                <w:sz w:val="20"/>
                <w:szCs w:val="20"/>
                <w:color w:val="auto"/>
              </w:rPr>
            </w:pPr>
            <w:r>
              <w:rPr>
                <w:rFonts w:ascii="Courier New" w:cs="Courier New" w:eastAsia="Courier New" w:hAnsi="Courier New"/>
                <w:sz w:val="14"/>
                <w:szCs w:val="14"/>
                <w:color w:val="auto"/>
              </w:rPr>
              <w:t>Tenant Space Number: WPS2-2B</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STANDARD</w:t>
            </w:r>
          </w:p>
        </w:tc>
        <w:tc>
          <w:tcPr>
            <w:tcW w:w="3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280" w:type="dxa"/>
            <w:vAlign w:val="bottom"/>
          </w:tcPr>
          <w:p>
            <w:pPr>
              <w:ind w:left="520"/>
              <w:spacing w:after="0"/>
              <w:rPr>
                <w:sz w:val="20"/>
                <w:szCs w:val="20"/>
                <w:color w:val="auto"/>
              </w:rPr>
            </w:pPr>
            <w:r>
              <w:rPr>
                <w:rFonts w:ascii="Courier New" w:cs="Courier New" w:eastAsia="Courier New" w:hAnsi="Courier New"/>
                <w:sz w:val="14"/>
                <w:szCs w:val="14"/>
                <w:color w:val="auto"/>
              </w:rPr>
              <w:t>Proposal Number: WPS2-03NGSASS.(2)</w:t>
            </w:r>
          </w:p>
        </w:tc>
        <w:tc>
          <w:tcPr>
            <w:tcW w:w="2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IMPROVEMENTS</w:t>
            </w:r>
          </w:p>
        </w:tc>
        <w:tc>
          <w:tcPr>
            <w:tcW w:w="3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WAREHOUSE: Rentable Area</w:t>
            </w:r>
          </w:p>
        </w:tc>
        <w:tc>
          <w:tcPr>
            <w:tcW w:w="800" w:type="dxa"/>
            <w:vAlign w:val="bottom"/>
          </w:tcPr>
          <w:p>
            <w:pPr>
              <w:ind w:left="380"/>
              <w:spacing w:after="0"/>
              <w:rPr>
                <w:sz w:val="20"/>
                <w:szCs w:val="20"/>
                <w:color w:val="auto"/>
              </w:rPr>
            </w:pPr>
            <w:r>
              <w:rPr>
                <w:rFonts w:ascii="Courier New" w:cs="Courier New" w:eastAsia="Courier New" w:hAnsi="Courier New"/>
                <w:sz w:val="14"/>
                <w:szCs w:val="14"/>
                <w:color w:val="auto"/>
                <w:w w:val="95"/>
              </w:rPr>
              <w:t>2,521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sf</w:t>
            </w:r>
          </w:p>
        </w:tc>
      </w:tr>
      <w:tr>
        <w:trPr>
          <w:trHeight w:val="166"/>
        </w:trPr>
        <w:tc>
          <w:tcPr>
            <w:tcW w:w="4280" w:type="dxa"/>
            <w:vAlign w:val="bottom"/>
          </w:tcPr>
          <w:p>
            <w:pPr>
              <w:ind w:left="780"/>
              <w:spacing w:after="0"/>
              <w:rPr>
                <w:sz w:val="20"/>
                <w:szCs w:val="20"/>
                <w:color w:val="auto"/>
              </w:rPr>
            </w:pPr>
            <w:r>
              <w:rPr>
                <w:rFonts w:ascii="Courier New" w:cs="Courier New" w:eastAsia="Courier New" w:hAnsi="Courier New"/>
                <w:sz w:val="14"/>
                <w:szCs w:val="14"/>
                <w:color w:val="auto"/>
              </w:rPr>
              <w:t>Tenant Number: WPS2-(N/A)</w:t>
            </w:r>
          </w:p>
        </w:tc>
        <w:tc>
          <w:tcPr>
            <w:tcW w:w="2480" w:type="dxa"/>
            <w:vAlign w:val="bottom"/>
          </w:tcPr>
          <w:p>
            <w:pPr>
              <w:spacing w:after="0"/>
              <w:rPr>
                <w:sz w:val="14"/>
                <w:szCs w:val="14"/>
                <w:color w:val="auto"/>
              </w:rPr>
            </w:pPr>
          </w:p>
        </w:tc>
        <w:tc>
          <w:tcPr>
            <w:tcW w:w="3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50%</w:t>
            </w:r>
          </w:p>
        </w:tc>
      </w:tr>
      <w:tr>
        <w:trPr>
          <w:trHeight w:val="166"/>
        </w:trPr>
        <w:tc>
          <w:tcPr>
            <w:tcW w:w="4280" w:type="dxa"/>
            <w:vAlign w:val="bottom"/>
          </w:tcPr>
          <w:p>
            <w:pPr>
              <w:ind w:left="780"/>
              <w:spacing w:after="0"/>
              <w:rPr>
                <w:sz w:val="20"/>
                <w:szCs w:val="20"/>
                <w:color w:val="auto"/>
              </w:rPr>
            </w:pPr>
            <w:r>
              <w:rPr>
                <w:rFonts w:ascii="Courier New" w:cs="Courier New" w:eastAsia="Courier New" w:hAnsi="Courier New"/>
                <w:sz w:val="14"/>
                <w:szCs w:val="14"/>
                <w:color w:val="auto"/>
              </w:rPr>
              <w:t>November 21, 1989</w:t>
            </w:r>
          </w:p>
        </w:tc>
        <w:tc>
          <w:tcPr>
            <w:tcW w:w="2480" w:type="dxa"/>
            <w:vAlign w:val="bottom"/>
          </w:tcPr>
          <w:p>
            <w:pPr>
              <w:spacing w:after="0"/>
              <w:rPr>
                <w:sz w:val="14"/>
                <w:szCs w:val="14"/>
                <w:color w:val="auto"/>
              </w:rPr>
            </w:pPr>
          </w:p>
        </w:tc>
        <w:tc>
          <w:tcPr>
            <w:tcW w:w="3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4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 Rentable Area</w:t>
            </w:r>
          </w:p>
        </w:tc>
        <w:tc>
          <w:tcPr>
            <w:tcW w:w="800" w:type="dxa"/>
            <w:vAlign w:val="bottom"/>
          </w:tcPr>
          <w:p>
            <w:pPr>
              <w:ind w:left="380"/>
              <w:spacing w:after="0"/>
              <w:rPr>
                <w:sz w:val="20"/>
                <w:szCs w:val="20"/>
                <w:color w:val="auto"/>
              </w:rPr>
            </w:pPr>
            <w:r>
              <w:rPr>
                <w:rFonts w:ascii="Courier New" w:cs="Courier New" w:eastAsia="Courier New" w:hAnsi="Courier New"/>
                <w:sz w:val="14"/>
                <w:szCs w:val="14"/>
                <w:color w:val="auto"/>
                <w:w w:val="95"/>
              </w:rPr>
              <w:t>5,021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sf</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111</w:t>
            </w:r>
          </w:p>
        </w:tc>
        <w:tc>
          <w:tcPr>
            <w:tcW w:w="2000" w:type="dxa"/>
            <w:vAlign w:val="bottom"/>
          </w:tcPr>
          <w:p>
            <w:pPr>
              <w:ind w:left="320"/>
              <w:spacing w:after="0"/>
              <w:rPr>
                <w:sz w:val="20"/>
                <w:szCs w:val="20"/>
                <w:color w:val="auto"/>
              </w:rPr>
            </w:pPr>
            <w:r>
              <w:rPr>
                <w:rFonts w:ascii="Courier New" w:cs="Courier New" w:eastAsia="Courier New" w:hAnsi="Courier New"/>
                <w:sz w:val="14"/>
                <w:szCs w:val="14"/>
                <w:color w:val="auto"/>
              </w:rPr>
              <w:t>CONCRETE etc</w:t>
            </w:r>
          </w:p>
        </w:tc>
        <w:tc>
          <w:tcPr>
            <w:tcW w:w="1800" w:type="dxa"/>
            <w:vAlign w:val="bottom"/>
          </w:tcPr>
          <w:p>
            <w:pPr>
              <w:ind w:left="640"/>
              <w:spacing w:after="0"/>
              <w:rPr>
                <w:sz w:val="20"/>
                <w:szCs w:val="20"/>
                <w:color w:val="auto"/>
              </w:rPr>
            </w:pPr>
            <w:r>
              <w:rPr>
                <w:rFonts w:ascii="Courier New" w:cs="Courier New" w:eastAsia="Courier New" w:hAnsi="Courier New"/>
                <w:sz w:val="14"/>
                <w:szCs w:val="14"/>
                <w:color w:val="auto"/>
              </w:rPr>
              <w:t>Floors</w:t>
            </w:r>
          </w:p>
        </w:tc>
        <w:tc>
          <w:tcPr>
            <w:tcW w:w="3320" w:type="dxa"/>
            <w:vAlign w:val="bottom"/>
          </w:tcPr>
          <w:p>
            <w:pPr>
              <w:ind w:left="640"/>
              <w:spacing w:after="0"/>
              <w:rPr>
                <w:sz w:val="20"/>
                <w:szCs w:val="20"/>
                <w:color w:val="auto"/>
              </w:rPr>
            </w:pPr>
            <w:r>
              <w:rPr>
                <w:rFonts w:ascii="Courier New" w:cs="Courier New" w:eastAsia="Courier New" w:hAnsi="Courier New"/>
                <w:sz w:val="14"/>
                <w:szCs w:val="14"/>
                <w:color w:val="auto"/>
              </w:rPr>
              <w:t>On Grade</w:t>
            </w:r>
          </w:p>
        </w:tc>
        <w:tc>
          <w:tcPr>
            <w:tcW w:w="2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sf</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120</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1800" w:type="dxa"/>
            <w:vAlign w:val="bottom"/>
          </w:tcPr>
          <w:p>
            <w:pPr>
              <w:ind w:left="640"/>
              <w:spacing w:after="0"/>
              <w:rPr>
                <w:sz w:val="20"/>
                <w:szCs w:val="20"/>
                <w:color w:val="auto"/>
              </w:rPr>
            </w:pPr>
            <w:r>
              <w:rPr>
                <w:rFonts w:ascii="Courier New" w:cs="Courier New" w:eastAsia="Courier New" w:hAnsi="Courier New"/>
                <w:sz w:val="14"/>
                <w:szCs w:val="14"/>
                <w:color w:val="auto"/>
              </w:rPr>
              <w:t>Stairs</w:t>
            </w:r>
          </w:p>
        </w:tc>
        <w:tc>
          <w:tcPr>
            <w:tcW w:w="3320" w:type="dxa"/>
            <w:vAlign w:val="bottom"/>
          </w:tcPr>
          <w:p>
            <w:pPr>
              <w:ind w:left="640"/>
              <w:spacing w:after="0"/>
              <w:rPr>
                <w:sz w:val="20"/>
                <w:szCs w:val="20"/>
                <w:color w:val="auto"/>
              </w:rPr>
            </w:pPr>
            <w:r>
              <w:rPr>
                <w:rFonts w:ascii="Courier New" w:cs="Courier New" w:eastAsia="Courier New" w:hAnsi="Courier New"/>
                <w:sz w:val="14"/>
                <w:szCs w:val="14"/>
                <w:color w:val="auto"/>
              </w:rPr>
              <w:t>Pre Case Stair &amp; Rail</w:t>
            </w:r>
          </w:p>
        </w:tc>
        <w:tc>
          <w:tcPr>
            <w:tcW w:w="2400" w:type="dxa"/>
            <w:vAlign w:val="bottom"/>
          </w:tcPr>
          <w:p>
            <w:pPr>
              <w:ind w:left="860"/>
              <w:spacing w:after="0"/>
              <w:rPr>
                <w:sz w:val="20"/>
                <w:szCs w:val="20"/>
                <w:color w:val="auto"/>
              </w:rPr>
            </w:pPr>
            <w:r>
              <w:rPr>
                <w:rFonts w:ascii="Courier New" w:cs="Courier New" w:eastAsia="Courier New" w:hAnsi="Courier New"/>
                <w:sz w:val="14"/>
                <w:szCs w:val="14"/>
                <w:color w:val="auto"/>
              </w:rPr>
              <w:t>Rear Entrance</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00" w:val="left"/>
          <w:tab w:leader="none" w:pos="2920" w:val="left"/>
          <w:tab w:leader="none" w:pos="8260" w:val="left"/>
          <w:tab w:leader="none" w:pos="10580" w:val="left"/>
        </w:tabs>
        <w:rPr>
          <w:sz w:val="20"/>
          <w:szCs w:val="20"/>
          <w:color w:val="auto"/>
        </w:rPr>
      </w:pPr>
      <w:r>
        <w:rPr>
          <w:rFonts w:ascii="Courier New" w:cs="Courier New" w:eastAsia="Courier New" w:hAnsi="Courier New"/>
          <w:sz w:val="14"/>
          <w:szCs w:val="14"/>
          <w:color w:val="auto"/>
        </w:rPr>
        <w:t>306</w:t>
      </w:r>
      <w:r>
        <w:rPr>
          <w:sz w:val="20"/>
          <w:szCs w:val="20"/>
          <w:color w:val="auto"/>
        </w:rPr>
        <w:tab/>
      </w:r>
      <w:r>
        <w:rPr>
          <w:rFonts w:ascii="Courier New" w:cs="Courier New" w:eastAsia="Courier New" w:hAnsi="Courier New"/>
          <w:sz w:val="14"/>
          <w:szCs w:val="14"/>
          <w:color w:val="auto"/>
        </w:rPr>
        <w:t>GLASS etc</w:t>
      </w:r>
      <w:r>
        <w:rPr>
          <w:sz w:val="20"/>
          <w:szCs w:val="20"/>
          <w:color w:val="auto"/>
        </w:rPr>
        <w:tab/>
      </w:r>
      <w:r>
        <w:rPr>
          <w:rFonts w:ascii="Courier New" w:cs="Courier New" w:eastAsia="Courier New" w:hAnsi="Courier New"/>
          <w:sz w:val="14"/>
          <w:szCs w:val="14"/>
          <w:color w:val="auto"/>
        </w:rPr>
        <w:t>Door &amp; Windows</w:t>
      </w:r>
      <w:r>
        <w:rPr>
          <w:sz w:val="20"/>
          <w:szCs w:val="20"/>
          <w:color w:val="auto"/>
        </w:rPr>
        <w:tab/>
      </w:r>
      <w:r>
        <w:rPr>
          <w:rFonts w:ascii="Courier New" w:cs="Courier New" w:eastAsia="Courier New" w:hAnsi="Courier New"/>
          <w:sz w:val="14"/>
          <w:szCs w:val="14"/>
          <w:color w:val="auto"/>
        </w:rPr>
        <w:t>Front Entrance</w:t>
      </w:r>
      <w:r>
        <w:rPr>
          <w:sz w:val="20"/>
          <w:szCs w:val="20"/>
          <w:color w:val="auto"/>
        </w:rPr>
        <w:tab/>
      </w:r>
      <w:r>
        <w:rPr>
          <w:rFonts w:ascii="Courier New" w:cs="Courier New" w:eastAsia="Courier New" w:hAnsi="Courier New"/>
          <w:sz w:val="14"/>
          <w:szCs w:val="14"/>
          <w:color w:val="auto"/>
        </w:rPr>
        <w:t>1 ea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355</w:t>
            </w:r>
          </w:p>
        </w:tc>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a)  METAL STUD WALLS</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Face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Wall</w:t>
            </w:r>
          </w:p>
        </w:tc>
        <w:tc>
          <w:tcPr>
            <w:tcW w:w="2800" w:type="dxa"/>
            <w:vAlign w:val="bottom"/>
          </w:tcPr>
          <w:p>
            <w:pPr>
              <w:ind w:left="340"/>
              <w:spacing w:after="0"/>
              <w:rPr>
                <w:sz w:val="20"/>
                <w:szCs w:val="20"/>
                <w:color w:val="auto"/>
              </w:rPr>
            </w:pPr>
            <w:r>
              <w:rPr>
                <w:rFonts w:ascii="Courier New" w:cs="Courier New" w:eastAsia="Courier New" w:hAnsi="Courier New"/>
                <w:sz w:val="14"/>
                <w:szCs w:val="14"/>
                <w:color w:val="auto"/>
              </w:rPr>
              <w:t>Interior</w:t>
            </w:r>
          </w:p>
        </w:tc>
        <w:tc>
          <w:tcPr>
            <w:tcW w:w="2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lf</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355</w:t>
            </w:r>
          </w:p>
        </w:tc>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b)</w:t>
            </w:r>
          </w:p>
        </w:tc>
        <w:tc>
          <w:tcPr>
            <w:tcW w:w="680" w:type="dxa"/>
            <w:vAlign w:val="bottom"/>
          </w:tcPr>
          <w:p>
            <w:pPr>
              <w:ind w:left="300"/>
              <w:spacing w:after="0"/>
              <w:rPr>
                <w:sz w:val="20"/>
                <w:szCs w:val="20"/>
                <w:color w:val="auto"/>
              </w:rPr>
            </w:pPr>
            <w:r>
              <w:rPr>
                <w:rFonts w:ascii="Courier New" w:cs="Courier New" w:eastAsia="Courier New" w:hAnsi="Courier New"/>
                <w:sz w:val="14"/>
                <w:szCs w:val="14"/>
                <w:color w:val="auto"/>
              </w:rPr>
              <w:t>Face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Wall</w:t>
            </w:r>
          </w:p>
        </w:tc>
        <w:tc>
          <w:tcPr>
            <w:tcW w:w="2800" w:type="dxa"/>
            <w:vAlign w:val="bottom"/>
          </w:tcPr>
          <w:p>
            <w:pPr>
              <w:ind w:left="340"/>
              <w:spacing w:after="0"/>
              <w:rPr>
                <w:sz w:val="20"/>
                <w:szCs w:val="20"/>
                <w:color w:val="auto"/>
              </w:rPr>
            </w:pPr>
            <w:r>
              <w:rPr>
                <w:rFonts w:ascii="Courier New" w:cs="Courier New" w:eastAsia="Courier New" w:hAnsi="Courier New"/>
                <w:sz w:val="14"/>
                <w:szCs w:val="14"/>
                <w:color w:val="auto"/>
              </w:rPr>
              <w:t>Interior</w:t>
            </w:r>
          </w:p>
        </w:tc>
        <w:tc>
          <w:tcPr>
            <w:tcW w:w="27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lf</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360</w:t>
            </w:r>
          </w:p>
        </w:tc>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17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Demising Wall</w:t>
            </w:r>
          </w:p>
        </w:tc>
        <w:tc>
          <w:tcPr>
            <w:tcW w:w="2800" w:type="dxa"/>
            <w:vAlign w:val="bottom"/>
          </w:tcPr>
          <w:p>
            <w:pPr>
              <w:ind w:left="340"/>
              <w:spacing w:after="0"/>
              <w:rPr>
                <w:sz w:val="20"/>
                <w:szCs w:val="20"/>
                <w:color w:val="auto"/>
              </w:rPr>
            </w:pPr>
            <w:r>
              <w:rPr>
                <w:rFonts w:ascii="Courier New" w:cs="Courier New" w:eastAsia="Courier New" w:hAnsi="Courier New"/>
                <w:sz w:val="14"/>
                <w:szCs w:val="14"/>
                <w:color w:val="auto"/>
              </w:rPr>
              <w:t>Office/Ware</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Rated</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40 if</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360</w:t>
            </w:r>
          </w:p>
        </w:tc>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b)</w:t>
            </w:r>
          </w:p>
        </w:tc>
        <w:tc>
          <w:tcPr>
            <w:tcW w:w="17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Demising Wall</w:t>
            </w:r>
          </w:p>
        </w:tc>
        <w:tc>
          <w:tcPr>
            <w:tcW w:w="2800" w:type="dxa"/>
            <w:vAlign w:val="bottom"/>
          </w:tcPr>
          <w:p>
            <w:pPr>
              <w:ind w:left="340"/>
              <w:spacing w:after="0"/>
              <w:rPr>
                <w:sz w:val="20"/>
                <w:szCs w:val="20"/>
                <w:color w:val="auto"/>
              </w:rPr>
            </w:pPr>
            <w:r>
              <w:rPr>
                <w:rFonts w:ascii="Courier New" w:cs="Courier New" w:eastAsia="Courier New" w:hAnsi="Courier New"/>
                <w:sz w:val="14"/>
                <w:szCs w:val="14"/>
                <w:color w:val="auto"/>
              </w:rPr>
              <w:t>Tenant</w:t>
            </w: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Rated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lf</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364</w:t>
            </w:r>
          </w:p>
        </w:tc>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17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Standard Wall</w:t>
            </w:r>
          </w:p>
        </w:tc>
        <w:tc>
          <w:tcPr>
            <w:tcW w:w="2800" w:type="dxa"/>
            <w:vAlign w:val="bottom"/>
          </w:tcPr>
          <w:p>
            <w:pPr>
              <w:spacing w:after="0"/>
              <w:rPr>
                <w:sz w:val="14"/>
                <w:szCs w:val="14"/>
                <w:color w:val="auto"/>
              </w:rPr>
            </w:pPr>
          </w:p>
        </w:tc>
        <w:tc>
          <w:tcPr>
            <w:tcW w:w="2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Non Rated</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lf</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373</w:t>
            </w:r>
          </w:p>
        </w:tc>
        <w:tc>
          <w:tcPr>
            <w:tcW w:w="2280" w:type="dxa"/>
            <w:vAlign w:val="bottom"/>
          </w:tcPr>
          <w:p>
            <w:pPr>
              <w:ind w:left="180"/>
              <w:spacing w:after="0"/>
              <w:rPr>
                <w:sz w:val="20"/>
                <w:szCs w:val="20"/>
                <w:color w:val="auto"/>
              </w:rPr>
            </w:pPr>
            <w:r>
              <w:rPr>
                <w:rFonts w:ascii="Courier New" w:cs="Courier New" w:eastAsia="Courier New" w:hAnsi="Courier New"/>
                <w:sz w:val="14"/>
                <w:szCs w:val="14"/>
                <w:color w:val="auto"/>
              </w:rPr>
              <w:t>a)  DOORS &amp; FRAMES etc</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Metal Door</w:t>
            </w:r>
          </w:p>
        </w:tc>
        <w:tc>
          <w:tcPr>
            <w:tcW w:w="1680" w:type="dxa"/>
            <w:vAlign w:val="bottom"/>
          </w:tcPr>
          <w:p>
            <w:pPr>
              <w:ind w:left="1380"/>
              <w:spacing w:after="0"/>
              <w:rPr>
                <w:sz w:val="20"/>
                <w:szCs w:val="20"/>
                <w:color w:val="auto"/>
              </w:rPr>
            </w:pPr>
            <w:r>
              <w:rPr>
                <w:rFonts w:ascii="Courier New" w:cs="Courier New" w:eastAsia="Courier New" w:hAnsi="Courier New"/>
                <w:sz w:val="14"/>
                <w:szCs w:val="14"/>
                <w:color w:val="auto"/>
              </w:rPr>
              <w:t>Non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Rated</w:t>
            </w:r>
          </w:p>
        </w:tc>
        <w:tc>
          <w:tcPr>
            <w:tcW w:w="2020" w:type="dxa"/>
            <w:vAlign w:val="bottom"/>
          </w:tcPr>
          <w:p>
            <w:pPr>
              <w:ind w:left="300"/>
              <w:spacing w:after="0"/>
              <w:rPr>
                <w:sz w:val="20"/>
                <w:szCs w:val="20"/>
                <w:color w:val="auto"/>
              </w:rPr>
            </w:pPr>
            <w:r>
              <w:rPr>
                <w:rFonts w:ascii="Courier New" w:cs="Courier New" w:eastAsia="Courier New" w:hAnsi="Courier New"/>
                <w:sz w:val="14"/>
                <w:szCs w:val="14"/>
                <w:color w:val="auto"/>
              </w:rPr>
              <w:t>Rear Entrance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373</w:t>
            </w:r>
          </w:p>
        </w:tc>
        <w:tc>
          <w:tcPr>
            <w:tcW w:w="2280" w:type="dxa"/>
            <w:vAlign w:val="bottom"/>
          </w:tcPr>
          <w:p>
            <w:pPr>
              <w:ind w:left="180"/>
              <w:spacing w:after="0"/>
              <w:rPr>
                <w:sz w:val="20"/>
                <w:szCs w:val="20"/>
                <w:color w:val="auto"/>
              </w:rPr>
            </w:pPr>
            <w:r>
              <w:rPr>
                <w:rFonts w:ascii="Courier New" w:cs="Courier New" w:eastAsia="Courier New" w:hAnsi="Courier New"/>
                <w:sz w:val="14"/>
                <w:szCs w:val="14"/>
                <w:color w:val="auto"/>
              </w:rPr>
              <w:t>c)</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Metal Door</w:t>
            </w:r>
          </w:p>
        </w:tc>
        <w:tc>
          <w:tcPr>
            <w:tcW w:w="16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Rated</w:t>
            </w:r>
          </w:p>
        </w:tc>
        <w:tc>
          <w:tcPr>
            <w:tcW w:w="2020" w:type="dxa"/>
            <w:vAlign w:val="bottom"/>
          </w:tcPr>
          <w:p>
            <w:pPr>
              <w:ind w:left="300"/>
              <w:spacing w:after="0"/>
              <w:rPr>
                <w:sz w:val="20"/>
                <w:szCs w:val="20"/>
                <w:color w:val="auto"/>
              </w:rPr>
            </w:pPr>
            <w:r>
              <w:rPr>
                <w:rFonts w:ascii="Courier New" w:cs="Courier New" w:eastAsia="Courier New" w:hAnsi="Courier New"/>
                <w:sz w:val="14"/>
                <w:szCs w:val="14"/>
                <w:color w:val="auto"/>
              </w:rPr>
              <w:t>Interior</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373</w:t>
            </w:r>
          </w:p>
        </w:tc>
        <w:tc>
          <w:tcPr>
            <w:tcW w:w="2280" w:type="dxa"/>
            <w:vAlign w:val="bottom"/>
          </w:tcPr>
          <w:p>
            <w:pPr>
              <w:ind w:left="180"/>
              <w:spacing w:after="0"/>
              <w:rPr>
                <w:sz w:val="20"/>
                <w:szCs w:val="20"/>
                <w:color w:val="auto"/>
              </w:rPr>
            </w:pPr>
            <w:r>
              <w:rPr>
                <w:rFonts w:ascii="Courier New" w:cs="Courier New" w:eastAsia="Courier New" w:hAnsi="Courier New"/>
                <w:sz w:val="14"/>
                <w:szCs w:val="14"/>
                <w:color w:val="auto"/>
              </w:rPr>
              <w:t>e)</w:t>
            </w:r>
          </w:p>
        </w:tc>
        <w:tc>
          <w:tcPr>
            <w:tcW w:w="2800" w:type="dxa"/>
            <w:vAlign w:val="bottom"/>
          </w:tcPr>
          <w:p>
            <w:pPr>
              <w:ind w:left="220"/>
              <w:spacing w:after="0"/>
              <w:rPr>
                <w:sz w:val="20"/>
                <w:szCs w:val="20"/>
                <w:color w:val="auto"/>
              </w:rPr>
            </w:pPr>
            <w:r>
              <w:rPr>
                <w:rFonts w:ascii="Courier New" w:cs="Courier New" w:eastAsia="Courier New" w:hAnsi="Courier New"/>
                <w:sz w:val="14"/>
                <w:szCs w:val="14"/>
                <w:color w:val="auto"/>
              </w:rPr>
              <w:t>Hardboard Door</w:t>
            </w:r>
          </w:p>
        </w:tc>
        <w:tc>
          <w:tcPr>
            <w:tcW w:w="1680" w:type="dxa"/>
            <w:vAlign w:val="bottom"/>
          </w:tcPr>
          <w:p>
            <w:pPr>
              <w:ind w:left="1380"/>
              <w:spacing w:after="0"/>
              <w:rPr>
                <w:sz w:val="20"/>
                <w:szCs w:val="20"/>
                <w:color w:val="auto"/>
              </w:rPr>
            </w:pPr>
            <w:r>
              <w:rPr>
                <w:rFonts w:ascii="Courier New" w:cs="Courier New" w:eastAsia="Courier New" w:hAnsi="Courier New"/>
                <w:sz w:val="14"/>
                <w:szCs w:val="14"/>
                <w:color w:val="auto"/>
              </w:rPr>
              <w:t>Non</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Rated</w:t>
            </w:r>
          </w:p>
        </w:tc>
        <w:tc>
          <w:tcPr>
            <w:tcW w:w="2020" w:type="dxa"/>
            <w:vAlign w:val="bottom"/>
          </w:tcPr>
          <w:p>
            <w:pPr>
              <w:ind w:left="300"/>
              <w:spacing w:after="0"/>
              <w:rPr>
                <w:sz w:val="20"/>
                <w:szCs w:val="20"/>
                <w:color w:val="auto"/>
              </w:rPr>
            </w:pPr>
            <w:r>
              <w:rPr>
                <w:rFonts w:ascii="Courier New" w:cs="Courier New" w:eastAsia="Courier New" w:hAnsi="Courier New"/>
                <w:sz w:val="14"/>
                <w:szCs w:val="14"/>
                <w:color w:val="auto"/>
              </w:rPr>
              <w:t>Interior</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401</w:t>
            </w: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FINISHES</w:t>
            </w: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Ceilings</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Acoustical 2 x 6 Tile</w:t>
            </w:r>
          </w:p>
        </w:tc>
        <w:tc>
          <w:tcPr>
            <w:tcW w:w="2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sf</w:t>
            </w:r>
          </w:p>
        </w:tc>
      </w:tr>
      <w:tr>
        <w:trPr>
          <w:trHeight w:val="166"/>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404</w:t>
            </w:r>
          </w:p>
        </w:tc>
        <w:tc>
          <w:tcPr>
            <w:tcW w:w="1680" w:type="dxa"/>
            <w:vAlign w:val="bottom"/>
          </w:tcPr>
          <w:p>
            <w:pPr>
              <w:spacing w:after="0"/>
              <w:rPr>
                <w:sz w:val="14"/>
                <w:szCs w:val="14"/>
                <w:color w:val="auto"/>
              </w:rPr>
            </w:pP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Doors</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Paint</w:t>
            </w:r>
          </w:p>
        </w:tc>
        <w:tc>
          <w:tcPr>
            <w:tcW w:w="2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406</w:t>
            </w:r>
          </w:p>
        </w:tc>
        <w:tc>
          <w:tcPr>
            <w:tcW w:w="1680" w:type="dxa"/>
            <w:vAlign w:val="bottom"/>
          </w:tcPr>
          <w:p>
            <w:pPr>
              <w:spacing w:after="0"/>
              <w:rPr>
                <w:sz w:val="14"/>
                <w:szCs w:val="14"/>
                <w:color w:val="auto"/>
              </w:rPr>
            </w:pP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Floor</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Vinyl Composite Tile</w:t>
            </w:r>
          </w:p>
        </w:tc>
        <w:tc>
          <w:tcPr>
            <w:tcW w:w="2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1,160</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sf</w:t>
            </w:r>
          </w:p>
        </w:tc>
      </w:tr>
      <w:tr>
        <w:trPr>
          <w:trHeight w:val="166"/>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408</w:t>
            </w:r>
          </w:p>
        </w:tc>
        <w:tc>
          <w:tcPr>
            <w:tcW w:w="1680" w:type="dxa"/>
            <w:vAlign w:val="bottom"/>
          </w:tcPr>
          <w:p>
            <w:pPr>
              <w:spacing w:after="0"/>
              <w:rPr>
                <w:sz w:val="14"/>
                <w:szCs w:val="14"/>
                <w:color w:val="auto"/>
              </w:rPr>
            </w:pP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Floor</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Carpet</w:t>
            </w:r>
          </w:p>
        </w:tc>
        <w:tc>
          <w:tcPr>
            <w:tcW w:w="2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sy</w:t>
            </w:r>
          </w:p>
        </w:tc>
      </w:tr>
      <w:tr>
        <w:trPr>
          <w:trHeight w:val="166"/>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410</w:t>
            </w:r>
          </w:p>
        </w:tc>
        <w:tc>
          <w:tcPr>
            <w:tcW w:w="1680" w:type="dxa"/>
            <w:vAlign w:val="bottom"/>
          </w:tcPr>
          <w:p>
            <w:pPr>
              <w:spacing w:after="0"/>
              <w:rPr>
                <w:sz w:val="14"/>
                <w:szCs w:val="14"/>
                <w:color w:val="auto"/>
              </w:rPr>
            </w:pP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Walls</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Paint</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Office Walls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6,159</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sf</w:t>
            </w:r>
          </w:p>
        </w:tc>
      </w:tr>
      <w:tr>
        <w:trPr>
          <w:trHeight w:val="166"/>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413</w:t>
            </w:r>
          </w:p>
        </w:tc>
        <w:tc>
          <w:tcPr>
            <w:tcW w:w="1680" w:type="dxa"/>
            <w:vAlign w:val="bottom"/>
          </w:tcPr>
          <w:p>
            <w:pPr>
              <w:spacing w:after="0"/>
              <w:rPr>
                <w:sz w:val="14"/>
                <w:szCs w:val="14"/>
                <w:color w:val="auto"/>
              </w:rPr>
            </w:pP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Base</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Vinyl Cove</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Office Walls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628</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lf</w:t>
            </w:r>
          </w:p>
        </w:tc>
      </w:tr>
      <w:tr>
        <w:trPr>
          <w:trHeight w:val="166"/>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515</w:t>
            </w:r>
          </w:p>
        </w:tc>
        <w:tc>
          <w:tcPr>
            <w:tcW w:w="1680" w:type="dxa"/>
            <w:vAlign w:val="bottom"/>
          </w:tcPr>
          <w:p>
            <w:pPr>
              <w:spacing w:after="0"/>
              <w:rPr>
                <w:sz w:val="14"/>
                <w:szCs w:val="14"/>
                <w:color w:val="auto"/>
              </w:rPr>
            </w:pP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Accessories</w:t>
            </w:r>
          </w:p>
        </w:tc>
        <w:tc>
          <w:tcPr>
            <w:tcW w:w="2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416</w:t>
            </w:r>
          </w:p>
        </w:tc>
        <w:tc>
          <w:tcPr>
            <w:tcW w:w="1680" w:type="dxa"/>
            <w:vAlign w:val="bottom"/>
          </w:tcPr>
          <w:p>
            <w:pPr>
              <w:spacing w:after="0"/>
              <w:rPr>
                <w:sz w:val="14"/>
                <w:szCs w:val="14"/>
                <w:color w:val="auto"/>
              </w:rPr>
            </w:pP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Vanities</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Lavanette</w:t>
            </w:r>
          </w:p>
        </w:tc>
        <w:tc>
          <w:tcPr>
            <w:tcW w:w="2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418</w:t>
            </w:r>
          </w:p>
        </w:tc>
        <w:tc>
          <w:tcPr>
            <w:tcW w:w="1680" w:type="dxa"/>
            <w:vAlign w:val="bottom"/>
          </w:tcPr>
          <w:p>
            <w:pPr>
              <w:spacing w:after="0"/>
              <w:rPr>
                <w:sz w:val="14"/>
                <w:szCs w:val="14"/>
                <w:color w:val="auto"/>
              </w:rPr>
            </w:pPr>
          </w:p>
        </w:tc>
        <w:tc>
          <w:tcPr>
            <w:tcW w:w="2020" w:type="dxa"/>
            <w:vAlign w:val="bottom"/>
          </w:tcPr>
          <w:p>
            <w:pPr>
              <w:ind w:left="640"/>
              <w:spacing w:after="0"/>
              <w:rPr>
                <w:sz w:val="20"/>
                <w:szCs w:val="20"/>
                <w:color w:val="auto"/>
              </w:rPr>
            </w:pPr>
            <w:r>
              <w:rPr>
                <w:rFonts w:ascii="Courier New" w:cs="Courier New" w:eastAsia="Courier New" w:hAnsi="Courier New"/>
                <w:sz w:val="14"/>
                <w:szCs w:val="14"/>
                <w:color w:val="auto"/>
              </w:rPr>
              <w:t>Windows</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Louvre Drapes</w:t>
            </w:r>
          </w:p>
        </w:tc>
        <w:tc>
          <w:tcPr>
            <w:tcW w:w="23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40" w:val="left"/>
          <w:tab w:leader="none" w:pos="2920" w:val="left"/>
          <w:tab w:leader="none" w:pos="4720" w:val="left"/>
          <w:tab w:leader="none" w:pos="10580" w:val="left"/>
        </w:tabs>
        <w:rPr>
          <w:sz w:val="20"/>
          <w:szCs w:val="20"/>
          <w:color w:val="auto"/>
        </w:rPr>
      </w:pPr>
      <w:r>
        <w:rPr>
          <w:rFonts w:ascii="Courier New" w:cs="Courier New" w:eastAsia="Courier New" w:hAnsi="Courier New"/>
          <w:sz w:val="14"/>
          <w:szCs w:val="14"/>
          <w:color w:val="auto"/>
        </w:rPr>
        <w:t>500</w:t>
      </w:r>
      <w:r>
        <w:rPr>
          <w:sz w:val="20"/>
          <w:szCs w:val="20"/>
          <w:color w:val="auto"/>
        </w:rPr>
        <w:tab/>
      </w:r>
      <w:r>
        <w:rPr>
          <w:rFonts w:ascii="Courier New" w:cs="Courier New" w:eastAsia="Courier New" w:hAnsi="Courier New"/>
          <w:sz w:val="14"/>
          <w:szCs w:val="14"/>
          <w:color w:val="auto"/>
        </w:rPr>
        <w:t>PLUMBING</w:t>
      </w:r>
      <w:r>
        <w:rPr>
          <w:sz w:val="20"/>
          <w:szCs w:val="20"/>
          <w:color w:val="auto"/>
        </w:rPr>
        <w:tab/>
      </w:r>
      <w:r>
        <w:rPr>
          <w:rFonts w:ascii="Courier New" w:cs="Courier New" w:eastAsia="Courier New" w:hAnsi="Courier New"/>
          <w:sz w:val="14"/>
          <w:szCs w:val="14"/>
          <w:color w:val="auto"/>
        </w:rPr>
        <w:t>Toilet Rooms</w:t>
      </w:r>
      <w:r>
        <w:rPr>
          <w:sz w:val="20"/>
          <w:szCs w:val="20"/>
          <w:color w:val="auto"/>
        </w:rPr>
        <w:tab/>
      </w:r>
      <w:r>
        <w:rPr>
          <w:rFonts w:ascii="Courier New" w:cs="Courier New" w:eastAsia="Courier New" w:hAnsi="Courier New"/>
          <w:sz w:val="14"/>
          <w:szCs w:val="14"/>
          <w:color w:val="auto"/>
        </w:rPr>
        <w:t>Plumbing Fixtures</w:t>
      </w:r>
      <w:r>
        <w:rPr>
          <w:sz w:val="20"/>
          <w:szCs w:val="20"/>
          <w:color w:val="auto"/>
        </w:rPr>
        <w:tab/>
      </w:r>
      <w:r>
        <w:rPr>
          <w:rFonts w:ascii="Courier New" w:cs="Courier New" w:eastAsia="Courier New" w:hAnsi="Courier New"/>
          <w:sz w:val="14"/>
          <w:szCs w:val="14"/>
          <w:color w:val="auto"/>
        </w:rPr>
        <w:t>4 ea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552</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ELECTRIC</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Service &amp; Meters</w:t>
            </w:r>
          </w:p>
        </w:tc>
        <w:tc>
          <w:tcPr>
            <w:tcW w:w="19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557</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Light Fixtures</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2' x 4' Recessed</w:t>
            </w:r>
          </w:p>
        </w:tc>
        <w:tc>
          <w:tcPr>
            <w:tcW w:w="3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557</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b)</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Light Fixtures</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8' Strips</w:t>
            </w:r>
          </w:p>
        </w:tc>
        <w:tc>
          <w:tcPr>
            <w:tcW w:w="3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557</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c)</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Light Fixtures</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Emergency</w:t>
            </w:r>
          </w:p>
        </w:tc>
        <w:tc>
          <w:tcPr>
            <w:tcW w:w="3300" w:type="dxa"/>
            <w:vAlign w:val="bottom"/>
          </w:tcPr>
          <w:p>
            <w:pPr>
              <w:ind w:left="380"/>
              <w:spacing w:after="0"/>
              <w:rPr>
                <w:sz w:val="20"/>
                <w:szCs w:val="20"/>
                <w:color w:val="auto"/>
              </w:rPr>
            </w:pPr>
            <w:r>
              <w:rPr>
                <w:rFonts w:ascii="Courier New" w:cs="Courier New" w:eastAsia="Courier New" w:hAnsi="Courier New"/>
                <w:sz w:val="14"/>
                <w:szCs w:val="14"/>
                <w:color w:val="auto"/>
              </w:rPr>
              <w:t>Lights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557</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d)</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Light Fixtures</w:t>
            </w:r>
          </w:p>
        </w:tc>
        <w:tc>
          <w:tcPr>
            <w:tcW w:w="1980" w:type="dxa"/>
            <w:vAlign w:val="bottom"/>
          </w:tcPr>
          <w:p>
            <w:pPr>
              <w:spacing w:after="0"/>
              <w:rPr>
                <w:sz w:val="14"/>
                <w:szCs w:val="14"/>
                <w:color w:val="auto"/>
              </w:rPr>
            </w:pPr>
          </w:p>
        </w:tc>
        <w:tc>
          <w:tcPr>
            <w:tcW w:w="3300" w:type="dxa"/>
            <w:vAlign w:val="bottom"/>
          </w:tcPr>
          <w:p>
            <w:pPr>
              <w:ind w:left="380"/>
              <w:spacing w:after="0"/>
              <w:rPr>
                <w:sz w:val="20"/>
                <w:szCs w:val="20"/>
                <w:color w:val="auto"/>
              </w:rPr>
            </w:pPr>
            <w:r>
              <w:rPr>
                <w:rFonts w:ascii="Courier New" w:cs="Courier New" w:eastAsia="Courier New" w:hAnsi="Courier New"/>
                <w:sz w:val="14"/>
                <w:szCs w:val="14"/>
                <w:color w:val="auto"/>
              </w:rPr>
              <w:t>Battery Packs</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557</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e)</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Light Fixtures</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Exit Signs</w:t>
            </w:r>
          </w:p>
        </w:tc>
        <w:tc>
          <w:tcPr>
            <w:tcW w:w="3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559</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Switches</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Single Pole</w:t>
            </w:r>
          </w:p>
        </w:tc>
        <w:tc>
          <w:tcPr>
            <w:tcW w:w="3300" w:type="dxa"/>
            <w:vAlign w:val="bottom"/>
          </w:tcPr>
          <w:p>
            <w:pPr>
              <w:ind w:left="380"/>
              <w:spacing w:after="0"/>
              <w:rPr>
                <w:sz w:val="20"/>
                <w:szCs w:val="20"/>
                <w:color w:val="auto"/>
              </w:rPr>
            </w:pPr>
            <w:r>
              <w:rPr>
                <w:rFonts w:ascii="Courier New" w:cs="Courier New" w:eastAsia="Courier New" w:hAnsi="Courier New"/>
                <w:sz w:val="14"/>
                <w:szCs w:val="14"/>
                <w:color w:val="auto"/>
              </w:rPr>
              <w:t>Wall Mounted Switch</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559</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b)</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Outlets</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110 Volt</w:t>
            </w:r>
          </w:p>
        </w:tc>
        <w:tc>
          <w:tcPr>
            <w:tcW w:w="3300" w:type="dxa"/>
            <w:vAlign w:val="bottom"/>
          </w:tcPr>
          <w:p>
            <w:pPr>
              <w:ind w:left="380"/>
              <w:spacing w:after="0"/>
              <w:rPr>
                <w:sz w:val="20"/>
                <w:szCs w:val="20"/>
                <w:color w:val="auto"/>
              </w:rPr>
            </w:pPr>
            <w:r>
              <w:rPr>
                <w:rFonts w:ascii="Courier New" w:cs="Courier New" w:eastAsia="Courier New" w:hAnsi="Courier New"/>
                <w:sz w:val="14"/>
                <w:szCs w:val="14"/>
                <w:color w:val="auto"/>
              </w:rPr>
              <w:t>Wall Mounted Duplex Outlet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560</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Fire Alarm</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Horn &amp; Lights</w:t>
            </w:r>
          </w:p>
        </w:tc>
        <w:tc>
          <w:tcPr>
            <w:tcW w:w="3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560</w:t>
            </w:r>
          </w:p>
        </w:tc>
        <w:tc>
          <w:tcPr>
            <w:tcW w:w="1860" w:type="dxa"/>
            <w:vAlign w:val="bottom"/>
          </w:tcPr>
          <w:p>
            <w:pPr>
              <w:ind w:left="180"/>
              <w:spacing w:after="0"/>
              <w:rPr>
                <w:sz w:val="20"/>
                <w:szCs w:val="20"/>
                <w:color w:val="auto"/>
              </w:rPr>
            </w:pPr>
            <w:r>
              <w:rPr>
                <w:rFonts w:ascii="Courier New" w:cs="Courier New" w:eastAsia="Courier New" w:hAnsi="Courier New"/>
                <w:sz w:val="14"/>
                <w:szCs w:val="14"/>
                <w:color w:val="auto"/>
              </w:rPr>
              <w:t>b)</w:t>
            </w:r>
          </w:p>
        </w:tc>
        <w:tc>
          <w:tcPr>
            <w:tcW w:w="2240" w:type="dxa"/>
            <w:vAlign w:val="bottom"/>
          </w:tcPr>
          <w:p>
            <w:pPr>
              <w:ind w:left="640"/>
              <w:spacing w:after="0"/>
              <w:rPr>
                <w:sz w:val="20"/>
                <w:szCs w:val="20"/>
                <w:color w:val="auto"/>
              </w:rPr>
            </w:pPr>
            <w:r>
              <w:rPr>
                <w:rFonts w:ascii="Courier New" w:cs="Courier New" w:eastAsia="Courier New" w:hAnsi="Courier New"/>
                <w:sz w:val="14"/>
                <w:szCs w:val="14"/>
                <w:color w:val="auto"/>
              </w:rPr>
              <w:t>Fire Alarm</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Full Stations</w:t>
            </w:r>
          </w:p>
        </w:tc>
        <w:tc>
          <w:tcPr>
            <w:tcW w:w="3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603</w:t>
            </w:r>
          </w:p>
        </w:tc>
        <w:tc>
          <w:tcPr>
            <w:tcW w:w="1920" w:type="dxa"/>
            <w:vAlign w:val="bottom"/>
          </w:tcPr>
          <w:p>
            <w:pPr>
              <w:ind w:left="340"/>
              <w:spacing w:after="0"/>
              <w:rPr>
                <w:sz w:val="20"/>
                <w:szCs w:val="20"/>
                <w:color w:val="auto"/>
              </w:rPr>
            </w:pPr>
            <w:r>
              <w:rPr>
                <w:rFonts w:ascii="Courier New" w:cs="Courier New" w:eastAsia="Courier New" w:hAnsi="Courier New"/>
                <w:sz w:val="14"/>
                <w:szCs w:val="14"/>
                <w:color w:val="auto"/>
              </w:rPr>
              <w:t>FIRE SPRINKLER</w:t>
            </w: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Drops With Heads</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Dropped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Ceiling</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Area</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604</w:t>
            </w:r>
          </w:p>
        </w:tc>
        <w:tc>
          <w:tcPr>
            <w:tcW w:w="1920" w:type="dxa"/>
            <w:vAlign w:val="bottom"/>
          </w:tcPr>
          <w:p>
            <w:pPr>
              <w:spacing w:after="0"/>
              <w:rPr>
                <w:sz w:val="14"/>
                <w:szCs w:val="14"/>
                <w:color w:val="auto"/>
              </w:rPr>
            </w:pPr>
          </w:p>
        </w:tc>
        <w:tc>
          <w:tcPr>
            <w:tcW w:w="2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Heads</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Exposed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Ceiling</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Area</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650</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a)</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HEATING &amp; COOLING</w:t>
            </w: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Heating</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&amp; Cooling</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Roof</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Top Units</w:t>
            </w: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sf</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650</w:t>
            </w:r>
          </w:p>
        </w:tc>
        <w:tc>
          <w:tcPr>
            <w:tcW w:w="420" w:type="dxa"/>
            <w:vAlign w:val="bottom"/>
          </w:tcPr>
          <w:p>
            <w:pPr>
              <w:ind w:left="180"/>
              <w:spacing w:after="0"/>
              <w:rPr>
                <w:sz w:val="20"/>
                <w:szCs w:val="20"/>
                <w:color w:val="auto"/>
              </w:rPr>
            </w:pPr>
            <w:r>
              <w:rPr>
                <w:rFonts w:ascii="Courier New" w:cs="Courier New" w:eastAsia="Courier New" w:hAnsi="Courier New"/>
                <w:sz w:val="14"/>
                <w:szCs w:val="14"/>
                <w:color w:val="auto"/>
              </w:rPr>
              <w:t>b)</w:t>
            </w:r>
          </w:p>
        </w:tc>
        <w:tc>
          <w:tcPr>
            <w:tcW w:w="182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Heating</w:t>
            </w:r>
          </w:p>
        </w:tc>
        <w:tc>
          <w:tcPr>
            <w:tcW w:w="100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Unit</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Heaters</w:t>
            </w:r>
          </w:p>
        </w:tc>
        <w:tc>
          <w:tcPr>
            <w:tcW w:w="2640" w:type="dxa"/>
            <w:vAlign w:val="bottom"/>
          </w:tcPr>
          <w:p>
            <w:pPr>
              <w:jc w:val="right"/>
              <w:spacing w:after="0"/>
              <w:rPr>
                <w:sz w:val="20"/>
                <w:szCs w:val="20"/>
                <w:color w:val="auto"/>
              </w:rPr>
            </w:pPr>
            <w:r>
              <w:rPr>
                <w:rFonts w:ascii="Courier New" w:cs="Courier New" w:eastAsia="Courier New" w:hAnsi="Courier New"/>
                <w:sz w:val="14"/>
                <w:szCs w:val="14"/>
                <w:color w:val="auto"/>
              </w:rPr>
              <w:t>4,521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sf</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40" w:val="left"/>
          <w:tab w:leader="none" w:pos="2920" w:val="left"/>
          <w:tab w:leader="none" w:pos="4720" w:val="left"/>
          <w:tab w:leader="none" w:pos="6880" w:val="left"/>
          <w:tab w:leader="none" w:pos="10580" w:val="left"/>
        </w:tabs>
        <w:rPr>
          <w:sz w:val="20"/>
          <w:szCs w:val="20"/>
          <w:color w:val="auto"/>
        </w:rPr>
      </w:pPr>
      <w:r>
        <w:rPr>
          <w:rFonts w:ascii="Courier New" w:cs="Courier New" w:eastAsia="Courier New" w:hAnsi="Courier New"/>
          <w:sz w:val="14"/>
          <w:szCs w:val="14"/>
          <w:color w:val="auto"/>
        </w:rPr>
        <w:t>702</w:t>
      </w:r>
      <w:r>
        <w:rPr>
          <w:sz w:val="20"/>
          <w:szCs w:val="20"/>
          <w:color w:val="auto"/>
        </w:rPr>
        <w:tab/>
      </w: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Overhead Doors</w:t>
      </w:r>
      <w:r>
        <w:rPr>
          <w:sz w:val="20"/>
          <w:szCs w:val="20"/>
          <w:color w:val="auto"/>
        </w:rPr>
        <w:tab/>
      </w:r>
      <w:r>
        <w:rPr>
          <w:rFonts w:ascii="Courier New" w:cs="Courier New" w:eastAsia="Courier New" w:hAnsi="Courier New"/>
          <w:sz w:val="14"/>
          <w:szCs w:val="14"/>
          <w:color w:val="auto"/>
        </w:rPr>
        <w:t>Seals</w:t>
      </w:r>
      <w:r>
        <w:rPr>
          <w:sz w:val="20"/>
          <w:szCs w:val="20"/>
          <w:color w:val="auto"/>
        </w:rPr>
        <w:tab/>
      </w:r>
      <w:r>
        <w:rPr>
          <w:rFonts w:ascii="Courier New" w:cs="Courier New" w:eastAsia="Courier New" w:hAnsi="Courier New"/>
          <w:sz w:val="14"/>
          <w:szCs w:val="14"/>
          <w:color w:val="auto"/>
        </w:rPr>
        <w:t>Rubber Bumpers</w:t>
      </w:r>
      <w:r>
        <w:rPr>
          <w:sz w:val="20"/>
          <w:szCs w:val="20"/>
          <w:color w:val="auto"/>
        </w:rPr>
        <w:tab/>
      </w:r>
      <w:r>
        <w:rPr>
          <w:rFonts w:ascii="Courier New" w:cs="Courier New" w:eastAsia="Courier New" w:hAnsi="Courier New"/>
          <w:sz w:val="14"/>
          <w:szCs w:val="14"/>
          <w:color w:val="auto"/>
        </w:rPr>
        <w:t>1 ea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40" w:val="left"/>
          <w:tab w:leader="none" w:pos="2920" w:val="left"/>
          <w:tab w:leader="none" w:pos="4720" w:val="left"/>
          <w:tab w:leader="none" w:pos="6880" w:val="left"/>
          <w:tab w:leader="none" w:pos="8940" w:val="left"/>
          <w:tab w:leader="none" w:pos="10580" w:val="left"/>
        </w:tabs>
        <w:rPr>
          <w:sz w:val="20"/>
          <w:szCs w:val="20"/>
          <w:color w:val="auto"/>
        </w:rPr>
      </w:pPr>
      <w:r>
        <w:rPr>
          <w:rFonts w:ascii="Courier New" w:cs="Courier New" w:eastAsia="Courier New" w:hAnsi="Courier New"/>
          <w:sz w:val="14"/>
          <w:szCs w:val="14"/>
          <w:color w:val="auto"/>
        </w:rPr>
        <w:t>1158</w:t>
      </w:r>
      <w:r>
        <w:rPr>
          <w:sz w:val="20"/>
          <w:szCs w:val="20"/>
          <w:color w:val="auto"/>
        </w:rPr>
        <w:tab/>
      </w:r>
      <w:r>
        <w:rPr>
          <w:rFonts w:ascii="Courier New" w:cs="Courier New" w:eastAsia="Courier New" w:hAnsi="Courier New"/>
          <w:sz w:val="14"/>
          <w:szCs w:val="14"/>
          <w:color w:val="auto"/>
        </w:rPr>
        <w:t>GENERAL</w:t>
      </w:r>
      <w:r>
        <w:rPr>
          <w:sz w:val="20"/>
          <w:szCs w:val="20"/>
          <w:color w:val="auto"/>
        </w:rPr>
        <w:tab/>
      </w:r>
      <w:r>
        <w:rPr>
          <w:rFonts w:ascii="Courier New" w:cs="Courier New" w:eastAsia="Courier New" w:hAnsi="Courier New"/>
          <w:sz w:val="14"/>
          <w:szCs w:val="14"/>
          <w:color w:val="auto"/>
        </w:rPr>
        <w:t>Signs</w:t>
      </w:r>
      <w:r>
        <w:rPr>
          <w:sz w:val="20"/>
          <w:szCs w:val="20"/>
          <w:color w:val="auto"/>
        </w:rPr>
        <w:tab/>
      </w:r>
      <w:r>
        <w:rPr>
          <w:rFonts w:ascii="Courier New" w:cs="Courier New" w:eastAsia="Courier New" w:hAnsi="Courier New"/>
          <w:sz w:val="14"/>
          <w:szCs w:val="14"/>
          <w:color w:val="auto"/>
        </w:rPr>
        <w:t>Tenant Neat</w:t>
      </w:r>
      <w:r>
        <w:rPr>
          <w:sz w:val="20"/>
          <w:szCs w:val="20"/>
          <w:color w:val="auto"/>
        </w:rPr>
        <w:tab/>
      </w:r>
      <w:r>
        <w:rPr>
          <w:rFonts w:ascii="Courier New" w:cs="Courier New" w:eastAsia="Courier New" w:hAnsi="Courier New"/>
          <w:sz w:val="14"/>
          <w:szCs w:val="14"/>
          <w:color w:val="auto"/>
        </w:rPr>
        <w:t>Exterior</w:t>
      </w:r>
      <w:r>
        <w:rPr>
          <w:sz w:val="20"/>
          <w:szCs w:val="20"/>
          <w:color w:val="auto"/>
        </w:rPr>
        <w:tab/>
      </w:r>
      <w:r>
        <w:rPr>
          <w:rFonts w:ascii="Courier New" w:cs="Courier New" w:eastAsia="Courier New" w:hAnsi="Courier New"/>
          <w:sz w:val="14"/>
          <w:szCs w:val="14"/>
          <w:color w:val="auto"/>
        </w:rPr>
        <w:t>Front &amp; Rear</w:t>
      </w:r>
      <w:r>
        <w:rPr>
          <w:sz w:val="20"/>
          <w:szCs w:val="20"/>
          <w:color w:val="auto"/>
        </w:rPr>
        <w:tab/>
      </w:r>
      <w:r>
        <w:rPr>
          <w:rFonts w:ascii="Courier New" w:cs="Courier New" w:eastAsia="Courier New" w:hAnsi="Courier New"/>
          <w:sz w:val="14"/>
          <w:szCs w:val="14"/>
          <w:color w:val="auto"/>
        </w:rPr>
        <w:t>1 pr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CONDITIONS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40" w:val="left"/>
          <w:tab w:leader="none" w:pos="2920" w:val="left"/>
          <w:tab w:leader="none" w:pos="4720" w:val="left"/>
          <w:tab w:leader="none" w:pos="10580" w:val="left"/>
        </w:tabs>
        <w:rPr>
          <w:sz w:val="20"/>
          <w:szCs w:val="20"/>
          <w:color w:val="auto"/>
        </w:rPr>
      </w:pPr>
      <w:r>
        <w:rPr>
          <w:rFonts w:ascii="Courier New" w:cs="Courier New" w:eastAsia="Courier New" w:hAnsi="Courier New"/>
          <w:sz w:val="14"/>
          <w:szCs w:val="14"/>
          <w:color w:val="auto"/>
        </w:rPr>
        <w:t>250</w:t>
      </w:r>
      <w:r>
        <w:rPr>
          <w:sz w:val="20"/>
          <w:szCs w:val="20"/>
          <w:color w:val="auto"/>
        </w:rPr>
        <w:tab/>
      </w:r>
      <w:r>
        <w:rPr>
          <w:rFonts w:ascii="Courier New" w:cs="Courier New" w:eastAsia="Courier New" w:hAnsi="Courier New"/>
          <w:sz w:val="14"/>
          <w:szCs w:val="14"/>
          <w:color w:val="auto"/>
        </w:rPr>
        <w:t>ROOF</w:t>
      </w:r>
      <w:r>
        <w:rPr>
          <w:sz w:val="20"/>
          <w:szCs w:val="20"/>
          <w:color w:val="auto"/>
        </w:rPr>
        <w:tab/>
      </w:r>
      <w:r>
        <w:rPr>
          <w:rFonts w:ascii="Courier New" w:cs="Courier New" w:eastAsia="Courier New" w:hAnsi="Courier New"/>
          <w:sz w:val="14"/>
          <w:szCs w:val="14"/>
          <w:color w:val="auto"/>
        </w:rPr>
        <w:t>Cut &amp; Patch</w:t>
      </w:r>
      <w:r>
        <w:rPr>
          <w:sz w:val="20"/>
          <w:szCs w:val="20"/>
          <w:color w:val="auto"/>
        </w:rPr>
        <w:tab/>
      </w:r>
      <w:r>
        <w:rPr>
          <w:rFonts w:ascii="Courier New" w:cs="Courier New" w:eastAsia="Courier New" w:hAnsi="Courier New"/>
          <w:sz w:val="14"/>
          <w:szCs w:val="14"/>
          <w:color w:val="auto"/>
        </w:rPr>
        <w:t>Roof Top Units</w:t>
      </w:r>
      <w:r>
        <w:rPr>
          <w:sz w:val="20"/>
          <w:szCs w:val="20"/>
          <w:color w:val="auto"/>
        </w:rPr>
        <w:tab/>
      </w:r>
      <w:r>
        <w:rPr>
          <w:rFonts w:ascii="Courier New" w:cs="Courier New" w:eastAsia="Courier New" w:hAnsi="Courier New"/>
          <w:sz w:val="14"/>
          <w:szCs w:val="14"/>
          <w:color w:val="auto"/>
        </w:rPr>
        <w:t>1 ea</w:t>
      </w:r>
    </w:p>
    <w:p>
      <w:pPr>
        <w:spacing w:after="0" w:line="7" w:lineRule="exact"/>
        <w:rPr>
          <w:sz w:val="20"/>
          <w:szCs w:val="20"/>
          <w:color w:val="auto"/>
        </w:rPr>
      </w:pPr>
    </w:p>
    <w:p>
      <w:pPr>
        <w:ind w:left="180" w:hanging="172"/>
        <w:spacing w:after="0"/>
        <w:tabs>
          <w:tab w:leader="none" w:pos="18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w:t>
      </w:r>
    </w:p>
    <w:p>
      <w:pPr>
        <w:sectPr>
          <w:pgSz w:w="11900" w:h="16838" w:orient="portrait"/>
          <w:cols w:equalWidth="0" w:num="1">
            <w:col w:w="11540"/>
          </w:cols>
          <w:pgMar w:left="220" w:top="284" w:right="139" w:bottom="1440" w:gutter="0" w:footer="0" w:header="0"/>
        </w:sectPr>
      </w:pPr>
    </w:p>
    <w:bookmarkStart w:id="432" w:name="page433"/>
    <w:bookmarkEnd w:id="432"/>
    <w:p>
      <w:pPr>
        <w:ind w:left="260"/>
        <w:spacing w:after="0"/>
        <w:rPr>
          <w:sz w:val="20"/>
          <w:szCs w:val="20"/>
          <w:color w:val="auto"/>
        </w:rPr>
      </w:pPr>
      <w:r>
        <w:rPr>
          <w:rFonts w:ascii="Courier New" w:cs="Courier New" w:eastAsia="Courier New" w:hAnsi="Courier New"/>
          <w:sz w:val="14"/>
          <w:szCs w:val="14"/>
          <w:color w:val="auto"/>
        </w:rPr>
        <w:t>42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840" w:val="left"/>
          <w:tab w:leader="none" w:pos="2920" w:val="left"/>
          <w:tab w:leader="none" w:pos="4720" w:val="left"/>
          <w:tab w:leader="none" w:pos="10500" w:val="left"/>
        </w:tabs>
        <w:rPr>
          <w:sz w:val="20"/>
          <w:szCs w:val="20"/>
          <w:color w:val="auto"/>
        </w:rPr>
      </w:pPr>
      <w:r>
        <w:rPr>
          <w:rFonts w:ascii="Courier New" w:cs="Courier New" w:eastAsia="Courier New" w:hAnsi="Courier New"/>
          <w:sz w:val="14"/>
          <w:szCs w:val="14"/>
          <w:color w:val="auto"/>
        </w:rPr>
        <w:t>300</w:t>
      </w:r>
      <w:r>
        <w:rPr>
          <w:sz w:val="20"/>
          <w:szCs w:val="20"/>
          <w:color w:val="auto"/>
        </w:rPr>
        <w:tab/>
      </w:r>
      <w:r>
        <w:rPr>
          <w:rFonts w:ascii="Courier New" w:cs="Courier New" w:eastAsia="Courier New" w:hAnsi="Courier New"/>
          <w:sz w:val="14"/>
          <w:szCs w:val="14"/>
          <w:color w:val="auto"/>
        </w:rPr>
        <w:t>GLASS &amp; GLAZING</w:t>
      </w:r>
      <w:r>
        <w:rPr>
          <w:sz w:val="20"/>
          <w:szCs w:val="20"/>
          <w:color w:val="auto"/>
        </w:rPr>
        <w:tab/>
      </w:r>
      <w:r>
        <w:rPr>
          <w:rFonts w:ascii="Courier New" w:cs="Courier New" w:eastAsia="Courier New" w:hAnsi="Courier New"/>
          <w:sz w:val="14"/>
          <w:szCs w:val="14"/>
          <w:color w:val="auto"/>
        </w:rPr>
        <w:t>Reception</w:t>
      </w:r>
      <w:r>
        <w:rPr>
          <w:sz w:val="20"/>
          <w:szCs w:val="20"/>
          <w:color w:val="auto"/>
        </w:rPr>
        <w:tab/>
      </w:r>
      <w:r>
        <w:rPr>
          <w:rFonts w:ascii="Courier New" w:cs="Courier New" w:eastAsia="Courier New" w:hAnsi="Courier New"/>
          <w:sz w:val="14"/>
          <w:szCs w:val="14"/>
          <w:color w:val="auto"/>
        </w:rPr>
        <w:t>Slider W/ Louver Blinds</w:t>
      </w:r>
      <w:r>
        <w:rPr>
          <w:sz w:val="20"/>
          <w:szCs w:val="20"/>
          <w:color w:val="auto"/>
        </w:rPr>
        <w:tab/>
      </w:r>
      <w:r>
        <w:rPr>
          <w:rFonts w:ascii="Courier New" w:cs="Courier New" w:eastAsia="Courier New" w:hAnsi="Courier New"/>
          <w:sz w:val="13"/>
          <w:szCs w:val="13"/>
          <w:color w:val="auto"/>
        </w:rPr>
        <w:t>12 sf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500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PLUMBING</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Kitchen</w:t>
            </w:r>
          </w:p>
        </w:tc>
        <w:tc>
          <w:tcPr>
            <w:tcW w:w="4960" w:type="dxa"/>
            <w:vAlign w:val="bottom"/>
          </w:tcPr>
          <w:p>
            <w:pPr>
              <w:ind w:left="600"/>
              <w:spacing w:after="0"/>
              <w:rPr>
                <w:sz w:val="20"/>
                <w:szCs w:val="20"/>
                <w:color w:val="auto"/>
              </w:rPr>
            </w:pPr>
            <w:r>
              <w:rPr>
                <w:rFonts w:ascii="Courier New" w:cs="Courier New" w:eastAsia="Courier New" w:hAnsi="Courier New"/>
                <w:sz w:val="14"/>
                <w:szCs w:val="14"/>
                <w:color w:val="auto"/>
              </w:rPr>
              <w:t>Kitchen Sink, Disposal &amp; Faucet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500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1540" w:type="dxa"/>
            <w:vAlign w:val="bottom"/>
          </w:tcPr>
          <w:p>
            <w:pPr>
              <w:spacing w:after="0"/>
              <w:rPr>
                <w:sz w:val="14"/>
                <w:szCs w:val="14"/>
                <w:color w:val="auto"/>
              </w:rPr>
            </w:pP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Kitchen</w:t>
            </w:r>
          </w:p>
        </w:tc>
        <w:tc>
          <w:tcPr>
            <w:tcW w:w="4960" w:type="dxa"/>
            <w:vAlign w:val="bottom"/>
          </w:tcPr>
          <w:p>
            <w:pPr>
              <w:ind w:left="600"/>
              <w:spacing w:after="0"/>
              <w:rPr>
                <w:sz w:val="20"/>
                <w:szCs w:val="20"/>
                <w:color w:val="auto"/>
              </w:rPr>
            </w:pPr>
            <w:r>
              <w:rPr>
                <w:rFonts w:ascii="Courier New" w:cs="Courier New" w:eastAsia="Courier New" w:hAnsi="Courier New"/>
                <w:sz w:val="14"/>
                <w:szCs w:val="14"/>
                <w:color w:val="auto"/>
              </w:rPr>
              <w:t>Water Connection for Coffee Maker</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200" w:type="dxa"/>
            <w:vAlign w:val="bottom"/>
          </w:tcPr>
          <w:p>
            <w:pPr>
              <w:ind w:left="40"/>
              <w:spacing w:after="0"/>
              <w:rPr>
                <w:sz w:val="20"/>
                <w:szCs w:val="20"/>
                <w:color w:val="auto"/>
              </w:rPr>
            </w:pPr>
            <w:r>
              <w:rPr>
                <w:rFonts w:ascii="Courier New" w:cs="Courier New" w:eastAsia="Courier New" w:hAnsi="Courier New"/>
                <w:sz w:val="14"/>
                <w:szCs w:val="14"/>
                <w:color w:val="auto"/>
                <w:w w:val="83"/>
              </w:rPr>
              <w:t>ea</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0" w:type="dxa"/>
            <w:vAlign w:val="bottom"/>
            <w:gridSpan w:val="2"/>
          </w:tcPr>
          <w:p>
            <w:pPr>
              <w:spacing w:after="0"/>
              <w:rPr>
                <w:sz w:val="20"/>
                <w:szCs w:val="20"/>
                <w:color w:val="auto"/>
              </w:rPr>
            </w:pPr>
            <w:r>
              <w:rPr>
                <w:rFonts w:ascii="Courier New" w:cs="Courier New" w:eastAsia="Courier New" w:hAnsi="Courier New"/>
                <w:sz w:val="14"/>
                <w:szCs w:val="14"/>
                <w:color w:val="auto"/>
              </w:rPr>
              <w:t>555</w:t>
            </w:r>
          </w:p>
        </w:tc>
        <w:tc>
          <w:tcPr>
            <w:tcW w:w="400" w:type="dxa"/>
            <w:vAlign w:val="bottom"/>
          </w:tcPr>
          <w:p>
            <w:pPr>
              <w:spacing w:after="0"/>
              <w:rPr>
                <w:sz w:val="14"/>
                <w:szCs w:val="14"/>
                <w:color w:val="auto"/>
              </w:rPr>
            </w:pP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ELECTRIC</w:t>
            </w:r>
          </w:p>
        </w:tc>
        <w:tc>
          <w:tcPr>
            <w:tcW w:w="2080" w:type="dxa"/>
            <w:vAlign w:val="bottom"/>
          </w:tcPr>
          <w:p>
            <w:pPr>
              <w:ind w:left="480"/>
              <w:spacing w:after="0"/>
              <w:rPr>
                <w:sz w:val="20"/>
                <w:szCs w:val="20"/>
                <w:color w:val="auto"/>
              </w:rPr>
            </w:pPr>
            <w:r>
              <w:rPr>
                <w:rFonts w:ascii="Courier New" w:cs="Courier New" w:eastAsia="Courier New" w:hAnsi="Courier New"/>
                <w:sz w:val="14"/>
                <w:szCs w:val="14"/>
                <w:color w:val="auto"/>
              </w:rPr>
              <w:t>Power Wire</w:t>
            </w:r>
          </w:p>
        </w:tc>
        <w:tc>
          <w:tcPr>
            <w:tcW w:w="4420" w:type="dxa"/>
            <w:vAlign w:val="bottom"/>
          </w:tcPr>
          <w:p>
            <w:pPr>
              <w:ind w:left="200"/>
              <w:spacing w:after="0"/>
              <w:rPr>
                <w:sz w:val="20"/>
                <w:szCs w:val="20"/>
                <w:color w:val="auto"/>
              </w:rPr>
            </w:pPr>
            <w:r>
              <w:rPr>
                <w:rFonts w:ascii="Courier New" w:cs="Courier New" w:eastAsia="Courier New" w:hAnsi="Courier New"/>
                <w:sz w:val="14"/>
                <w:szCs w:val="14"/>
                <w:color w:val="auto"/>
              </w:rPr>
              <w:t>Roof Top Unit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ea</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0" w:type="dxa"/>
            <w:vAlign w:val="bottom"/>
            <w:gridSpan w:val="2"/>
          </w:tcPr>
          <w:p>
            <w:pPr>
              <w:spacing w:after="0"/>
              <w:rPr>
                <w:sz w:val="20"/>
                <w:szCs w:val="20"/>
                <w:color w:val="auto"/>
              </w:rPr>
            </w:pPr>
            <w:r>
              <w:rPr>
                <w:rFonts w:ascii="Courier New" w:cs="Courier New" w:eastAsia="Courier New" w:hAnsi="Courier New"/>
                <w:sz w:val="14"/>
                <w:szCs w:val="14"/>
                <w:color w:val="auto"/>
              </w:rPr>
              <w:t>700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MISCELLANEOUS</w:t>
            </w:r>
          </w:p>
        </w:tc>
        <w:tc>
          <w:tcPr>
            <w:tcW w:w="2080" w:type="dxa"/>
            <w:vAlign w:val="bottom"/>
          </w:tcPr>
          <w:p>
            <w:pPr>
              <w:ind w:left="480"/>
              <w:spacing w:after="0"/>
              <w:rPr>
                <w:sz w:val="20"/>
                <w:szCs w:val="20"/>
                <w:color w:val="auto"/>
              </w:rPr>
            </w:pPr>
            <w:r>
              <w:rPr>
                <w:rFonts w:ascii="Courier New" w:cs="Courier New" w:eastAsia="Courier New" w:hAnsi="Courier New"/>
                <w:sz w:val="14"/>
                <w:szCs w:val="14"/>
                <w:color w:val="auto"/>
              </w:rPr>
              <w:t>Labor &amp; Material</w:t>
            </w:r>
          </w:p>
        </w:tc>
        <w:tc>
          <w:tcPr>
            <w:tcW w:w="4420" w:type="dxa"/>
            <w:vAlign w:val="bottom"/>
          </w:tcPr>
          <w:p>
            <w:pPr>
              <w:ind w:left="200"/>
              <w:spacing w:after="0"/>
              <w:rPr>
                <w:sz w:val="20"/>
                <w:szCs w:val="20"/>
                <w:color w:val="auto"/>
              </w:rPr>
            </w:pPr>
            <w:r>
              <w:rPr>
                <w:rFonts w:ascii="Courier New" w:cs="Courier New" w:eastAsia="Courier New" w:hAnsi="Courier New"/>
                <w:sz w:val="14"/>
                <w:szCs w:val="14"/>
                <w:color w:val="auto"/>
              </w:rPr>
              <w:t>For Additional Tenant Improvements</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r>
      <w:tr>
        <w:trPr>
          <w:trHeight w:val="166"/>
        </w:trPr>
        <w:tc>
          <w:tcPr>
            <w:tcW w:w="300" w:type="dxa"/>
            <w:vAlign w:val="bottom"/>
            <w:gridSpan w:val="2"/>
          </w:tcPr>
          <w:p>
            <w:pPr>
              <w:spacing w:after="0"/>
              <w:rPr>
                <w:sz w:val="20"/>
                <w:szCs w:val="20"/>
                <w:color w:val="auto"/>
              </w:rPr>
            </w:pPr>
            <w:r>
              <w:rPr>
                <w:rFonts w:ascii="Courier New" w:cs="Courier New" w:eastAsia="Courier New" w:hAnsi="Courier New"/>
                <w:sz w:val="14"/>
                <w:szCs w:val="14"/>
                <w:color w:val="auto"/>
              </w:rPr>
              <w:t>711</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80" w:type="dxa"/>
            <w:vAlign w:val="bottom"/>
          </w:tcPr>
          <w:p>
            <w:pPr>
              <w:ind w:left="480"/>
              <w:spacing w:after="0"/>
              <w:rPr>
                <w:sz w:val="20"/>
                <w:szCs w:val="20"/>
                <w:color w:val="auto"/>
              </w:rPr>
            </w:pPr>
            <w:r>
              <w:rPr>
                <w:rFonts w:ascii="Courier New" w:cs="Courier New" w:eastAsia="Courier New" w:hAnsi="Courier New"/>
                <w:sz w:val="14"/>
                <w:szCs w:val="14"/>
                <w:color w:val="auto"/>
              </w:rPr>
              <w:t>Kitchen</w:t>
            </w:r>
          </w:p>
        </w:tc>
        <w:tc>
          <w:tcPr>
            <w:tcW w:w="4420" w:type="dxa"/>
            <w:vAlign w:val="bottom"/>
          </w:tcPr>
          <w:p>
            <w:pPr>
              <w:ind w:left="200"/>
              <w:spacing w:after="0"/>
              <w:rPr>
                <w:sz w:val="20"/>
                <w:szCs w:val="20"/>
                <w:color w:val="auto"/>
              </w:rPr>
            </w:pPr>
            <w:r>
              <w:rPr>
                <w:rFonts w:ascii="Courier New" w:cs="Courier New" w:eastAsia="Courier New" w:hAnsi="Courier New"/>
                <w:sz w:val="14"/>
                <w:szCs w:val="14"/>
                <w:color w:val="auto"/>
              </w:rPr>
              <w:t>Cabinets &amp; Counters</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800" w:type="dxa"/>
            <w:vAlign w:val="bottom"/>
          </w:tcPr>
          <w:p>
            <w:pPr>
              <w:ind w:left="40"/>
              <w:spacing w:after="0"/>
              <w:rPr>
                <w:sz w:val="20"/>
                <w:szCs w:val="20"/>
                <w:color w:val="auto"/>
              </w:rPr>
            </w:pPr>
            <w:r>
              <w:rPr>
                <w:rFonts w:ascii="Courier New" w:cs="Courier New" w:eastAsia="Courier New" w:hAnsi="Courier New"/>
                <w:sz w:val="14"/>
                <w:szCs w:val="14"/>
                <w:color w:val="auto"/>
              </w:rPr>
              <w:t>lf</w:t>
            </w:r>
          </w:p>
        </w:tc>
      </w:tr>
    </w:tbl>
    <w:p>
      <w:pPr>
        <w:spacing w:after="0" w:line="4" w:lineRule="exact"/>
        <w:rPr>
          <w:sz w:val="20"/>
          <w:szCs w:val="20"/>
          <w:color w:val="auto"/>
        </w:rPr>
      </w:pPr>
    </w:p>
    <w:p>
      <w:pPr>
        <w:ind w:left="180" w:hanging="172"/>
        <w:spacing w:after="0"/>
        <w:tabs>
          <w:tab w:leader="none" w:pos="18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-42-</w:t>
      </w:r>
    </w:p>
    <w:p>
      <w:pPr>
        <w:sectPr>
          <w:pgSz w:w="11900" w:h="16838" w:orient="portrait"/>
          <w:cols w:equalWidth="0" w:num="1">
            <w:col w:w="11540"/>
          </w:cols>
          <w:pgMar w:left="220" w:top="284" w:right="139" w:bottom="1440" w:gutter="0" w:footer="0" w:header="0"/>
        </w:sectPr>
      </w:pPr>
    </w:p>
    <w:bookmarkStart w:id="433" w:name="page434"/>
    <w:bookmarkEnd w:id="433"/>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EXHIBIT 4</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SIGN SPECIFICATIONS</w:t>
      </w:r>
    </w:p>
    <w:p>
      <w:pPr>
        <w:spacing w:after="0" w:line="338"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This sign specification is written to create and maintain standards of uniformity for all businesses in Walpole Park South (II). Tenants must conform with these specifications, and any variations must be approved of by the Landlord.</w:t>
      </w:r>
    </w:p>
    <w:p>
      <w:pPr>
        <w:spacing w:after="0" w:line="162" w:lineRule="exact"/>
        <w:rPr>
          <w:sz w:val="20"/>
          <w:szCs w:val="20"/>
          <w:color w:val="auto"/>
        </w:rPr>
      </w:pPr>
    </w:p>
    <w:p>
      <w:pPr>
        <w:ind w:left="1560" w:right="3339" w:hanging="776"/>
        <w:spacing w:after="0" w:line="251" w:lineRule="auto"/>
        <w:tabs>
          <w:tab w:leader="none" w:pos="156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BUILDING SIGNS - One (1) non-illuminated 4'0" X 5'0" will be allowed for each tenant for identification purposes. The sign shall be manufactured with a 1 1/2" X 2 1/2" extruded aluminum retainer forming frame around changeable .063 aluminum face. Face and frame will be rust to match trim on building. All lettering must be Rockwell Bold. The sign shall be mounted and centered over entrance door.</w:t>
      </w:r>
    </w:p>
    <w:p>
      <w:pPr>
        <w:spacing w:after="0" w:line="164" w:lineRule="exact"/>
        <w:rPr>
          <w:sz w:val="20"/>
          <w:szCs w:val="20"/>
          <w:color w:val="auto"/>
        </w:rPr>
      </w:pPr>
    </w:p>
    <w:p>
      <w:pPr>
        <w:ind w:left="1220" w:right="3339"/>
        <w:spacing w:after="0" w:line="251" w:lineRule="auto"/>
        <w:rPr>
          <w:sz w:val="20"/>
          <w:szCs w:val="20"/>
          <w:color w:val="auto"/>
        </w:rPr>
      </w:pPr>
      <w:r>
        <w:rPr>
          <w:rFonts w:ascii="Courier New" w:cs="Courier New" w:eastAsia="Courier New" w:hAnsi="Courier New"/>
          <w:sz w:val="14"/>
          <w:szCs w:val="14"/>
          <w:color w:val="auto"/>
        </w:rPr>
        <w:t>One (1) non-illuminated 1' 6" X 4' 0" will be allowed for tenant identification above the loading dock doors in the rear of the Building. The sign will be manufactured of 0.40 aluminum with a 1" aluminum tube frame. Face will be rust background with white copy. All lettering must be Rockwell Bold.</w:t>
      </w:r>
    </w:p>
    <w:p>
      <w:pPr>
        <w:spacing w:after="0" w:line="165" w:lineRule="exact"/>
        <w:rPr>
          <w:sz w:val="20"/>
          <w:szCs w:val="20"/>
          <w:color w:val="auto"/>
        </w:rPr>
      </w:pPr>
    </w:p>
    <w:p>
      <w:pPr>
        <w:ind w:left="1560" w:right="3859" w:hanging="776"/>
        <w:spacing w:after="0" w:line="255" w:lineRule="auto"/>
        <w:tabs>
          <w:tab w:leader="none" w:pos="156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WINDOW SIGNS - Nothing is to appear in/or on the windows without the LESSOR's approval before installation.</w:t>
      </w:r>
    </w:p>
    <w:p>
      <w:pPr>
        <w:spacing w:after="0" w:line="160" w:lineRule="exact"/>
        <w:rPr>
          <w:sz w:val="20"/>
          <w:szCs w:val="20"/>
          <w:color w:val="auto"/>
        </w:rPr>
      </w:pPr>
    </w:p>
    <w:p>
      <w:pPr>
        <w:ind w:left="1220" w:right="3419"/>
        <w:spacing w:after="0" w:line="255" w:lineRule="auto"/>
        <w:rPr>
          <w:sz w:val="20"/>
          <w:szCs w:val="20"/>
          <w:color w:val="auto"/>
        </w:rPr>
      </w:pPr>
      <w:r>
        <w:rPr>
          <w:rFonts w:ascii="Courier New" w:cs="Courier New" w:eastAsia="Courier New" w:hAnsi="Courier New"/>
          <w:sz w:val="14"/>
          <w:szCs w:val="14"/>
          <w:color w:val="auto"/>
        </w:rPr>
        <w:t>OTHER SIGNS - No other signs, temporary or permanent, are allowed without written approval of the LESSOR.</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4" w:right="1440" w:bottom="1440" w:gutter="0" w:footer="0" w:header="0"/>
        </w:sectPr>
      </w:pPr>
    </w:p>
    <w:bookmarkStart w:id="434" w:name="page435"/>
    <w:bookmarkEnd w:id="434"/>
    <w:p>
      <w:pPr>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ADDENDA</w:t>
      </w:r>
    </w:p>
    <w:p>
      <w:pPr>
        <w:spacing w:after="0" w:line="338" w:lineRule="exact"/>
        <w:rPr>
          <w:sz w:val="20"/>
          <w:szCs w:val="20"/>
          <w:color w:val="auto"/>
        </w:rPr>
      </w:pPr>
    </w:p>
    <w:p>
      <w:pPr>
        <w:ind w:left="960" w:hanging="436"/>
        <w:spacing w:after="0"/>
        <w:tabs>
          <w:tab w:leader="none" w:pos="96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OPTION TO EXTEND LEASE TERM</w:t>
      </w:r>
    </w:p>
    <w:p>
      <w:pPr>
        <w:spacing w:after="0" w:line="173" w:lineRule="exact"/>
        <w:rPr>
          <w:sz w:val="20"/>
          <w:szCs w:val="20"/>
          <w:color w:val="auto"/>
        </w:rPr>
      </w:pPr>
    </w:p>
    <w:p>
      <w:pPr>
        <w:ind w:left="520" w:right="3339" w:firstLine="431"/>
        <w:spacing w:after="0" w:line="251" w:lineRule="auto"/>
        <w:rPr>
          <w:sz w:val="20"/>
          <w:szCs w:val="20"/>
          <w:color w:val="auto"/>
        </w:rPr>
      </w:pPr>
      <w:r>
        <w:rPr>
          <w:rFonts w:ascii="Courier New" w:cs="Courier New" w:eastAsia="Courier New" w:hAnsi="Courier New"/>
          <w:sz w:val="14"/>
          <w:szCs w:val="14"/>
          <w:color w:val="auto"/>
        </w:rPr>
        <w:t>28.1 OPTION GRANTED: At the expiration of the initial term of this Lease, and if this Lease shall then be in full force and effect, and the LESSEE shall have fully performed or observed all of the terms, covenants, and conditions on its part to be performed or observed hereunder, the LESSEE shall have the option to extend the term of the Lease, upon the same terms, covenants and conditions, (except for rent as hereinbelow referred to as "EXTENDED TERM"). The option herein granted shall be exercised by the LESSEE by giving written notice to the LESSOR, not less than three (3) months and no more than six (6) months prior to the expiration of the initial Lease Term.</w:t>
      </w:r>
    </w:p>
    <w:p>
      <w:pPr>
        <w:spacing w:after="0" w:line="16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28.2 RENT DURING EXTENDED TERM: The Yearly Rent payable by the</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LESSEE during the Extended Term shall be the greater of the following:</w:t>
      </w:r>
    </w:p>
    <w:p>
      <w:pPr>
        <w:spacing w:after="0" w:line="7" w:lineRule="exact"/>
        <w:rPr>
          <w:sz w:val="20"/>
          <w:szCs w:val="20"/>
          <w:color w:val="auto"/>
        </w:rPr>
      </w:pPr>
    </w:p>
    <w:p>
      <w:pPr>
        <w:ind w:left="520" w:right="3339" w:firstLine="4"/>
        <w:spacing w:after="0" w:line="250" w:lineRule="auto"/>
        <w:tabs>
          <w:tab w:leader="none" w:pos="864"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per annum payable at the end of the initial Lease term; or, (2) a sum equal to what would be considered as the fair market rental for the Premises, based upon the use of the same as first class office and warehouse space located in the rental community between Route 1 and Route 128 as of the date of commencement of the Extended Term, under similar terms and conditions as contained in this Lease, but requiring no investment by LESSOR for improvements, renovations, repairs, etc. (hereinafter referred to as "MARKET RENT"). If the parties cannot agree as to the Market Rent, the Market Rent shall be determined by two (2) appraisers who are members of the American Institute of Real Estate Appraisers to be appointed and paid for by each of the parties. If such appraisers cannot agree on the Market Rent, they shall together promptly select a third appraiser who shall also be a member of the American Institute of Real Estate Appraisers and whose fee shall be shared by each of the parties hereto. A written determination as to the Market Rent signed by any two (2) of the appraisers so chosen shall be final and binding on the parties hereto. The Yearly Rent payable by the LESSEE during the Extended Term shall be paid in addition thereto, the LESSEE shall pay all other charges, such as, but not limited to, Taxes and Operating Costs as set forth in this Lease.</w:t>
      </w:r>
    </w:p>
    <w:p>
      <w:pPr>
        <w:spacing w:after="0" w:line="200" w:lineRule="exact"/>
        <w:rPr>
          <w:sz w:val="20"/>
          <w:szCs w:val="20"/>
          <w:color w:val="auto"/>
        </w:rPr>
      </w:pPr>
    </w:p>
    <w:p>
      <w:pPr>
        <w:spacing w:after="0" w:line="30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9979"/>
          </w:cols>
          <w:pgMar w:left="480" w:top="284" w:right="1440" w:bottom="1440" w:gutter="0" w:footer="0" w:header="0"/>
        </w:sectPr>
      </w:pPr>
    </w:p>
    <w:bookmarkStart w:id="435" w:name="page436"/>
    <w:bookmarkEnd w:id="435"/>
    <w:p>
      <w:pPr>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EXHIBIT 2</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REFERENCE DATA</w:t>
      </w:r>
    </w:p>
    <w:p>
      <w:pPr>
        <w:spacing w:after="0" w:line="338" w:lineRule="exact"/>
        <w:rPr>
          <w:sz w:val="20"/>
          <w:szCs w:val="20"/>
          <w:color w:val="auto"/>
        </w:rPr>
      </w:pPr>
    </w:p>
    <w:p>
      <w:pPr>
        <w:ind w:left="520"/>
        <w:spacing w:after="0"/>
        <w:tabs>
          <w:tab w:leader="none" w:pos="3000" w:val="left"/>
        </w:tabs>
        <w:rPr>
          <w:sz w:val="20"/>
          <w:szCs w:val="20"/>
          <w:color w:val="auto"/>
        </w:rPr>
      </w:pPr>
      <w:r>
        <w:rPr>
          <w:rFonts w:ascii="Courier New" w:cs="Courier New" w:eastAsia="Courier New" w:hAnsi="Courier New"/>
          <w:sz w:val="14"/>
          <w:szCs w:val="14"/>
          <w:color w:val="auto"/>
        </w:rPr>
        <w:t>DATE OF EXECUTION OF LEASE:</w:t>
        <w:tab/>
        <w:t>December 21, 1989</w:t>
      </w:r>
    </w:p>
    <w:p>
      <w:pPr>
        <w:spacing w:after="0" w:line="173" w:lineRule="exact"/>
        <w:rPr>
          <w:sz w:val="20"/>
          <w:szCs w:val="20"/>
          <w:color w:val="auto"/>
        </w:rPr>
      </w:pPr>
    </w:p>
    <w:p>
      <w:pPr>
        <w:ind w:left="520"/>
        <w:spacing w:after="0"/>
        <w:tabs>
          <w:tab w:leader="none" w:pos="4300" w:val="left"/>
          <w:tab w:leader="none" w:pos="4980" w:val="left"/>
        </w:tabs>
        <w:rPr>
          <w:sz w:val="20"/>
          <w:szCs w:val="20"/>
          <w:color w:val="auto"/>
        </w:rPr>
      </w:pPr>
      <w:r>
        <w:rPr>
          <w:rFonts w:ascii="Courier New" w:cs="Courier New" w:eastAsia="Courier New" w:hAnsi="Courier New"/>
          <w:sz w:val="14"/>
          <w:szCs w:val="14"/>
          <w:color w:val="auto"/>
        </w:rPr>
        <w:t>DATE OF EXECUTION OF THIS FIRST AMENDMENT:</w:t>
        <w:tab/>
        <w:t>March</w:t>
      </w:r>
      <w:r>
        <w:rPr>
          <w:sz w:val="20"/>
          <w:szCs w:val="20"/>
          <w:color w:val="auto"/>
        </w:rPr>
        <w:tab/>
      </w:r>
      <w:r>
        <w:rPr>
          <w:rFonts w:ascii="Courier New" w:cs="Courier New" w:eastAsia="Courier New" w:hAnsi="Courier New"/>
          <w:sz w:val="14"/>
          <w:szCs w:val="14"/>
          <w:color w:val="auto"/>
        </w:rPr>
        <w:t>, 1994</w:t>
      </w:r>
    </w:p>
    <w:p>
      <w:pPr>
        <w:spacing w:after="0" w:line="173"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4"/>
          <w:szCs w:val="14"/>
          <w:color w:val="auto"/>
        </w:rPr>
        <w:t>LESSEE:</w:t>
        <w:tab/>
        <w:t>NGS DIVISION/MKS INSTRUMENTS, INC.,</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ARTICLE 1 DESCRIPTION OF DEMISED PREMISES</w:t>
      </w:r>
    </w:p>
    <w:p>
      <w:pPr>
        <w:spacing w:after="0" w:line="173" w:lineRule="exact"/>
        <w:rPr>
          <w:sz w:val="20"/>
          <w:szCs w:val="20"/>
          <w:color w:val="auto"/>
        </w:rPr>
      </w:pPr>
    </w:p>
    <w:p>
      <w:pPr>
        <w:ind w:left="1380" w:right="3519" w:hanging="426"/>
        <w:spacing w:after="0" w:line="251" w:lineRule="auto"/>
        <w:tabs>
          <w:tab w:leader="none" w:pos="138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Premises: 5,021+ square feet of space ("INITIAL SPACE") consisting of 2,500+/- of office space and 2,521+/-of warehouse space located in the building numbered 24 Walpole Park South, Walpole, Massachusetts, as shown on the space plan hereto annexed as Exhibit 1, outlined in yellow, and being identified thereon as "Initial Space A".</w:t>
      </w:r>
    </w:p>
    <w:p>
      <w:pPr>
        <w:spacing w:after="0" w:line="164" w:lineRule="exact"/>
        <w:rPr>
          <w:rFonts w:ascii="Courier New" w:cs="Courier New" w:eastAsia="Courier New" w:hAnsi="Courier New"/>
          <w:sz w:val="14"/>
          <w:szCs w:val="14"/>
          <w:color w:val="auto"/>
        </w:rPr>
      </w:pPr>
    </w:p>
    <w:p>
      <w:pPr>
        <w:ind w:left="1380" w:right="3339" w:hanging="426"/>
        <w:spacing w:after="0" w:line="251" w:lineRule="auto"/>
        <w:tabs>
          <w:tab w:leader="none" w:pos="138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Space: "B" Commencing on May 1, 1992 the LESSEE shall take and lease from the LESSOR an additional 5,021+/-square feet of space ("ADDITIONAL SPACE") consisting of 500+/- square feet of office space and 4,521+/- of warehouse space located contiguous to the Initial Space, as shown on the space plan hereto annexed as Exhibit 1, outlined in yellow, and being identified thereon as "Additional Space B".</w:t>
      </w:r>
    </w:p>
    <w:p>
      <w:pPr>
        <w:spacing w:after="0" w:line="164" w:lineRule="exact"/>
        <w:rPr>
          <w:sz w:val="20"/>
          <w:szCs w:val="20"/>
          <w:color w:val="auto"/>
        </w:rPr>
      </w:pPr>
    </w:p>
    <w:p>
      <w:pPr>
        <w:ind w:left="1380" w:right="3339" w:hanging="426"/>
        <w:spacing w:after="0" w:line="251" w:lineRule="auto"/>
        <w:tabs>
          <w:tab w:leader="none" w:pos="13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Space: "C" Commencing on March 1, 1994 the LESSEE shall take and lease from the LESSOR an additional 10,042+/-square feet of space ("ADDITIONAL SPACE") consisting of 1,250+/- square feet of office space and 8,792+/- of warehouse space located contiguous to the Initial Space, as shown on the space plan hereto annexed as Exhibit 1, outlined in yellow, and being identified thereon as "Additional Space C".</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ind w:left="960"/>
        <w:spacing w:after="0"/>
        <w:tabs>
          <w:tab w:leader="none" w:pos="1360" w:val="left"/>
          <w:tab w:leader="none" w:pos="3520" w:val="left"/>
        </w:tabs>
        <w:rPr>
          <w:sz w:val="20"/>
          <w:szCs w:val="20"/>
          <w:color w:val="auto"/>
        </w:rPr>
      </w:pPr>
      <w:r>
        <w:rPr>
          <w:rFonts w:ascii="Courier New" w:cs="Courier New" w:eastAsia="Courier New" w:hAnsi="Courier New"/>
          <w:sz w:val="14"/>
          <w:szCs w:val="14"/>
          <w:color w:val="auto"/>
        </w:rPr>
        <w:t>2.1</w:t>
        <w:tab/>
        <w:t>TERM COMMENCEMENT DATE:</w:t>
        <w:tab/>
        <w:t>as to the Initial Space "A"</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March 1, 1990</w:t>
      </w:r>
    </w:p>
    <w:p>
      <w:pPr>
        <w:spacing w:after="0" w:line="173" w:lineRule="exact"/>
        <w:rPr>
          <w:sz w:val="20"/>
          <w:szCs w:val="20"/>
          <w:color w:val="auto"/>
        </w:rPr>
      </w:pPr>
    </w:p>
    <w:p>
      <w:pPr>
        <w:ind w:left="1380"/>
        <w:spacing w:after="0"/>
        <w:tabs>
          <w:tab w:leader="none" w:pos="3520" w:val="left"/>
        </w:tabs>
        <w:rPr>
          <w:sz w:val="20"/>
          <w:szCs w:val="20"/>
          <w:color w:val="auto"/>
        </w:rPr>
      </w:pPr>
      <w:r>
        <w:rPr>
          <w:rFonts w:ascii="Courier New" w:cs="Courier New" w:eastAsia="Courier New" w:hAnsi="Courier New"/>
          <w:sz w:val="14"/>
          <w:szCs w:val="14"/>
          <w:color w:val="auto"/>
        </w:rPr>
        <w:t>TERM COMMENCEMENT DATE:</w:t>
        <w:tab/>
        <w:t>as to the Additional Space "B"</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May 1, 1992</w:t>
      </w:r>
    </w:p>
    <w:p>
      <w:pPr>
        <w:spacing w:after="0" w:line="173" w:lineRule="exact"/>
        <w:rPr>
          <w:sz w:val="20"/>
          <w:szCs w:val="20"/>
          <w:color w:val="auto"/>
        </w:rPr>
      </w:pPr>
    </w:p>
    <w:p>
      <w:pPr>
        <w:ind w:left="1380"/>
        <w:spacing w:after="0"/>
        <w:tabs>
          <w:tab w:leader="none" w:pos="3520" w:val="left"/>
        </w:tabs>
        <w:rPr>
          <w:sz w:val="20"/>
          <w:szCs w:val="20"/>
          <w:color w:val="auto"/>
        </w:rPr>
      </w:pPr>
      <w:r>
        <w:rPr>
          <w:rFonts w:ascii="Courier New" w:cs="Courier New" w:eastAsia="Courier New" w:hAnsi="Courier New"/>
          <w:sz w:val="14"/>
          <w:szCs w:val="14"/>
          <w:color w:val="auto"/>
        </w:rPr>
        <w:t>TERM COMMENCEMENT DATE:</w:t>
        <w:tab/>
        <w:t>as to the Additional Space "C"</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March 1, 1994</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9979"/>
          </w:cols>
          <w:pgMar w:left="480" w:top="285" w:right="1440" w:bottom="1440" w:gutter="0" w:footer="0" w:header="0"/>
        </w:sectPr>
      </w:pPr>
    </w:p>
    <w:bookmarkStart w:id="436" w:name="page437"/>
    <w:bookmarkEnd w:id="436"/>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TERMINATION DATE: March 31, 1997</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to the same Exhibit 3A as annexed hereto, such Exhibit 3A being applicable to the Additional Space (as defined in said Exhibit 2).</w:t>
      </w:r>
    </w:p>
    <w:p>
      <w:pPr>
        <w:spacing w:after="0" w:line="160"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Except as above provided, The Lease shall be otherwise deemed to be unamended and unmodified.</w:t>
      </w:r>
    </w:p>
    <w:p>
      <w:pPr>
        <w:spacing w:after="0" w:line="160"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WITNESS WHEREOF, the parties have hereto executed this FIRST AMENDED in duplicate original as a sealed instrument on this 15th day of March 1994.</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LESSOR:</w:t>
      </w:r>
    </w:p>
    <w:p>
      <w:pPr>
        <w:sectPr>
          <w:pgSz w:w="11900" w:h="16838" w:orient="portrait"/>
          <w:cols w:equalWidth="0" w:num="1">
            <w:col w:w="10239"/>
          </w:cols>
          <w:pgMar w:left="220" w:top="284"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Janie A. Young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Donnell W. Murphy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DONNELL W. MURPHY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as aforesaid</w:t>
      </w:r>
    </w:p>
    <w:p>
      <w:pPr>
        <w:spacing w:after="0" w:line="200" w:lineRule="exact"/>
        <w:rPr>
          <w:sz w:val="20"/>
          <w:szCs w:val="20"/>
          <w:color w:val="auto"/>
        </w:rPr>
      </w:pPr>
    </w:p>
    <w:p>
      <w:pPr>
        <w:sectPr>
          <w:pgSz w:w="11900" w:h="16838" w:orient="portrait"/>
          <w:cols w:equalWidth="0" w:num="2">
            <w:col w:w="2940" w:space="680"/>
            <w:col w:w="6619"/>
          </w:cols>
          <w:pgMar w:left="220" w:top="284" w:right="1440"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NGS DIVISION/MKS INSTRUMENTS,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73" w:lineRule="exact"/>
        <w:rPr>
          <w:sz w:val="20"/>
          <w:szCs w:val="20"/>
          <w:color w:val="auto"/>
        </w:rPr>
      </w:pPr>
    </w:p>
    <w:p>
      <w:pPr>
        <w:sectPr>
          <w:pgSz w:w="11900" w:h="16838" w:orient="portrait"/>
          <w:cols w:equalWidth="0" w:num="2">
            <w:col w:w="2900" w:space="720"/>
            <w:col w:w="661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Janet Giddings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SECRETARY/CLERK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Robert F. O'Brien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hereunto duly authorized</w:t>
      </w:r>
    </w:p>
    <w:p>
      <w:pPr>
        <w:spacing w:after="0" w:line="200" w:lineRule="exact"/>
        <w:rPr>
          <w:sz w:val="20"/>
          <w:szCs w:val="20"/>
          <w:color w:val="auto"/>
        </w:rPr>
      </w:pPr>
    </w:p>
    <w:p>
      <w:pPr>
        <w:sectPr>
          <w:pgSz w:w="11900" w:h="16838" w:orient="portrait"/>
          <w:cols w:equalWidth="0" w:num="2">
            <w:col w:w="2940" w:space="680"/>
            <w:col w:w="6619"/>
          </w:cols>
          <w:pgMar w:left="220" w:top="284"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4" w:right="1440" w:bottom="1440" w:gutter="0" w:footer="0" w:header="0"/>
          <w:type w:val="continuous"/>
        </w:sectPr>
      </w:pPr>
    </w:p>
    <w:bookmarkStart w:id="437" w:name="page438"/>
    <w:bookmarkEnd w:id="437"/>
    <w:tbl>
      <w:tblPr>
        <w:tblLayout w:type="fixed"/>
        <w:tblInd w:w="0" w:type="dxa"/>
        <w:tblCellMar>
          <w:top w:w="0" w:type="dxa"/>
          <w:left w:w="0" w:type="dxa"/>
          <w:bottom w:w="0" w:type="dxa"/>
          <w:right w:w="0" w:type="dxa"/>
        </w:tblCellMar>
      </w:tblPr>
      <w:tr>
        <w:trPr>
          <w:trHeight w:val="162"/>
        </w:trPr>
        <w:tc>
          <w:tcPr>
            <w:tcW w:w="1740" w:type="dxa"/>
            <w:vAlign w:val="bottom"/>
          </w:tcPr>
          <w:p>
            <w:pPr>
              <w:ind w:left="260"/>
              <w:spacing w:after="0"/>
              <w:rPr>
                <w:sz w:val="20"/>
                <w:szCs w:val="20"/>
                <w:color w:val="auto"/>
              </w:rPr>
            </w:pPr>
            <w:r>
              <w:rPr>
                <w:rFonts w:ascii="Courier New" w:cs="Courier New" w:eastAsia="Courier New" w:hAnsi="Courier New"/>
                <w:sz w:val="14"/>
                <w:szCs w:val="14"/>
                <w:color w:val="auto"/>
              </w:rPr>
              <w:t>47</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EXHIBIT:2</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SCHEDULE:A</w:t>
            </w:r>
          </w:p>
        </w:tc>
        <w:tc>
          <w:tcPr>
            <w:tcW w:w="322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WALPOLE PARK SOUTH II TRUST</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7280" w:type="dxa"/>
            <w:vAlign w:val="bottom"/>
            <w:gridSpan w:val="7"/>
          </w:tcPr>
          <w:p>
            <w:pPr>
              <w:jc w:val="right"/>
              <w:ind w:right="128"/>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DATE: 03/15/94</w:t>
            </w:r>
          </w:p>
        </w:tc>
        <w:tc>
          <w:tcPr>
            <w:tcW w:w="4420" w:type="dxa"/>
            <w:vAlign w:val="bottom"/>
            <w:gridSpan w:val="4"/>
          </w:tcPr>
          <w:p>
            <w:pPr>
              <w:spacing w:after="0"/>
              <w:rPr>
                <w:sz w:val="20"/>
                <w:szCs w:val="20"/>
                <w:color w:val="auto"/>
              </w:rPr>
            </w:pPr>
            <w:r>
              <w:rPr>
                <w:rFonts w:ascii="Courier New" w:cs="Courier New" w:eastAsia="Courier New" w:hAnsi="Courier New"/>
                <w:sz w:val="14"/>
                <w:szCs w:val="14"/>
                <w:color w:val="auto"/>
              </w:rPr>
              <w:t>TENANT : NGS DIVISION/MKS INSTRUMENTS, INC.</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7280" w:type="dxa"/>
            <w:vAlign w:val="bottom"/>
            <w:gridSpan w:val="7"/>
          </w:tcPr>
          <w:p>
            <w:pPr>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63"/>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RENT PAYMENT</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SCHEDULE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1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6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RENTABLE</w:t>
            </w:r>
          </w:p>
        </w:tc>
        <w:tc>
          <w:tcPr>
            <w:tcW w:w="1080" w:type="dxa"/>
            <w:vAlign w:val="bottom"/>
          </w:tcPr>
          <w:p>
            <w:pPr>
              <w:spacing w:after="0"/>
              <w:rPr>
                <w:sz w:val="14"/>
                <w:szCs w:val="14"/>
                <w:color w:val="auto"/>
              </w:rPr>
            </w:pP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RENTABLE</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RENTAL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RENTAL</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DUE DATE</w:t>
            </w:r>
          </w:p>
        </w:tc>
        <w:tc>
          <w:tcPr>
            <w:tcW w:w="120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SQ. FT.</w:t>
            </w:r>
          </w:p>
        </w:tc>
        <w:tc>
          <w:tcPr>
            <w:tcW w:w="1080" w:type="dxa"/>
            <w:vAlign w:val="bottom"/>
          </w:tcPr>
          <w:p>
            <w:pPr>
              <w:spacing w:after="0"/>
              <w:rPr>
                <w:sz w:val="14"/>
                <w:szCs w:val="14"/>
                <w:color w:val="auto"/>
              </w:rPr>
            </w:pP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SQ. FT.</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PAYMENT</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w w:val="93"/>
              </w:rPr>
              <w:t>- --------------------</w:t>
            </w:r>
          </w:p>
        </w:tc>
        <w:tc>
          <w:tcPr>
            <w:tcW w:w="33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580" w:type="dxa"/>
            <w:vAlign w:val="bottom"/>
            <w:gridSpan w:val="9"/>
          </w:tcPr>
          <w:p>
            <w:pPr>
              <w:ind w:left="340"/>
              <w:spacing w:after="0"/>
              <w:rPr>
                <w:sz w:val="20"/>
                <w:szCs w:val="20"/>
                <w:color w:val="auto"/>
              </w:rPr>
            </w:pPr>
            <w:r>
              <w:rPr>
                <w:rFonts w:ascii="Courier New" w:cs="Courier New" w:eastAsia="Courier New" w:hAnsi="Courier New"/>
                <w:sz w:val="14"/>
                <w:szCs w:val="14"/>
                <w:color w:val="auto"/>
              </w:rPr>
              <w:t>-------------------------------------------------------------</w:t>
            </w:r>
          </w:p>
        </w:tc>
      </w:tr>
      <w:tr>
        <w:trPr>
          <w:trHeight w:val="166"/>
        </w:trPr>
        <w:tc>
          <w:tcPr>
            <w:tcW w:w="174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Space A</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Space B</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Space C</w:t>
            </w:r>
          </w:p>
        </w:tc>
        <w:tc>
          <w:tcPr>
            <w:tcW w:w="106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Space A</w:t>
            </w:r>
          </w:p>
        </w:tc>
        <w:tc>
          <w:tcPr>
            <w:tcW w:w="1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Space B</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Space C</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w w:val="97"/>
              </w:rPr>
              <w:t>- -------------------</w:t>
            </w:r>
          </w:p>
        </w:tc>
        <w:tc>
          <w:tcPr>
            <w:tcW w:w="120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January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February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March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April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May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June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July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August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September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October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November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December 1, 1994</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8,368.33</w:t>
            </w:r>
          </w:p>
        </w:tc>
      </w:tr>
    </w:tbl>
    <w:p>
      <w:pPr>
        <w:spacing w:after="0" w:line="4" w:lineRule="exact"/>
        <w:rPr>
          <w:sz w:val="20"/>
          <w:szCs w:val="20"/>
          <w:color w:val="auto"/>
        </w:rPr>
      </w:pPr>
    </w:p>
    <w:p>
      <w:pPr>
        <w:ind w:left="180" w:hanging="172"/>
        <w:spacing w:after="0"/>
        <w:tabs>
          <w:tab w:leader="none" w:pos="1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YEAR 1</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January 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March 1,</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April 1,</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May 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June 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July 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August 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September 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October 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November</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1, 1995</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bl>
    <w:p>
      <w:pPr>
        <w:spacing w:after="0" w:line="4" w:lineRule="exact"/>
        <w:rPr>
          <w:sz w:val="20"/>
          <w:szCs w:val="20"/>
          <w:color w:val="auto"/>
        </w:rPr>
      </w:pPr>
    </w:p>
    <w:p>
      <w:pPr>
        <w:ind w:left="180" w:hanging="172"/>
        <w:spacing w:after="0"/>
        <w:tabs>
          <w:tab w:leader="none" w:pos="18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YEAR 2</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January 1, 1996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1, 1996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March 1,</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663"/>
        </w:trPr>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680"/>
          </w:cols>
          <w:pgMar w:left="220" w:top="284" w:right="999" w:bottom="1440" w:gutter="0" w:footer="0" w:header="0"/>
        </w:sectPr>
      </w:pPr>
    </w:p>
    <w:bookmarkStart w:id="438" w:name="page439"/>
    <w:bookmarkEnd w:id="4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48</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497"/>
        </w:trPr>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RENT PAYMENT</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SCHEDULE</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6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RENTABLE</w:t>
            </w:r>
          </w:p>
        </w:tc>
        <w:tc>
          <w:tcPr>
            <w:tcW w:w="1080" w:type="dxa"/>
            <w:vAlign w:val="bottom"/>
          </w:tcPr>
          <w:p>
            <w:pPr>
              <w:spacing w:after="0"/>
              <w:rPr>
                <w:sz w:val="14"/>
                <w:szCs w:val="14"/>
                <w:color w:val="auto"/>
              </w:rPr>
            </w:pP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RENTABLE</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RENTAL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RENTAL</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DUE DATE</w:t>
            </w:r>
          </w:p>
        </w:tc>
        <w:tc>
          <w:tcPr>
            <w:tcW w:w="96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SQ. FT.</w:t>
            </w:r>
          </w:p>
        </w:tc>
        <w:tc>
          <w:tcPr>
            <w:tcW w:w="1080" w:type="dxa"/>
            <w:vAlign w:val="bottom"/>
          </w:tcPr>
          <w:p>
            <w:pPr>
              <w:spacing w:after="0"/>
              <w:rPr>
                <w:sz w:val="14"/>
                <w:szCs w:val="14"/>
                <w:color w:val="auto"/>
              </w:rPr>
            </w:pP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SQ. FT.</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RATE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PAYMENT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580" w:type="dxa"/>
            <w:vAlign w:val="bottom"/>
            <w:gridSpan w:val="9"/>
          </w:tcPr>
          <w:p>
            <w:pPr>
              <w:ind w:left="340"/>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Space A</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Space B</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Space C</w:t>
            </w:r>
          </w:p>
        </w:tc>
        <w:tc>
          <w:tcPr>
            <w:tcW w:w="106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Space A</w:t>
            </w:r>
          </w:p>
        </w:tc>
        <w:tc>
          <w:tcPr>
            <w:tcW w:w="10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Space B</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Space C</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center"/>
              <w:ind w:lef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April 1, 1996</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May 1, 1996</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June 1, 1996</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July 1, 1996</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August 1, 1996</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September 1, 1996</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October 1, 1996</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November 1, 1996</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December 1, 1996</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5,021</w:t>
            </w: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10,042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5.00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8,368.33</w:t>
            </w:r>
          </w:p>
        </w:tc>
      </w:tr>
    </w:tbl>
    <w:p>
      <w:pPr>
        <w:spacing w:after="0" w:line="4" w:lineRule="exact"/>
        <w:rPr>
          <w:sz w:val="20"/>
          <w:szCs w:val="20"/>
          <w:color w:val="auto"/>
        </w:rPr>
      </w:pPr>
    </w:p>
    <w:p>
      <w:pPr>
        <w:ind w:left="180" w:hanging="172"/>
        <w:spacing w:after="0"/>
        <w:tabs>
          <w:tab w:leader="none" w:pos="18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YEAR 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January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February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March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20,084</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8,368.33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April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May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June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July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August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September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October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November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December 1, 1997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4" w:lineRule="exact"/>
        <w:rPr>
          <w:sz w:val="20"/>
          <w:szCs w:val="20"/>
          <w:color w:val="auto"/>
        </w:rPr>
      </w:pPr>
    </w:p>
    <w:p>
      <w:pPr>
        <w:ind w:left="180" w:hanging="172"/>
        <w:spacing w:after="0"/>
        <w:tabs>
          <w:tab w:leader="none" w:pos="18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YEAR 4</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680"/>
          </w:cols>
          <w:pgMar w:left="220" w:top="284" w:right="999" w:bottom="1440" w:gutter="0" w:footer="0" w:header="0"/>
        </w:sectPr>
      </w:pPr>
    </w:p>
    <w:bookmarkStart w:id="439" w:name="page440"/>
    <w:bookmarkEnd w:id="439"/>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FIRST AMENDMENT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This is the FIRST AMENDMENT made to a certain Indenture of Lease ("THE LEASE") made by and between Donnell W. Murphy, Trustee of Walpole Park South</w:t>
      </w:r>
    </w:p>
    <w:p>
      <w:pPr>
        <w:spacing w:after="0" w:line="1" w:lineRule="exact"/>
        <w:rPr>
          <w:sz w:val="20"/>
          <w:szCs w:val="20"/>
          <w:color w:val="auto"/>
        </w:rPr>
      </w:pPr>
    </w:p>
    <w:p>
      <w:pPr>
        <w:ind w:right="3339" w:firstLine="8"/>
        <w:spacing w:after="0" w:line="252" w:lineRule="auto"/>
        <w:tabs>
          <w:tab w:leader="none" w:pos="431"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("LESSOR"), as landlord; and NGS Division/MKS Instruments, Inc., a Massachusetts corporation ("THE LESSEE"), as tenant dated December 21, 1989. The Lease concerns certain premises leased by the LESSEE from the LESSOR at 24 Walpole Park South Drive, Walpole, MA.</w:t>
      </w:r>
    </w:p>
    <w:p>
      <w:pPr>
        <w:spacing w:after="0" w:line="162"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In consideration hereof, the LESSOR and the LESSEE do hereby modify The Lease as follows:</w:t>
      </w:r>
    </w:p>
    <w:p>
      <w:pPr>
        <w:spacing w:after="0" w:line="160" w:lineRule="exact"/>
        <w:rPr>
          <w:sz w:val="20"/>
          <w:szCs w:val="20"/>
          <w:color w:val="auto"/>
        </w:rPr>
      </w:pPr>
    </w:p>
    <w:p>
      <w:pPr>
        <w:ind w:left="1560" w:hanging="776"/>
        <w:spacing w:after="0"/>
        <w:tabs>
          <w:tab w:leader="none" w:pos="1560"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 ("Plan of Premises") as annexed to The Lease is</w:t>
      </w:r>
    </w:p>
    <w:p>
      <w:pPr>
        <w:spacing w:after="0" w:line="7" w:lineRule="exact"/>
        <w:rPr>
          <w:rFonts w:ascii="Courier New" w:cs="Courier New" w:eastAsia="Courier New" w:hAnsi="Courier New"/>
          <w:sz w:val="14"/>
          <w:szCs w:val="14"/>
          <w:color w:val="auto"/>
        </w:rPr>
      </w:pPr>
    </w:p>
    <w:p>
      <w:pPr>
        <w:ind w:left="130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stricken and there is substituted in place thereof Exhibit 1 as annexed hereto.</w:t>
      </w:r>
    </w:p>
    <w:p>
      <w:pPr>
        <w:spacing w:after="0" w:line="159" w:lineRule="exact"/>
        <w:rPr>
          <w:rFonts w:ascii="Courier New" w:cs="Courier New" w:eastAsia="Courier New" w:hAnsi="Courier New"/>
          <w:sz w:val="14"/>
          <w:szCs w:val="14"/>
          <w:color w:val="auto"/>
        </w:rPr>
      </w:pPr>
    </w:p>
    <w:p>
      <w:pPr>
        <w:ind w:left="1300" w:right="3519" w:hanging="516"/>
        <w:spacing w:after="0" w:line="252" w:lineRule="auto"/>
        <w:tabs>
          <w:tab w:leader="none" w:pos="1558"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 ("Reference Data") as annexed to The Lease is stricken and there is substituted in place thereof Exhibit 2 as annexed hereto.</w:t>
      </w:r>
    </w:p>
    <w:p>
      <w:pPr>
        <w:spacing w:after="0" w:line="162" w:lineRule="exact"/>
        <w:rPr>
          <w:rFonts w:ascii="Courier New" w:cs="Courier New" w:eastAsia="Courier New" w:hAnsi="Courier New"/>
          <w:sz w:val="14"/>
          <w:szCs w:val="14"/>
          <w:color w:val="auto"/>
        </w:rPr>
      </w:pPr>
    </w:p>
    <w:p>
      <w:pPr>
        <w:ind w:left="1300" w:right="3419" w:hanging="516"/>
        <w:spacing w:after="0" w:line="251" w:lineRule="auto"/>
        <w:tabs>
          <w:tab w:leader="none" w:pos="1558"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3 ("Building Standard Work") as annexed to The Lease is amended by identifying the same as being applicable to the Initial Space (as defined in Exhibit 2 hereto annexed); and further by adding to the same Exhibit 3A as annexed hereto, such Exhibit 3A being applicable to the Additional Space (as defined in said Exhibit 2).</w:t>
      </w:r>
    </w:p>
    <w:p>
      <w:pPr>
        <w:spacing w:after="0" w:line="164" w:lineRule="exact"/>
        <w:rPr>
          <w:sz w:val="20"/>
          <w:szCs w:val="20"/>
          <w:color w:val="auto"/>
        </w:rPr>
      </w:pPr>
    </w:p>
    <w:p>
      <w:pPr>
        <w:ind w:left="780" w:right="3679" w:firstLine="517"/>
        <w:spacing w:after="0" w:line="255" w:lineRule="auto"/>
        <w:rPr>
          <w:sz w:val="20"/>
          <w:szCs w:val="20"/>
          <w:color w:val="auto"/>
        </w:rPr>
      </w:pPr>
      <w:r>
        <w:rPr>
          <w:rFonts w:ascii="Courier New" w:cs="Courier New" w:eastAsia="Courier New" w:hAnsi="Courier New"/>
          <w:sz w:val="14"/>
          <w:szCs w:val="14"/>
          <w:color w:val="auto"/>
        </w:rPr>
        <w:t>Except as above provided, The Lease shall be otherwise deemed to be unamended and unmodified.</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285" w:right="1440" w:bottom="1440" w:gutter="0" w:footer="0" w:header="0"/>
        </w:sectPr>
      </w:pPr>
    </w:p>
    <w:bookmarkStart w:id="440" w:name="page441"/>
    <w:bookmarkEnd w:id="440"/>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right="3859" w:firstLine="775"/>
        <w:spacing w:after="0" w:line="252" w:lineRule="auto"/>
        <w:rPr>
          <w:sz w:val="20"/>
          <w:szCs w:val="20"/>
          <w:color w:val="auto"/>
        </w:rPr>
      </w:pPr>
      <w:r>
        <w:rPr>
          <w:rFonts w:ascii="Courier New" w:cs="Courier New" w:eastAsia="Courier New" w:hAnsi="Courier New"/>
          <w:sz w:val="14"/>
          <w:szCs w:val="14"/>
          <w:color w:val="auto"/>
        </w:rPr>
        <w:t>IN WITNESS WHEREOF, the parties have hereto executed this FIRST AMENDMENT in duplicate original as a sealed instrument on this 19th day of November, 1993.</w:t>
      </w:r>
    </w:p>
    <w:p>
      <w:pPr>
        <w:spacing w:after="0" w:line="200" w:lineRule="exact"/>
        <w:rPr>
          <w:sz w:val="20"/>
          <w:szCs w:val="20"/>
          <w:color w:val="auto"/>
        </w:rPr>
      </w:pPr>
    </w:p>
    <w:p>
      <w:pPr>
        <w:spacing w:after="0" w:line="29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LESSOR:</w:t>
      </w:r>
    </w:p>
    <w:p>
      <w:pPr>
        <w:sectPr>
          <w:pgSz w:w="11900" w:h="16838" w:orient="portrait"/>
          <w:cols w:equalWidth="0" w:num="1">
            <w:col w:w="10239"/>
          </w:cols>
          <w:pgMar w:left="220" w:top="284"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Gary Kybell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Donnell W. Murphy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DONNELL W. MURPHY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as aforesaid</w:t>
      </w:r>
    </w:p>
    <w:p>
      <w:pPr>
        <w:spacing w:after="0" w:line="173" w:lineRule="exact"/>
        <w:rPr>
          <w:sz w:val="20"/>
          <w:szCs w:val="20"/>
          <w:color w:val="auto"/>
        </w:rPr>
      </w:pPr>
    </w:p>
    <w:p>
      <w:pPr>
        <w:sectPr>
          <w:pgSz w:w="11900" w:h="16838" w:orient="portrait"/>
          <w:cols w:equalWidth="0" w:num="2">
            <w:col w:w="3260" w:space="720"/>
            <w:col w:w="6259"/>
          </w:cols>
          <w:pgMar w:left="22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LESSEE: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NGS DIVISION/MKS INSTRUMENTS,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0" w:lineRule="exact"/>
        <w:rPr>
          <w:sz w:val="20"/>
          <w:szCs w:val="20"/>
          <w:color w:val="auto"/>
        </w:rPr>
      </w:pPr>
    </w:p>
    <w:p>
      <w:pPr>
        <w:sectPr>
          <w:pgSz w:w="11900" w:h="16838" w:orient="portrait"/>
          <w:cols w:equalWidth="0" w:num="2">
            <w:col w:w="3260" w:space="720"/>
            <w:col w:w="6259"/>
          </w:cols>
          <w:pgMar w:left="220" w:top="284"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C. Giddings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F. O'Brien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hereunto duly authorized</w:t>
      </w:r>
    </w:p>
    <w:p>
      <w:pPr>
        <w:spacing w:after="0" w:line="200" w:lineRule="exact"/>
        <w:rPr>
          <w:sz w:val="20"/>
          <w:szCs w:val="20"/>
          <w:color w:val="auto"/>
        </w:rPr>
      </w:pPr>
    </w:p>
    <w:p>
      <w:pPr>
        <w:sectPr>
          <w:pgSz w:w="11900" w:h="16838" w:orient="portrait"/>
          <w:cols w:equalWidth="0" w:num="2">
            <w:col w:w="3260" w:space="720"/>
            <w:col w:w="6259"/>
          </w:cols>
          <w:pgMar w:left="220" w:top="284" w:right="1440" w:bottom="1440" w:gutter="0" w:footer="0" w:header="0"/>
          <w:type w:val="continuous"/>
        </w:sectPr>
      </w:pPr>
    </w:p>
    <w:p>
      <w:pPr>
        <w:spacing w:after="0" w:line="1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4" w:right="1440" w:bottom="1440" w:gutter="0" w:footer="0" w:header="0"/>
          <w:type w:val="continuous"/>
        </w:sectPr>
      </w:pPr>
    </w:p>
    <w:bookmarkStart w:id="441" w:name="page442"/>
    <w:bookmarkEnd w:id="441"/>
    <w:tbl>
      <w:tblPr>
        <w:tblLayout w:type="fixed"/>
        <w:tblInd w:w="0" w:type="dxa"/>
        <w:tblCellMar>
          <w:top w:w="0" w:type="dxa"/>
          <w:left w:w="0" w:type="dxa"/>
          <w:bottom w:w="0" w:type="dxa"/>
          <w:right w:w="0" w:type="dxa"/>
        </w:tblCellMar>
      </w:tblPr>
      <w:tr>
        <w:trPr>
          <w:trHeight w:val="162"/>
        </w:trPr>
        <w:tc>
          <w:tcPr>
            <w:tcW w:w="440" w:type="dxa"/>
            <w:vAlign w:val="bottom"/>
          </w:tcPr>
          <w:p>
            <w:pPr>
              <w:ind w:left="260"/>
              <w:spacing w:after="0"/>
              <w:rPr>
                <w:sz w:val="20"/>
                <w:szCs w:val="20"/>
                <w:color w:val="auto"/>
              </w:rPr>
            </w:pPr>
            <w:r>
              <w:rPr>
                <w:rFonts w:ascii="Courier New" w:cs="Courier New" w:eastAsia="Courier New" w:hAnsi="Courier New"/>
                <w:sz w:val="14"/>
                <w:szCs w:val="14"/>
                <w:color w:val="auto"/>
                <w:w w:val="94"/>
              </w:rPr>
              <w:t>51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960" w:type="dxa"/>
            <w:vAlign w:val="bottom"/>
            <w:gridSpan w:val="3"/>
          </w:tcPr>
          <w:p>
            <w:pPr>
              <w:spacing w:after="0"/>
              <w:rPr>
                <w:sz w:val="20"/>
                <w:szCs w:val="20"/>
                <w:color w:val="auto"/>
              </w:rPr>
            </w:pPr>
            <w:r>
              <w:rPr>
                <w:rFonts w:ascii="Courier New" w:cs="Courier New" w:eastAsia="Courier New" w:hAnsi="Courier New"/>
                <w:sz w:val="14"/>
                <w:szCs w:val="14"/>
                <w:color w:val="auto"/>
              </w:rPr>
              <w:t>EXHIBIT:2A</w:t>
            </w:r>
          </w:p>
        </w:tc>
        <w:tc>
          <w:tcPr>
            <w:tcW w:w="24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SCHEDULE:B</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7240" w:type="dxa"/>
            <w:vAlign w:val="bottom"/>
            <w:gridSpan w:val="8"/>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1"/>
        </w:trPr>
        <w:tc>
          <w:tcPr>
            <w:tcW w:w="1600" w:type="dxa"/>
            <w:vAlign w:val="bottom"/>
            <w:gridSpan w:val="4"/>
          </w:tcPr>
          <w:p>
            <w:pPr>
              <w:spacing w:after="0"/>
              <w:rPr>
                <w:sz w:val="20"/>
                <w:szCs w:val="20"/>
                <w:color w:val="auto"/>
              </w:rPr>
            </w:pPr>
            <w:r>
              <w:rPr>
                <w:rFonts w:ascii="Courier New" w:cs="Courier New" w:eastAsia="Courier New" w:hAnsi="Courier New"/>
                <w:sz w:val="14"/>
                <w:szCs w:val="14"/>
                <w:color w:val="auto"/>
              </w:rPr>
              <w:t>DATE: 10/15/93</w:t>
            </w:r>
          </w:p>
        </w:tc>
        <w:tc>
          <w:tcPr>
            <w:tcW w:w="436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TENANT : NGS DIVISION/MKS INSTRUMENTS, INC.</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7240" w:type="dxa"/>
            <w:vAlign w:val="bottom"/>
            <w:gridSpan w:val="8"/>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63"/>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RENT PAYMENT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SCHEDULE</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RENTAL</w:t>
            </w:r>
          </w:p>
        </w:tc>
      </w:tr>
      <w:tr>
        <w:trPr>
          <w:trHeight w:val="166"/>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RENTABLE</w:t>
            </w:r>
          </w:p>
        </w:tc>
        <w:tc>
          <w:tcPr>
            <w:tcW w:w="126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RENTABLE</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RENTAL</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PAY-</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DUE DATE</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SQ. FT.</w:t>
            </w:r>
          </w:p>
        </w:tc>
        <w:tc>
          <w:tcPr>
            <w:tcW w:w="126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SQ. FT.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RATE</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MENT</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6"/>
                <w:szCs w:val="6"/>
                <w:color w:val="auto"/>
                <w:w w:val="78"/>
              </w:rPr>
              <w:t>- ----------------------</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3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80" w:type="dxa"/>
            <w:vAlign w:val="bottom"/>
            <w:gridSpan w:val="5"/>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Space A</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Space B</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Space C</w:t>
            </w:r>
          </w:p>
        </w:tc>
        <w:tc>
          <w:tcPr>
            <w:tcW w:w="128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Space A</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Space B</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Space C</w:t>
            </w:r>
          </w:p>
        </w:tc>
        <w:tc>
          <w:tcPr>
            <w:tcW w:w="1060" w:type="dxa"/>
            <w:vAlign w:val="bottom"/>
          </w:tcPr>
          <w:p>
            <w:pPr>
              <w:spacing w:after="0"/>
              <w:rPr>
                <w:sz w:val="14"/>
                <w:szCs w:val="14"/>
                <w:color w:val="auto"/>
              </w:rPr>
            </w:pP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6"/>
                <w:szCs w:val="6"/>
                <w:color w:val="auto"/>
                <w:w w:val="78"/>
              </w:rPr>
              <w:t>- ----------------------</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January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February</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March</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April</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May 1</w:t>
            </w:r>
          </w:p>
        </w:tc>
        <w:tc>
          <w:tcPr>
            <w:tcW w:w="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1993</w:t>
            </w:r>
          </w:p>
        </w:tc>
        <w:tc>
          <w:tcPr>
            <w:tcW w:w="640" w:type="dxa"/>
            <w:vAlign w:val="bottom"/>
          </w:tcPr>
          <w:p>
            <w:pPr>
              <w:spacing w:after="0"/>
              <w:rPr>
                <w:sz w:val="14"/>
                <w:szCs w:val="14"/>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600" w:type="dxa"/>
            <w:vAlign w:val="bottom"/>
            <w:gridSpan w:val="4"/>
          </w:tcPr>
          <w:p>
            <w:pPr>
              <w:spacing w:after="0"/>
              <w:rPr>
                <w:sz w:val="20"/>
                <w:szCs w:val="20"/>
                <w:color w:val="auto"/>
              </w:rPr>
            </w:pPr>
            <w:r>
              <w:rPr>
                <w:rFonts w:ascii="Courier New" w:cs="Courier New" w:eastAsia="Courier New" w:hAnsi="Courier New"/>
                <w:sz w:val="14"/>
                <w:szCs w:val="14"/>
                <w:color w:val="auto"/>
              </w:rPr>
              <w:t>August 1, 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1600" w:type="dxa"/>
            <w:vAlign w:val="bottom"/>
            <w:gridSpan w:val="4"/>
          </w:tcPr>
          <w:p>
            <w:pPr>
              <w:spacing w:after="0"/>
              <w:rPr>
                <w:sz w:val="20"/>
                <w:szCs w:val="20"/>
                <w:color w:val="auto"/>
              </w:rPr>
            </w:pPr>
            <w:r>
              <w:rPr>
                <w:rFonts w:ascii="Courier New" w:cs="Courier New" w:eastAsia="Courier New" w:hAnsi="Courier New"/>
                <w:sz w:val="14"/>
                <w:szCs w:val="14"/>
                <w:color w:val="auto"/>
              </w:rPr>
              <w:t>September 1, 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October</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November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December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bl>
    <w:p>
      <w:pPr>
        <w:spacing w:after="0" w:line="4" w:lineRule="exact"/>
        <w:rPr>
          <w:sz w:val="20"/>
          <w:szCs w:val="20"/>
          <w:color w:val="auto"/>
        </w:rPr>
      </w:pPr>
    </w:p>
    <w:p>
      <w:pPr>
        <w:ind w:left="180" w:hanging="172"/>
        <w:spacing w:after="0"/>
        <w:tabs>
          <w:tab w:leader="none" w:pos="18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YEAR 1</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January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February</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March</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April</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960" w:type="dxa"/>
            <w:vAlign w:val="bottom"/>
            <w:gridSpan w:val="3"/>
          </w:tcPr>
          <w:p>
            <w:pPr>
              <w:spacing w:after="0"/>
              <w:rPr>
                <w:sz w:val="20"/>
                <w:szCs w:val="20"/>
                <w:color w:val="auto"/>
              </w:rPr>
            </w:pPr>
            <w:r>
              <w:rPr>
                <w:rFonts w:ascii="Courier New" w:cs="Courier New" w:eastAsia="Courier New" w:hAnsi="Courier New"/>
                <w:sz w:val="14"/>
                <w:szCs w:val="14"/>
                <w:color w:val="auto"/>
              </w:rPr>
              <w:t>May 1, 1994</w:t>
            </w:r>
          </w:p>
        </w:tc>
        <w:tc>
          <w:tcPr>
            <w:tcW w:w="94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1200" w:type="dxa"/>
            <w:vAlign w:val="bottom"/>
            <w:gridSpan w:val="2"/>
          </w:tcPr>
          <w:p>
            <w:pPr>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1900" w:type="dxa"/>
            <w:vAlign w:val="bottom"/>
            <w:gridSpan w:val="4"/>
          </w:tcPr>
          <w:p>
            <w:pPr>
              <w:spacing w:after="0"/>
              <w:rPr>
                <w:sz w:val="20"/>
                <w:szCs w:val="20"/>
                <w:color w:val="auto"/>
              </w:rPr>
            </w:pPr>
            <w:r>
              <w:rPr>
                <w:rFonts w:ascii="Courier New" w:cs="Courier New" w:eastAsia="Courier New" w:hAnsi="Courier New"/>
                <w:sz w:val="14"/>
                <w:szCs w:val="14"/>
                <w:color w:val="auto"/>
              </w:rPr>
              <w:t>August 1, 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1900" w:type="dxa"/>
            <w:vAlign w:val="bottom"/>
            <w:gridSpan w:val="4"/>
          </w:tcPr>
          <w:p>
            <w:pPr>
              <w:spacing w:after="0"/>
              <w:rPr>
                <w:sz w:val="20"/>
                <w:szCs w:val="20"/>
                <w:color w:val="auto"/>
              </w:rPr>
            </w:pPr>
            <w:r>
              <w:rPr>
                <w:rFonts w:ascii="Courier New" w:cs="Courier New" w:eastAsia="Courier New" w:hAnsi="Courier New"/>
                <w:sz w:val="14"/>
                <w:szCs w:val="14"/>
                <w:color w:val="auto"/>
              </w:rPr>
              <w:t>September 1, 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October</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November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December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bl>
    <w:p>
      <w:pPr>
        <w:spacing w:after="0" w:line="4" w:lineRule="exact"/>
        <w:rPr>
          <w:sz w:val="20"/>
          <w:szCs w:val="20"/>
          <w:color w:val="auto"/>
        </w:rPr>
      </w:pPr>
    </w:p>
    <w:p>
      <w:pPr>
        <w:ind w:left="180" w:hanging="172"/>
        <w:spacing w:after="0"/>
        <w:tabs>
          <w:tab w:leader="none" w:pos="18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YEAR 2</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20"/>
                <w:szCs w:val="20"/>
                <w:color w:val="auto"/>
              </w:rPr>
            </w:pPr>
            <w:r>
              <w:rPr>
                <w:rFonts w:ascii="Courier New" w:cs="Courier New" w:eastAsia="Courier New" w:hAnsi="Courier New"/>
                <w:sz w:val="14"/>
                <w:szCs w:val="14"/>
                <w:color w:val="auto"/>
              </w:rPr>
              <w:t>January</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3"/>
              </w:rPr>
              <w:t>1,</w:t>
            </w: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1995</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5,021.00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February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5,021.00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10,042.00</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20,084.00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9,238.64</w:t>
            </w:r>
          </w:p>
        </w:tc>
      </w:tr>
      <w:tr>
        <w:trPr>
          <w:trHeight w:val="663"/>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-51-</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540"/>
          </w:cols>
          <w:pgMar w:left="220" w:top="284" w:right="139" w:bottom="1440" w:gutter="0" w:footer="0" w:header="0"/>
        </w:sectPr>
      </w:pPr>
    </w:p>
    <w:bookmarkStart w:id="442" w:name="page443"/>
    <w:bookmarkEnd w:id="4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ind w:left="260"/>
              <w:spacing w:after="0"/>
              <w:rPr>
                <w:sz w:val="20"/>
                <w:szCs w:val="20"/>
                <w:color w:val="auto"/>
              </w:rPr>
            </w:pPr>
            <w:r>
              <w:rPr>
                <w:rFonts w:ascii="Courier New" w:cs="Courier New" w:eastAsia="Courier New" w:hAnsi="Courier New"/>
                <w:sz w:val="14"/>
                <w:szCs w:val="14"/>
                <w:color w:val="auto"/>
                <w:w w:val="94"/>
              </w:rPr>
              <w:t>52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497"/>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RENT PAYMENT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SCHEDULE</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RENTAL</w:t>
            </w:r>
          </w:p>
        </w:tc>
      </w:tr>
      <w:tr>
        <w:trPr>
          <w:trHeight w:val="166"/>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RENTABLE</w:t>
            </w:r>
          </w:p>
        </w:tc>
        <w:tc>
          <w:tcPr>
            <w:tcW w:w="126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RENTABLE</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RENTAL</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PAY-</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DUE DATE</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SQ. FT.</w:t>
            </w:r>
          </w:p>
        </w:tc>
        <w:tc>
          <w:tcPr>
            <w:tcW w:w="126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SQ. FT.</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RATE</w:t>
            </w: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MENT</w:t>
            </w:r>
          </w:p>
        </w:tc>
      </w:tr>
      <w:tr>
        <w:trPr>
          <w:trHeight w:val="166"/>
        </w:trPr>
        <w:tc>
          <w:tcPr>
            <w:tcW w:w="220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37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580" w:type="dxa"/>
            <w:vAlign w:val="bottom"/>
            <w:gridSpan w:val="5"/>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Space A</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Space B</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Space C</w:t>
            </w:r>
          </w:p>
        </w:tc>
        <w:tc>
          <w:tcPr>
            <w:tcW w:w="128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Space A</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Space B</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Space C</w:t>
            </w:r>
          </w:p>
        </w:tc>
        <w:tc>
          <w:tcPr>
            <w:tcW w:w="1060" w:type="dxa"/>
            <w:vAlign w:val="bottom"/>
          </w:tcPr>
          <w:p>
            <w:pPr>
              <w:spacing w:after="0"/>
              <w:rPr>
                <w:sz w:val="14"/>
                <w:szCs w:val="14"/>
                <w:color w:val="auto"/>
              </w:rPr>
            </w:pPr>
          </w:p>
        </w:tc>
      </w:tr>
      <w:tr>
        <w:trPr>
          <w:trHeight w:val="166"/>
        </w:trPr>
        <w:tc>
          <w:tcPr>
            <w:tcW w:w="220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March</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April</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960" w:type="dxa"/>
            <w:vAlign w:val="bottom"/>
            <w:gridSpan w:val="3"/>
          </w:tcPr>
          <w:p>
            <w:pPr>
              <w:spacing w:after="0"/>
              <w:rPr>
                <w:sz w:val="20"/>
                <w:szCs w:val="20"/>
                <w:color w:val="auto"/>
              </w:rPr>
            </w:pPr>
            <w:r>
              <w:rPr>
                <w:rFonts w:ascii="Courier New" w:cs="Courier New" w:eastAsia="Courier New" w:hAnsi="Courier New"/>
                <w:sz w:val="14"/>
                <w:szCs w:val="14"/>
                <w:color w:val="auto"/>
              </w:rPr>
              <w:t>May 1, 1995</w:t>
            </w:r>
          </w:p>
        </w:tc>
        <w:tc>
          <w:tcPr>
            <w:tcW w:w="124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June</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July</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1500" w:type="dxa"/>
            <w:vAlign w:val="bottom"/>
            <w:gridSpan w:val="2"/>
          </w:tcPr>
          <w:p>
            <w:pPr>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2200" w:type="dxa"/>
            <w:vAlign w:val="bottom"/>
            <w:gridSpan w:val="4"/>
          </w:tcPr>
          <w:p>
            <w:pPr>
              <w:spacing w:after="0"/>
              <w:rPr>
                <w:sz w:val="20"/>
                <w:szCs w:val="20"/>
                <w:color w:val="auto"/>
              </w:rPr>
            </w:pPr>
            <w:r>
              <w:rPr>
                <w:rFonts w:ascii="Courier New" w:cs="Courier New" w:eastAsia="Courier New" w:hAnsi="Courier New"/>
                <w:sz w:val="14"/>
                <w:szCs w:val="14"/>
                <w:color w:val="auto"/>
              </w:rPr>
              <w:t>August 1, 1995</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2200" w:type="dxa"/>
            <w:vAlign w:val="bottom"/>
            <w:gridSpan w:val="4"/>
          </w:tcPr>
          <w:p>
            <w:pPr>
              <w:spacing w:after="0"/>
              <w:rPr>
                <w:sz w:val="20"/>
                <w:szCs w:val="20"/>
                <w:color w:val="auto"/>
              </w:rPr>
            </w:pPr>
            <w:r>
              <w:rPr>
                <w:rFonts w:ascii="Courier New" w:cs="Courier New" w:eastAsia="Courier New" w:hAnsi="Courier New"/>
                <w:sz w:val="14"/>
                <w:szCs w:val="14"/>
                <w:color w:val="auto"/>
              </w:rPr>
              <w:t>September 1, 1995</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October</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5"/>
              </w:rPr>
              <w:t>1995</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November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r>
        <w:trPr>
          <w:trHeight w:val="166"/>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December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w w:val="94"/>
              </w:rPr>
              <w:t>1,</w:t>
            </w:r>
          </w:p>
        </w:tc>
        <w:tc>
          <w:tcPr>
            <w:tcW w:w="1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5,021.00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5,021.00</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10,042.00</w:t>
            </w:r>
          </w:p>
        </w:tc>
        <w:tc>
          <w:tcPr>
            <w:tcW w:w="1280" w:type="dxa"/>
            <w:vAlign w:val="bottom"/>
          </w:tcPr>
          <w:p>
            <w:pPr>
              <w:ind w:left="260"/>
              <w:spacing w:after="0"/>
              <w:rPr>
                <w:sz w:val="20"/>
                <w:szCs w:val="20"/>
                <w:color w:val="auto"/>
              </w:rPr>
            </w:pPr>
            <w:r>
              <w:rPr>
                <w:rFonts w:ascii="Courier New" w:cs="Courier New" w:eastAsia="Courier New" w:hAnsi="Courier New"/>
                <w:sz w:val="14"/>
                <w:szCs w:val="14"/>
                <w:color w:val="auto"/>
              </w:rPr>
              <w:t>20,084.00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0.00</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0.00</w:t>
            </w:r>
          </w:p>
        </w:tc>
        <w:tc>
          <w:tcPr>
            <w:tcW w:w="1060" w:type="dxa"/>
            <w:vAlign w:val="bottom"/>
          </w:tcPr>
          <w:p>
            <w:pPr>
              <w:jc w:val="center"/>
              <w:spacing w:after="0"/>
              <w:rPr>
                <w:sz w:val="20"/>
                <w:szCs w:val="20"/>
                <w:color w:val="auto"/>
              </w:rPr>
            </w:pPr>
            <w:r>
              <w:rPr>
                <w:rFonts w:ascii="Courier New" w:cs="Courier New" w:eastAsia="Courier New" w:hAnsi="Courier New"/>
                <w:sz w:val="14"/>
                <w:szCs w:val="14"/>
                <w:color w:val="auto"/>
              </w:rPr>
              <w:t>0.00</w:t>
            </w:r>
          </w:p>
        </w:tc>
      </w:tr>
    </w:tbl>
    <w:p>
      <w:pPr>
        <w:spacing w:after="0" w:line="4" w:lineRule="exact"/>
        <w:rPr>
          <w:sz w:val="20"/>
          <w:szCs w:val="20"/>
          <w:color w:val="auto"/>
        </w:rPr>
      </w:pPr>
    </w:p>
    <w:p>
      <w:pPr>
        <w:ind w:left="180" w:hanging="172"/>
        <w:spacing w:after="0"/>
        <w:tabs>
          <w:tab w:leader="none" w:pos="18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CALENDAR YEAR 3</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1540"/>
          </w:cols>
          <w:pgMar w:left="220" w:top="284" w:right="139" w:bottom="1440" w:gutter="0" w:footer="0" w:header="0"/>
        </w:sectPr>
      </w:pPr>
    </w:p>
    <w:bookmarkStart w:id="443" w:name="page444"/>
    <w:bookmarkEnd w:id="443"/>
    <w:p>
      <w:pPr>
        <w:ind w:left="260"/>
        <w:spacing w:after="0"/>
        <w:rPr>
          <w:sz w:val="20"/>
          <w:szCs w:val="20"/>
          <w:color w:val="auto"/>
        </w:rPr>
      </w:pPr>
      <w:r>
        <w:rPr>
          <w:rFonts w:ascii="Courier New" w:cs="Courier New" w:eastAsia="Courier New" w:hAnsi="Courier New"/>
          <w:sz w:val="14"/>
          <w:szCs w:val="14"/>
          <w:color w:val="auto"/>
        </w:rPr>
        <w:t>53</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2</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REFERENCE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EXECUTION OF LEASE: December 21, 1989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EXECUTION OF THIS FIRST AMENDMENT: October , 1993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 NGS DIVISION/MKS INSTRUMENTS,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1 DESCRIPTION OF DEMISED PREMISES</w:t>
      </w:r>
    </w:p>
    <w:p>
      <w:pPr>
        <w:spacing w:after="0" w:line="173" w:lineRule="exact"/>
        <w:rPr>
          <w:sz w:val="20"/>
          <w:szCs w:val="20"/>
          <w:color w:val="auto"/>
        </w:rPr>
      </w:pPr>
    </w:p>
    <w:p>
      <w:pPr>
        <w:ind w:left="1560" w:right="3519" w:hanging="776"/>
        <w:spacing w:after="0" w:line="251" w:lineRule="auto"/>
        <w:tabs>
          <w:tab w:leader="none" w:pos="156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Premises: 5,021 (+/-) square feet of space ("INITIAL SPACE") consisting of 2,500 (+/-) of office space and 2,521 (+/-) of warehouse space located in the building numbered 24 Walpole Park South, Walpole, Massachusetts, as shown on the space plan hereto annexed as Exhibit 1, outlined in yellow, and being identified thereon as "Initial Space A".</w:t>
      </w:r>
    </w:p>
    <w:p>
      <w:pPr>
        <w:spacing w:after="0" w:line="164" w:lineRule="exact"/>
        <w:rPr>
          <w:rFonts w:ascii="Courier New" w:cs="Courier New" w:eastAsia="Courier New" w:hAnsi="Courier New"/>
          <w:sz w:val="14"/>
          <w:szCs w:val="14"/>
          <w:color w:val="auto"/>
        </w:rPr>
      </w:pPr>
    </w:p>
    <w:p>
      <w:pPr>
        <w:ind w:left="1560" w:right="3339" w:hanging="776"/>
        <w:spacing w:after="0" w:line="251" w:lineRule="auto"/>
        <w:tabs>
          <w:tab w:leader="none" w:pos="156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Space: "B" Commencing on May 1, 1992 the LESSEE shall take and lease from the LESSOR an additional 5,021 (+/-) square feet of space ("ADDITIONAL SPACE") consisting of 500 (+/-) square feet of office space and 4,521 (+/-) of warehouse space located contiguous to the Initial Space, as shown on the space plan hereto annexed as Exhibit 1, outlined in yellow, and being identified thereon as "Additional Space B".</w:t>
      </w:r>
    </w:p>
    <w:p>
      <w:pPr>
        <w:spacing w:after="0" w:line="164" w:lineRule="exact"/>
        <w:rPr>
          <w:sz w:val="20"/>
          <w:szCs w:val="20"/>
          <w:color w:val="auto"/>
        </w:rPr>
      </w:pPr>
    </w:p>
    <w:p>
      <w:pPr>
        <w:ind w:left="1560" w:right="3419" w:hanging="776"/>
        <w:spacing w:after="0" w:line="251" w:lineRule="auto"/>
        <w:tabs>
          <w:tab w:leader="none" w:pos="1560"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Space: "C" Commencing on March 1, 1994 the LESSEE shall take and lease from the LESSOR an additional 10,042 (+/-) square feet of space ("ADDITIONAL SPACE") consisting of 1,250 (+/-) square feet of office space and 8,792 (+/-) of warehouse space located contiguous to the Initial Space, as shown on the space plan hereto annexed as Exhibit 1, outlined in yellow, and being identified thereon as "Additional Space 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w:t>
      </w:r>
    </w:p>
    <w:p>
      <w:pPr>
        <w:spacing w:after="0" w:line="173"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TERM COMMENCEMENT DATE: as to the Initial Space "A" March 1,</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1990</w:t>
      </w:r>
    </w:p>
    <w:p>
      <w:pPr>
        <w:spacing w:after="0" w:line="173" w:lineRule="exact"/>
        <w:rPr>
          <w:sz w:val="20"/>
          <w:szCs w:val="20"/>
          <w:color w:val="auto"/>
        </w:rPr>
      </w:pPr>
    </w:p>
    <w:p>
      <w:pPr>
        <w:ind w:left="1560" w:right="3419"/>
        <w:spacing w:after="0" w:line="255" w:lineRule="auto"/>
        <w:rPr>
          <w:sz w:val="20"/>
          <w:szCs w:val="20"/>
          <w:color w:val="auto"/>
        </w:rPr>
      </w:pPr>
      <w:r>
        <w:rPr>
          <w:rFonts w:ascii="Courier New" w:cs="Courier New" w:eastAsia="Courier New" w:hAnsi="Courier New"/>
          <w:sz w:val="14"/>
          <w:szCs w:val="14"/>
          <w:color w:val="auto"/>
        </w:rPr>
        <w:t>TERM COMMENCEMENT DATE: as to the Additional Space "B" May 1, 1992</w:t>
      </w:r>
    </w:p>
    <w:p>
      <w:pPr>
        <w:spacing w:after="0" w:line="160" w:lineRule="exact"/>
        <w:rPr>
          <w:sz w:val="20"/>
          <w:szCs w:val="20"/>
          <w:color w:val="auto"/>
        </w:rPr>
      </w:pPr>
    </w:p>
    <w:p>
      <w:pPr>
        <w:ind w:left="1560" w:right="3519"/>
        <w:spacing w:after="0" w:line="255" w:lineRule="auto"/>
        <w:rPr>
          <w:sz w:val="20"/>
          <w:szCs w:val="20"/>
          <w:color w:val="auto"/>
        </w:rPr>
      </w:pPr>
      <w:r>
        <w:rPr>
          <w:rFonts w:ascii="Courier New" w:cs="Courier New" w:eastAsia="Courier New" w:hAnsi="Courier New"/>
          <w:sz w:val="14"/>
          <w:szCs w:val="14"/>
          <w:color w:val="auto"/>
        </w:rPr>
        <w:t>TERM COMMENCEMENT DATE: as to the Additional Space "C" March 1, 1994</w:t>
      </w:r>
    </w:p>
    <w:p>
      <w:pPr>
        <w:spacing w:after="0" w:line="160"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TERMINATION DATE: February 28, 1995</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4" w:right="1440" w:bottom="1440" w:gutter="0" w:footer="0" w:header="0"/>
        </w:sectPr>
      </w:pPr>
    </w:p>
    <w:bookmarkStart w:id="444" w:name="page445"/>
    <w:bookmarkEnd w:id="444"/>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4</w:t>
      </w:r>
    </w:p>
    <w:p>
      <w:pPr>
        <w:spacing w:after="0" w:line="173" w:lineRule="exact"/>
        <w:rPr>
          <w:sz w:val="20"/>
          <w:szCs w:val="20"/>
          <w:color w:val="auto"/>
        </w:rPr>
      </w:pPr>
    </w:p>
    <w:p>
      <w:pPr>
        <w:ind w:left="780" w:right="3339"/>
        <w:spacing w:after="0" w:line="252" w:lineRule="auto"/>
        <w:rPr>
          <w:sz w:val="20"/>
          <w:szCs w:val="20"/>
          <w:color w:val="auto"/>
        </w:rPr>
      </w:pPr>
      <w:r>
        <w:rPr>
          <w:rFonts w:ascii="Courier New" w:cs="Courier New" w:eastAsia="Courier New" w:hAnsi="Courier New"/>
          <w:sz w:val="14"/>
          <w:szCs w:val="14"/>
          <w:color w:val="auto"/>
        </w:rPr>
        <w:t>USE OF PREMISES: For office and warehousing space of LESSEE'S products, and any other lawful use. No retail sales shall be permitted to be conducted from the premises.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5 - RENT</w:t>
      </w:r>
    </w:p>
    <w:p>
      <w:pPr>
        <w:spacing w:after="0" w:line="173" w:lineRule="exact"/>
        <w:rPr>
          <w:sz w:val="20"/>
          <w:szCs w:val="20"/>
          <w:color w:val="auto"/>
        </w:rPr>
      </w:pPr>
    </w:p>
    <w:p>
      <w:pPr>
        <w:ind w:left="780" w:right="3599"/>
        <w:spacing w:after="0" w:line="255" w:lineRule="auto"/>
        <w:rPr>
          <w:sz w:val="20"/>
          <w:szCs w:val="20"/>
          <w:color w:val="auto"/>
        </w:rPr>
      </w:pPr>
      <w:r>
        <w:rPr>
          <w:rFonts w:ascii="Courier New" w:cs="Courier New" w:eastAsia="Courier New" w:hAnsi="Courier New"/>
          <w:sz w:val="14"/>
          <w:szCs w:val="14"/>
          <w:color w:val="auto"/>
        </w:rPr>
        <w:t>Rent for the Initial Space and the Additional Space shall be paid to LESSOR in accordance with the attached Exhibit 2A-Schedule B</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7 - PARKING SPACES ALLOCATED TO LESSEE:</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Twenty Six (30) spaces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ARTICLE 8.1(a) - RENTABLE AREA</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2420" w:type="dxa"/>
            <w:vAlign w:val="bottom"/>
          </w:tcPr>
          <w:p>
            <w:pPr>
              <w:ind w:left="780"/>
              <w:spacing w:after="0"/>
              <w:rPr>
                <w:sz w:val="20"/>
                <w:szCs w:val="20"/>
                <w:color w:val="auto"/>
              </w:rPr>
            </w:pPr>
            <w:r>
              <w:rPr>
                <w:rFonts w:ascii="Courier New" w:cs="Courier New" w:eastAsia="Courier New" w:hAnsi="Courier New"/>
                <w:sz w:val="14"/>
                <w:szCs w:val="14"/>
                <w:color w:val="auto"/>
              </w:rPr>
              <w:t>INITIAL SPACE:  "A"</w:t>
            </w:r>
          </w:p>
        </w:tc>
        <w:tc>
          <w:tcPr>
            <w:tcW w:w="4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 square feet</w:t>
            </w:r>
          </w:p>
        </w:tc>
      </w:tr>
      <w:tr>
        <w:trPr>
          <w:trHeight w:val="166"/>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ind w:left="780"/>
              <w:spacing w:after="0"/>
              <w:rPr>
                <w:sz w:val="20"/>
                <w:szCs w:val="20"/>
                <w:color w:val="auto"/>
              </w:rPr>
            </w:pPr>
            <w:r>
              <w:rPr>
                <w:rFonts w:ascii="Courier New" w:cs="Courier New" w:eastAsia="Courier New" w:hAnsi="Courier New"/>
                <w:sz w:val="14"/>
                <w:szCs w:val="14"/>
                <w:color w:val="auto"/>
              </w:rPr>
              <w:t>ADDITIONAL SPACE:</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5,021</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 square feet</w:t>
            </w:r>
          </w:p>
        </w:tc>
      </w:tr>
      <w:tr>
        <w:trPr>
          <w:trHeight w:val="166"/>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ind w:left="780"/>
              <w:spacing w:after="0"/>
              <w:rPr>
                <w:sz w:val="20"/>
                <w:szCs w:val="20"/>
                <w:color w:val="auto"/>
              </w:rPr>
            </w:pPr>
            <w:r>
              <w:rPr>
                <w:rFonts w:ascii="Courier New" w:cs="Courier New" w:eastAsia="Courier New" w:hAnsi="Courier New"/>
                <w:sz w:val="14"/>
                <w:szCs w:val="14"/>
                <w:color w:val="auto"/>
              </w:rPr>
              <w:t>ADDITIONAL SPACE:</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10,042</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 square feet</w:t>
            </w:r>
          </w:p>
        </w:tc>
      </w:tr>
      <w:tr>
        <w:trPr>
          <w:trHeight w:val="166"/>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331"/>
        </w:trPr>
        <w:tc>
          <w:tcPr>
            <w:tcW w:w="2420" w:type="dxa"/>
            <w:vAlign w:val="bottom"/>
          </w:tcPr>
          <w:p>
            <w:pPr>
              <w:ind w:left="780"/>
              <w:spacing w:after="0"/>
              <w:rPr>
                <w:sz w:val="20"/>
                <w:szCs w:val="20"/>
                <w:color w:val="auto"/>
              </w:rPr>
            </w:pPr>
            <w:r>
              <w:rPr>
                <w:rFonts w:ascii="Courier New" w:cs="Courier New" w:eastAsia="Courier New" w:hAnsi="Courier New"/>
                <w:sz w:val="14"/>
                <w:szCs w:val="14"/>
                <w:color w:val="auto"/>
              </w:rPr>
              <w:t>TOTAL</w:t>
            </w:r>
          </w:p>
        </w:tc>
        <w:tc>
          <w:tcPr>
            <w:tcW w:w="4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20,084</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 square feet</w:t>
            </w:r>
          </w:p>
        </w:tc>
      </w:tr>
      <w:tr>
        <w:trPr>
          <w:trHeight w:val="166"/>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780"/>
        <w:spacing w:after="0"/>
        <w:tabs>
          <w:tab w:leader="none" w:pos="2920" w:val="left"/>
        </w:tabs>
        <w:rPr>
          <w:sz w:val="20"/>
          <w:szCs w:val="20"/>
          <w:color w:val="auto"/>
        </w:rPr>
      </w:pPr>
      <w:r>
        <w:rPr>
          <w:rFonts w:ascii="Courier New" w:cs="Courier New" w:eastAsia="Courier New" w:hAnsi="Courier New"/>
          <w:sz w:val="14"/>
          <w:szCs w:val="14"/>
          <w:color w:val="auto"/>
        </w:rPr>
        <w:t>BUILDING RENTABLE AREA:</w:t>
        <w:tab/>
        <w:t>95,567+ square feet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LESSEE'S PROPORTIONATE SHARE:</w:t>
      </w:r>
    </w:p>
    <w:p>
      <w:pPr>
        <w:spacing w:after="0" w:line="200" w:lineRule="exact"/>
        <w:rPr>
          <w:sz w:val="20"/>
          <w:szCs w:val="20"/>
          <w:color w:val="auto"/>
        </w:rPr>
      </w:pPr>
    </w:p>
    <w:p>
      <w:pPr>
        <w:spacing w:after="0" w:line="304"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Initial</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Space</w:t>
            </w:r>
          </w:p>
        </w:tc>
        <w:tc>
          <w:tcPr>
            <w:tcW w:w="18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Initial</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Space</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&amp; Additional Spaces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23 - ADDRESSES OF PARTIES:</w:t>
      </w:r>
    </w:p>
    <w:p>
      <w:pPr>
        <w:spacing w:after="0" w:line="173" w:lineRule="exact"/>
        <w:rPr>
          <w:sz w:val="20"/>
          <w:szCs w:val="20"/>
          <w:color w:val="auto"/>
        </w:rPr>
      </w:pPr>
    </w:p>
    <w:p>
      <w:pPr>
        <w:ind w:left="1220"/>
        <w:spacing w:after="0"/>
        <w:tabs>
          <w:tab w:leader="none" w:pos="2060" w:val="left"/>
        </w:tabs>
        <w:rPr>
          <w:sz w:val="20"/>
          <w:szCs w:val="20"/>
          <w:color w:val="auto"/>
        </w:rPr>
      </w:pPr>
      <w:r>
        <w:rPr>
          <w:rFonts w:ascii="Courier New" w:cs="Courier New" w:eastAsia="Courier New" w:hAnsi="Courier New"/>
          <w:sz w:val="14"/>
          <w:szCs w:val="14"/>
          <w:color w:val="auto"/>
        </w:rPr>
        <w:t>LESSOR:</w:t>
      </w:r>
      <w:r>
        <w:rPr>
          <w:sz w:val="20"/>
          <w:szCs w:val="20"/>
          <w:color w:val="auto"/>
        </w:rPr>
        <w:tab/>
      </w:r>
      <w:r>
        <w:rPr>
          <w:rFonts w:ascii="Courier New" w:cs="Courier New" w:eastAsia="Courier New" w:hAnsi="Courier New"/>
          <w:sz w:val="14"/>
          <w:szCs w:val="14"/>
          <w:color w:val="auto"/>
        </w:rPr>
        <w:t>P.O. Box 123</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7 West Street</w:t>
      </w:r>
    </w:p>
    <w:p>
      <w:pPr>
        <w:spacing w:after="0" w:line="7" w:lineRule="exact"/>
        <w:rPr>
          <w:sz w:val="20"/>
          <w:szCs w:val="20"/>
          <w:color w:val="auto"/>
        </w:rPr>
      </w:pPr>
    </w:p>
    <w:p>
      <w:pPr>
        <w:ind w:left="2080"/>
        <w:spacing w:after="0"/>
        <w:tabs>
          <w:tab w:leader="none" w:pos="4120" w:val="left"/>
        </w:tabs>
        <w:rPr>
          <w:sz w:val="20"/>
          <w:szCs w:val="20"/>
          <w:color w:val="auto"/>
        </w:rPr>
      </w:pPr>
      <w:r>
        <w:rPr>
          <w:rFonts w:ascii="Courier New" w:cs="Courier New" w:eastAsia="Courier New" w:hAnsi="Courier New"/>
          <w:sz w:val="14"/>
          <w:szCs w:val="14"/>
          <w:color w:val="auto"/>
        </w:rPr>
        <w:t>Walpole, Massachusetts</w:t>
        <w:tab/>
        <w:t>02081</w:t>
      </w:r>
    </w:p>
    <w:p>
      <w:pPr>
        <w:spacing w:after="0" w:line="173" w:lineRule="exact"/>
        <w:rPr>
          <w:sz w:val="20"/>
          <w:szCs w:val="20"/>
          <w:color w:val="auto"/>
        </w:rPr>
      </w:pPr>
    </w:p>
    <w:p>
      <w:pPr>
        <w:ind w:left="1220"/>
        <w:spacing w:after="0"/>
        <w:tabs>
          <w:tab w:leader="none" w:pos="2060" w:val="left"/>
        </w:tabs>
        <w:rPr>
          <w:sz w:val="20"/>
          <w:szCs w:val="20"/>
          <w:color w:val="auto"/>
        </w:rPr>
      </w:pPr>
      <w:r>
        <w:rPr>
          <w:rFonts w:ascii="Courier New" w:cs="Courier New" w:eastAsia="Courier New" w:hAnsi="Courier New"/>
          <w:sz w:val="14"/>
          <w:szCs w:val="14"/>
          <w:color w:val="auto"/>
        </w:rPr>
        <w:t>LESSEE:</w:t>
      </w:r>
      <w:r>
        <w:rPr>
          <w:sz w:val="20"/>
          <w:szCs w:val="20"/>
          <w:color w:val="auto"/>
        </w:rPr>
        <w:tab/>
      </w:r>
      <w:r>
        <w:rPr>
          <w:rFonts w:ascii="Courier New" w:cs="Courier New" w:eastAsia="Courier New" w:hAnsi="Courier New"/>
          <w:sz w:val="14"/>
          <w:szCs w:val="14"/>
          <w:color w:val="auto"/>
        </w:rPr>
        <w:t>25 Walpole Park South</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Walpole, Massachusetts 02081</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4" w:right="1440" w:bottom="1440" w:gutter="0" w:footer="0" w:header="0"/>
        </w:sectPr>
      </w:pPr>
    </w:p>
    <w:bookmarkStart w:id="445" w:name="page446"/>
    <w:bookmarkEnd w:id="445"/>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EXHIBIT 3A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BUILDING STANDARD WORK</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APPLICABLE TO ADDITIONAL SPACE</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The interior development to the Additional Space shall be substantially in accordance with the plan/sketch hereto annexed which indicates an approximate 12%/88% office-warehouse use.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284" w:right="1440" w:bottom="1440" w:gutter="0" w:footer="0" w:header="0"/>
        </w:sectPr>
      </w:pPr>
    </w:p>
    <w:bookmarkStart w:id="446" w:name="page447"/>
    <w:bookmarkEnd w:id="446"/>
    <w:tbl>
      <w:tblPr>
        <w:tblLayout w:type="fixed"/>
        <w:tblInd w:w="0" w:type="dxa"/>
        <w:tblCellMar>
          <w:top w:w="0" w:type="dxa"/>
          <w:left w:w="0" w:type="dxa"/>
          <w:bottom w:w="0" w:type="dxa"/>
          <w:right w:w="0" w:type="dxa"/>
        </w:tblCellMar>
      </w:tblPr>
      <w:tr>
        <w:trPr>
          <w:trHeight w:val="162"/>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left="508"/>
              <w:spacing w:after="0"/>
              <w:rPr>
                <w:sz w:val="20"/>
                <w:szCs w:val="20"/>
                <w:color w:val="auto"/>
              </w:rPr>
            </w:pPr>
            <w:r>
              <w:rPr>
                <w:rFonts w:ascii="Courier New" w:cs="Courier New" w:eastAsia="Courier New" w:hAnsi="Courier New"/>
                <w:sz w:val="14"/>
                <w:szCs w:val="14"/>
                <w:color w:val="auto"/>
              </w:rPr>
              <w:t>EXHIBIT 3A</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2340" w:type="dxa"/>
            <w:vAlign w:val="bottom"/>
            <w:gridSpan w:val="3"/>
          </w:tcPr>
          <w:p>
            <w:pPr>
              <w:spacing w:after="0"/>
              <w:rPr>
                <w:sz w:val="20"/>
                <w:szCs w:val="20"/>
                <w:color w:val="auto"/>
              </w:rPr>
            </w:pPr>
            <w:r>
              <w:rPr>
                <w:rFonts w:ascii="Courier New" w:cs="Courier New" w:eastAsia="Courier New" w:hAnsi="Courier New"/>
                <w:sz w:val="14"/>
                <w:szCs w:val="14"/>
                <w:color w:val="auto"/>
              </w:rPr>
              <w:t>Walpole Park South II Trust</w:t>
            </w: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October 15, 199?</w:t>
            </w:r>
          </w:p>
        </w:tc>
      </w:tr>
      <w:tr>
        <w:trPr>
          <w:trHeight w:val="166"/>
        </w:trPr>
        <w:tc>
          <w:tcPr>
            <w:tcW w:w="2340" w:type="dxa"/>
            <w:vAlign w:val="bottom"/>
            <w:gridSpan w:val="3"/>
          </w:tcPr>
          <w:p>
            <w:pPr>
              <w:spacing w:after="0"/>
              <w:rPr>
                <w:sz w:val="20"/>
                <w:szCs w:val="20"/>
                <w:color w:val="auto"/>
              </w:rPr>
            </w:pPr>
            <w:r>
              <w:rPr>
                <w:rFonts w:ascii="Courier New" w:cs="Courier New" w:eastAsia="Courier New" w:hAnsi="Courier New"/>
                <w:sz w:val="14"/>
                <w:szCs w:val="14"/>
                <w:color w:val="auto"/>
              </w:rPr>
              <w:t>MGS/MKS Instruments, Inc.</w:t>
            </w: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Page 3</w:t>
            </w:r>
          </w:p>
        </w:tc>
      </w:tr>
      <w:tr>
        <w:trPr>
          <w:trHeight w:val="497"/>
        </w:trPr>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SECTION (II) SCOPE OF WORK</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28"/>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NOTES</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48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This "Scope of Work" is intended to outline the</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improvements to accommodate the</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Lessee's tenancy within</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"Tenant Space".</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48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Unless otherwise noted the following items are not</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included:</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45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The floor, walls, superstructure, roof and</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mechanical systems do not</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include any provisions</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5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for Lessee's machinery, equipment or the</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installation of same.</w:t>
            </w: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24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Security, Public Address,</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or Telephone Systems.</w:t>
            </w:r>
          </w:p>
        </w:tc>
      </w:tr>
      <w:tr>
        <w:trPr>
          <w:trHeight w:val="331"/>
        </w:trPr>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33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Computer Power or Data Wiring.</w:t>
            </w:r>
          </w:p>
        </w:tc>
        <w:tc>
          <w:tcPr>
            <w:tcW w:w="1200" w:type="dxa"/>
            <w:vAlign w:val="bottom"/>
          </w:tcPr>
          <w:p>
            <w:pPr>
              <w:spacing w:after="0"/>
              <w:rPr>
                <w:sz w:val="24"/>
                <w:szCs w:val="24"/>
                <w:color w:val="auto"/>
              </w:rPr>
            </w:pPr>
          </w:p>
        </w:tc>
      </w:tr>
      <w:tr>
        <w:trPr>
          <w:trHeight w:val="331"/>
        </w:trPr>
        <w:tc>
          <w:tcPr>
            <w:tcW w:w="1380" w:type="dxa"/>
            <w:vAlign w:val="bottom"/>
          </w:tcPr>
          <w:p>
            <w:pPr>
              <w:spacing w:after="0"/>
              <w:rPr>
                <w:sz w:val="24"/>
                <w:szCs w:val="2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48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Note the attached "Schedule (A)" for "Lessee's</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Quantities" included within the</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"Scope of Work".</w:t>
            </w:r>
          </w:p>
        </w:tc>
      </w:tr>
      <w:tr>
        <w:trPr>
          <w:trHeight w:val="331"/>
        </w:trPr>
        <w:tc>
          <w:tcPr>
            <w:tcW w:w="1380" w:type="dxa"/>
            <w:vAlign w:val="bottom"/>
          </w:tcPr>
          <w:p>
            <w:pPr>
              <w:spacing w:after="0"/>
              <w:rPr>
                <w:sz w:val="24"/>
                <w:szCs w:val="2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2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Lessor or his nominee agree</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perform the items</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6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noted within the "Scope of Work" substantially in</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accordance with the following information</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and for the</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"Rent" noted in Section (I).</w:t>
            </w: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3"/>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HEIGHT</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ind w:left="860"/>
              <w:spacing w:after="0"/>
              <w:rPr>
                <w:sz w:val="20"/>
                <w:szCs w:val="20"/>
                <w:color w:val="auto"/>
              </w:rPr>
            </w:pPr>
            <w:r>
              <w:rPr>
                <w:rFonts w:ascii="Courier New" w:cs="Courier New" w:eastAsia="Courier New" w:hAnsi="Courier New"/>
                <w:sz w:val="14"/>
                <w:szCs w:val="14"/>
                <w:color w:val="auto"/>
              </w:rPr>
              <w:t>Overall:</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21' - 4"</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Maximum:</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top of</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concrete</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floor to top of Steel.</w:t>
            </w:r>
          </w:p>
        </w:tc>
      </w:tr>
      <w:tr>
        <w:trPr>
          <w:trHeight w:val="166"/>
        </w:trPr>
        <w:tc>
          <w:tcPr>
            <w:tcW w:w="13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Office</w:t>
            </w:r>
          </w:p>
        </w:tc>
        <w:tc>
          <w:tcPr>
            <w:tcW w:w="300" w:type="dxa"/>
            <w:vAlign w:val="bottom"/>
          </w:tcPr>
          <w:p>
            <w:pPr>
              <w:spacing w:after="0"/>
              <w:rPr>
                <w:sz w:val="14"/>
                <w:szCs w:val="14"/>
                <w:color w:val="auto"/>
              </w:rPr>
            </w:pPr>
          </w:p>
        </w:tc>
        <w:tc>
          <w:tcPr>
            <w:tcW w:w="164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Clear:</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9' - 0"</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Minimum:</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top of</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concrete</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floor to underside of</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Acoustical Ceiling.</w:t>
            </w:r>
          </w:p>
        </w:tc>
        <w:tc>
          <w:tcPr>
            <w:tcW w:w="120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Warehouse</w:t>
            </w:r>
          </w:p>
        </w:tc>
        <w:tc>
          <w:tcPr>
            <w:tcW w:w="164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Clear:</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18' - 0"</w:t>
            </w:r>
          </w:p>
        </w:tc>
        <w:tc>
          <w:tcPr>
            <w:tcW w:w="920" w:type="dxa"/>
            <w:vAlign w:val="bottom"/>
          </w:tcPr>
          <w:p>
            <w:pPr>
              <w:ind w:left="60"/>
              <w:spacing w:after="0"/>
              <w:rPr>
                <w:sz w:val="20"/>
                <w:szCs w:val="20"/>
                <w:color w:val="auto"/>
              </w:rPr>
            </w:pPr>
            <w:r>
              <w:rPr>
                <w:rFonts w:ascii="Courier New" w:cs="Courier New" w:eastAsia="Courier New" w:hAnsi="Courier New"/>
                <w:sz w:val="14"/>
                <w:szCs w:val="14"/>
                <w:color w:val="auto"/>
              </w:rPr>
              <w:t>Minimum:</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top of</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concrete</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floor to underside of</w:t>
            </w:r>
          </w:p>
        </w:tc>
      </w:tr>
      <w:tr>
        <w:trPr>
          <w:trHeight w:val="166"/>
        </w:trPr>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Steel.</w:t>
            </w: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97"/>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TENANT SPACE</w:t>
            </w: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Office</w:t>
            </w:r>
          </w:p>
        </w:tc>
        <w:tc>
          <w:tcPr>
            <w:tcW w:w="300" w:type="dxa"/>
            <w:vAlign w:val="bottom"/>
          </w:tcPr>
          <w:p>
            <w:pPr>
              <w:spacing w:after="0"/>
              <w:rPr>
                <w:sz w:val="24"/>
                <w:szCs w:val="24"/>
                <w:color w:val="auto"/>
              </w:rPr>
            </w:pPr>
          </w:p>
        </w:tc>
        <w:tc>
          <w:tcPr>
            <w:tcW w:w="24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1- 10x10 Private Office</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70" w:lineRule="exact"/>
        <w:rPr>
          <w:sz w:val="20"/>
          <w:szCs w:val="20"/>
          <w:color w:val="auto"/>
        </w:rPr>
      </w:pPr>
    </w:p>
    <w:p>
      <w:pPr>
        <w:ind w:left="180" w:hanging="172"/>
        <w:spacing w:after="0"/>
        <w:tabs>
          <w:tab w:leader="none" w:pos="18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 WEST STREET * WALPOLE, MA * 02081 * (508) 668-1200 * FAX (508) 668-1201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4" w:right="1440" w:bottom="1440" w:gutter="0" w:footer="0" w:header="0"/>
        </w:sectPr>
      </w:pPr>
    </w:p>
    <w:bookmarkStart w:id="447" w:name="page448"/>
    <w:bookmarkEnd w:id="447"/>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Walpole Park South II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MGS/MKS Instruments, Inc.</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October 15, 199?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4</w:t>
      </w:r>
    </w:p>
    <w:p>
      <w:pPr>
        <w:spacing w:after="0" w:line="200" w:lineRule="exact"/>
        <w:rPr>
          <w:sz w:val="20"/>
          <w:szCs w:val="20"/>
          <w:color w:val="auto"/>
        </w:rPr>
      </w:pPr>
    </w:p>
    <w:p>
      <w:pPr>
        <w:sectPr>
          <w:pgSz w:w="11900" w:h="16838" w:orient="portrait"/>
          <w:cols w:equalWidth="0" w:num="2">
            <w:col w:w="4800" w:space="720"/>
            <w:col w:w="4719"/>
          </w:cols>
          <w:pgMar w:left="220" w:top="285" w:right="1440" w:bottom="1440" w:gutter="0" w:footer="0" w:header="0"/>
        </w:sectPr>
      </w:pPr>
    </w:p>
    <w:p>
      <w:pPr>
        <w:spacing w:after="0" w:line="1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1- 12x13 Private Office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1- 10x12 Kitchen Area</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 Mens Rooms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 Ladies Room</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Warehouse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balance of the area is open warehouse.</w:t>
      </w:r>
    </w:p>
    <w:p>
      <w:pPr>
        <w:spacing w:after="0" w:line="200" w:lineRule="exact"/>
        <w:rPr>
          <w:sz w:val="20"/>
          <w:szCs w:val="20"/>
          <w:color w:val="auto"/>
        </w:rPr>
      </w:pPr>
    </w:p>
    <w:p>
      <w:pPr>
        <w:sectPr>
          <w:pgSz w:w="11900" w:h="16838" w:orient="portrait"/>
          <w:cols w:equalWidth="0" w:num="2">
            <w:col w:w="2340" w:space="420"/>
            <w:col w:w="7479"/>
          </w:cols>
          <w:pgMar w:left="220" w:top="285" w:right="1440" w:bottom="1440" w:gutter="0" w:footer="0" w:header="0"/>
          <w:type w:val="continuous"/>
        </w:sectPr>
      </w:pPr>
    </w:p>
    <w:p>
      <w:pPr>
        <w:spacing w:after="0" w:line="1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Standard Tenant Improvements</w:t>
      </w:r>
    </w:p>
    <w:p>
      <w:pPr>
        <w:sectPr>
          <w:pgSz w:w="11900" w:h="16838" w:orient="portrait"/>
          <w:cols w:equalWidth="0" w:num="1">
            <w:col w:w="10239"/>
          </w:cols>
          <w:pgMar w:left="220" w:top="285" w:right="1440" w:bottom="1440" w:gutter="0" w:footer="0" w:header="0"/>
          <w:type w:val="continuous"/>
        </w:sectPr>
      </w:pP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CONCRETE etc.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Rear Entrance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4" non structural concrete floor on</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grade.</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111.a</w:t>
        <w:tab/>
        <w:t>3000 psi concrete.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111.b. 6"x6"/#10/#10 welded wire mesh</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reinforcing.</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111.c</w:t>
        <w:tab/>
        <w:t>Control joints designed to reduce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cracking.</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120.</w:t>
      </w:r>
      <w:r>
        <w:rPr>
          <w:sz w:val="20"/>
          <w:szCs w:val="20"/>
          <w:color w:val="auto"/>
        </w:rPr>
        <w:tab/>
      </w:r>
      <w:r>
        <w:rPr>
          <w:rFonts w:ascii="Courier New" w:cs="Courier New" w:eastAsia="Courier New" w:hAnsi="Courier New"/>
          <w:sz w:val="14"/>
          <w:szCs w:val="14"/>
          <w:color w:val="auto"/>
        </w:rPr>
        <w:t>Precast concrete stairs and rail.</w:t>
      </w:r>
    </w:p>
    <w:p>
      <w:pPr>
        <w:spacing w:after="0" w:line="200" w:lineRule="exact"/>
        <w:rPr>
          <w:sz w:val="20"/>
          <w:szCs w:val="20"/>
          <w:color w:val="auto"/>
        </w:rPr>
      </w:pPr>
    </w:p>
    <w:p>
      <w:pPr>
        <w:sectPr>
          <w:pgSz w:w="11900" w:h="16838" w:orient="portrait"/>
          <w:cols w:equalWidth="0" w:num="3">
            <w:col w:w="1380" w:space="180"/>
            <w:col w:w="1120" w:space="180"/>
            <w:col w:w="7379"/>
          </w:cols>
          <w:pgMar w:left="220" w:top="285" w:right="1440" w:bottom="1440" w:gutter="0" w:footer="0" w:header="0"/>
          <w:type w:val="continuous"/>
        </w:sectPr>
      </w:pPr>
    </w:p>
    <w:p>
      <w:pPr>
        <w:spacing w:after="0" w:line="1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GLASS etc.</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Front Entrance 306.</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Exterior front windows, door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sidelight.</w:t>
      </w:r>
    </w:p>
    <w:p>
      <w:pPr>
        <w:spacing w:after="0" w:line="200" w:lineRule="exact"/>
        <w:rPr>
          <w:sz w:val="20"/>
          <w:szCs w:val="20"/>
          <w:color w:val="auto"/>
        </w:rPr>
      </w:pPr>
    </w:p>
    <w:p>
      <w:pPr>
        <w:sectPr>
          <w:pgSz w:w="11900" w:h="16838" w:orient="portrait"/>
          <w:cols w:equalWidth="0" w:num="3">
            <w:col w:w="1120" w:space="440"/>
            <w:col w:w="1640" w:space="260"/>
            <w:col w:w="6779"/>
          </w:cols>
          <w:pgMar w:left="220" w:top="285" w:right="1440" w:bottom="1440" w:gutter="0" w:footer="0" w:header="0"/>
          <w:type w:val="continuous"/>
        </w:sectPr>
      </w:pPr>
    </w:p>
    <w:p>
      <w:pPr>
        <w:spacing w:after="0" w:line="1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METAL STUD</w:t>
      </w:r>
    </w:p>
    <w:p>
      <w:pPr>
        <w:sectPr>
          <w:pgSz w:w="11900" w:h="16838" w:orient="portrait"/>
          <w:cols w:equalWidth="0" w:num="1">
            <w:col w:w="10239"/>
          </w:cols>
          <w:pgMar w:left="220" w:top="285"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WALLS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355.a. Face Wall (Interior)</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One layer of 1/2" gypsum board</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applied to the inside face of the front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exterior wall, taped and sanded to the</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ceiling plus 6".</w:t>
      </w:r>
    </w:p>
    <w:p>
      <w:pPr>
        <w:spacing w:after="0" w:line="173" w:lineRule="exact"/>
        <w:rPr>
          <w:sz w:val="20"/>
          <w:szCs w:val="20"/>
          <w:color w:val="auto"/>
        </w:rPr>
      </w:pPr>
    </w:p>
    <w:p>
      <w:pPr>
        <w:sectPr>
          <w:pgSz w:w="11900" w:h="16838" w:orient="portrait"/>
          <w:cols w:equalWidth="0" w:num="3">
            <w:col w:w="840" w:space="720"/>
            <w:col w:w="580" w:space="720"/>
            <w:col w:w="7379"/>
          </w:cols>
          <w:pgMar w:left="220" w:top="285" w:right="1440"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Warehouse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355.b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Face Wall (Interior) One layer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1/2" gypsum board applied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inside face of the front exterior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wall, taped and sanded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underside of steel.</w:t>
      </w:r>
    </w:p>
    <w:p>
      <w:pPr>
        <w:spacing w:after="0" w:line="173" w:lineRule="exact"/>
        <w:rPr>
          <w:sz w:val="20"/>
          <w:szCs w:val="20"/>
          <w:color w:val="auto"/>
        </w:rPr>
      </w:pPr>
    </w:p>
    <w:p>
      <w:pPr>
        <w:sectPr>
          <w:pgSz w:w="11900" w:h="16838" w:orient="portrait"/>
          <w:cols w:equalWidth="0" w:num="3">
            <w:col w:w="2340" w:space="520"/>
            <w:col w:w="420" w:space="180"/>
            <w:col w:w="6779"/>
          </w:cols>
          <w:pgMar w:left="220" w:top="285" w:right="1440"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Warehouse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360.a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Demising Wall (Ware)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Rated)</w:t>
      </w:r>
    </w:p>
    <w:p>
      <w:pPr>
        <w:spacing w:after="0" w:line="173" w:lineRule="exact"/>
        <w:rPr>
          <w:sz w:val="20"/>
          <w:szCs w:val="20"/>
          <w:color w:val="auto"/>
        </w:rPr>
      </w:pPr>
    </w:p>
    <w:p>
      <w:pPr>
        <w:sectPr>
          <w:pgSz w:w="11900" w:h="16838" w:orient="portrait"/>
          <w:cols w:equalWidth="0" w:num="4">
            <w:col w:w="2340" w:space="520"/>
            <w:col w:w="420" w:space="180"/>
            <w:col w:w="1880" w:space="260"/>
            <w:col w:w="4639"/>
          </w:cols>
          <w:pgMar w:left="220" w:top="285" w:right="1440" w:bottom="1440" w:gutter="0" w:footer="0" w:header="0"/>
          <w:type w:val="continuous"/>
        </w:sectPr>
      </w:pPr>
    </w:p>
    <w:p>
      <w:pPr>
        <w:ind w:left="180" w:hanging="172"/>
        <w:spacing w:after="0"/>
        <w:tabs>
          <w:tab w:leader="none" w:pos="18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7 WEST STREET * WALPOLE, MA * 02081 * (508) 668-1200 * FAX (508) 668-1201 *</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5" w:right="1440" w:bottom="1440" w:gutter="0" w:footer="0" w:header="0"/>
          <w:type w:val="continuous"/>
        </w:sectPr>
      </w:pPr>
    </w:p>
    <w:bookmarkStart w:id="448" w:name="page449"/>
    <w:bookmarkEnd w:id="448"/>
    <w:tbl>
      <w:tblPr>
        <w:tblLayout w:type="fixed"/>
        <w:tblInd w:w="0" w:type="dxa"/>
        <w:tblCellMar>
          <w:top w:w="0" w:type="dxa"/>
          <w:left w:w="0" w:type="dxa"/>
          <w:bottom w:w="0" w:type="dxa"/>
          <w:right w:w="0" w:type="dxa"/>
        </w:tblCellMar>
      </w:tblPr>
      <w:tr>
        <w:trPr>
          <w:trHeight w:val="162"/>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58</w:t>
            </w: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Walpole Park South II Trust</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ind w:left="940"/>
              <w:spacing w:after="0"/>
              <w:rPr>
                <w:sz w:val="20"/>
                <w:szCs w:val="20"/>
                <w:color w:val="auto"/>
              </w:rPr>
            </w:pPr>
            <w:r>
              <w:rPr>
                <w:rFonts w:ascii="Courier New" w:cs="Courier New" w:eastAsia="Courier New" w:hAnsi="Courier New"/>
                <w:sz w:val="14"/>
                <w:szCs w:val="14"/>
                <w:color w:val="auto"/>
              </w:rPr>
              <w:t>October 15, 199?</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MGS/MKS Instruments, Inc.</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ind w:left="940"/>
              <w:spacing w:after="0"/>
              <w:rPr>
                <w:sz w:val="20"/>
                <w:szCs w:val="20"/>
                <w:color w:val="auto"/>
              </w:rPr>
            </w:pPr>
            <w:r>
              <w:rPr>
                <w:rFonts w:ascii="Courier New" w:cs="Courier New" w:eastAsia="Courier New" w:hAnsi="Courier New"/>
                <w:sz w:val="14"/>
                <w:szCs w:val="14"/>
                <w:color w:val="auto"/>
              </w:rPr>
              <w:t>Page 5</w:t>
            </w:r>
          </w:p>
        </w:tc>
      </w:tr>
      <w:tr>
        <w:trPr>
          <w:trHeight w:val="828"/>
        </w:trPr>
        <w:tc>
          <w:tcPr>
            <w:tcW w:w="112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Warehouse</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360.b.</w:t>
            </w: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Demising Wall (Tenant) (Rated)</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Framing 16" o.c., sound dampening</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insulation, two layers per face</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5/8" firecode gypsum board,</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taped and sanded to the underside</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the metal deck.</w:t>
            </w:r>
          </w:p>
        </w:tc>
      </w:tr>
      <w:tr>
        <w:trPr>
          <w:trHeight w:val="331"/>
        </w:trPr>
        <w:tc>
          <w:tcPr>
            <w:tcW w:w="1120" w:type="dxa"/>
            <w:vAlign w:val="bottom"/>
          </w:tcPr>
          <w:p>
            <w:pPr>
              <w:spacing w:after="0"/>
              <w:rPr>
                <w:sz w:val="24"/>
                <w:szCs w:val="24"/>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Office</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364.a.</w:t>
            </w: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Standard Wall (Bathrooms) (Non</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Rated) Framing 16" o.c. to the</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underside of the metal deck or</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barjoint, one layer per face of 1/2"</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gypsum board, taped and sanded to</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underside of the ceiling plus</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6".</w:t>
            </w:r>
          </w:p>
        </w:tc>
        <w:tc>
          <w:tcPr>
            <w:tcW w:w="2320" w:type="dxa"/>
            <w:vAlign w:val="bottom"/>
          </w:tcPr>
          <w:p>
            <w:pPr>
              <w:spacing w:after="0"/>
              <w:rPr>
                <w:sz w:val="14"/>
                <w:szCs w:val="14"/>
                <w:color w:val="auto"/>
              </w:rPr>
            </w:pP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DOORS and</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Rear Entrance</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373.a.</w:t>
            </w: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Metal Door (Non Rated)</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Pressed metal frame, hollow metal</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door, 1 1/2 pair of butts, lock set,</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closer, threshold and weather-</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stripping.</w:t>
            </w:r>
          </w:p>
        </w:tc>
        <w:tc>
          <w:tcPr>
            <w:tcW w:w="232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373.c</w:t>
            </w: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Metal Door ( Rated) Pressed metal</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frame, hollow metal door, 1 1/2 pair</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 butts, lock set, and closer.</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373.e.</w:t>
            </w: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Hardboard Door ( Rated) Pressed</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metal frame, hardboard door, 1 1/2</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pair of butts, pass set, &amp; bumper.</w:t>
            </w:r>
          </w:p>
        </w:tc>
      </w:tr>
      <w:tr>
        <w:trPr>
          <w:trHeight w:val="331"/>
        </w:trPr>
        <w:tc>
          <w:tcPr>
            <w:tcW w:w="1120" w:type="dxa"/>
            <w:vAlign w:val="bottom"/>
          </w:tcPr>
          <w:p>
            <w:pPr>
              <w:spacing w:after="0"/>
              <w:rPr>
                <w:sz w:val="20"/>
                <w:szCs w:val="20"/>
                <w:color w:val="auto"/>
              </w:rPr>
            </w:pPr>
            <w:r>
              <w:rPr>
                <w:rFonts w:ascii="Courier New" w:cs="Courier New" w:eastAsia="Courier New" w:hAnsi="Courier New"/>
                <w:sz w:val="14"/>
                <w:szCs w:val="14"/>
                <w:color w:val="auto"/>
              </w:rPr>
              <w:t>FINISHES</w:t>
            </w: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Office</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401.</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Ceiling:</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White painted aluminum</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grid, 2' x 4' acoustical</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tiles.</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404.</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Doors:</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Painted.</w:t>
            </w:r>
          </w:p>
        </w:tc>
      </w:tr>
      <w:tr>
        <w:trPr>
          <w:trHeight w:val="166"/>
        </w:trPr>
        <w:tc>
          <w:tcPr>
            <w:tcW w:w="112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Toilets</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406.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Floors:</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Vinyl Composite Tile.</w:t>
            </w:r>
          </w:p>
        </w:tc>
      </w:tr>
      <w:tr>
        <w:trPr>
          <w:trHeight w:val="166"/>
        </w:trPr>
        <w:tc>
          <w:tcPr>
            <w:tcW w:w="1120" w:type="dxa"/>
            <w:vAlign w:val="bottom"/>
          </w:tcPr>
          <w:p>
            <w:pPr>
              <w:spacing w:after="0"/>
              <w:rPr>
                <w:sz w:val="14"/>
                <w:szCs w:val="14"/>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4"/>
                <w:szCs w:val="14"/>
                <w:color w:val="auto"/>
              </w:rPr>
              <w:t>Office</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408.</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Floors:</w:t>
            </w:r>
          </w:p>
        </w:tc>
        <w:tc>
          <w:tcPr>
            <w:tcW w:w="2320" w:type="dxa"/>
            <w:vAlign w:val="bottom"/>
          </w:tcPr>
          <w:p>
            <w:pPr>
              <w:ind w:left="80"/>
              <w:spacing w:after="0"/>
              <w:rPr>
                <w:sz w:val="20"/>
                <w:szCs w:val="20"/>
                <w:color w:val="auto"/>
              </w:rPr>
            </w:pPr>
            <w:r>
              <w:rPr>
                <w:rFonts w:ascii="Courier New" w:cs="Courier New" w:eastAsia="Courier New" w:hAnsi="Courier New"/>
                <w:sz w:val="14"/>
                <w:szCs w:val="14"/>
                <w:color w:val="auto"/>
              </w:rPr>
              <w:t>Carpet</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 )  Glued directly to</w:t>
            </w:r>
          </w:p>
        </w:tc>
      </w:tr>
      <w:tr>
        <w:trPr>
          <w:trHeight w:val="166"/>
        </w:trPr>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ind w:left="420"/>
              <w:spacing w:after="0"/>
              <w:rPr>
                <w:sz w:val="20"/>
                <w:szCs w:val="20"/>
                <w:color w:val="auto"/>
              </w:rPr>
            </w:pPr>
            <w:r>
              <w:rPr>
                <w:rFonts w:ascii="Courier New" w:cs="Courier New" w:eastAsia="Courier New" w:hAnsi="Courier New"/>
                <w:sz w:val="14"/>
                <w:szCs w:val="14"/>
                <w:color w:val="auto"/>
              </w:rPr>
              <w:t>the floor.</w:t>
            </w:r>
          </w:p>
        </w:tc>
      </w:tr>
    </w:tbl>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 WEST STREET * WALPOLE, MA * 02081 * (508) 668-1200 * FAX (508) 668-1201*</w:t>
      </w:r>
    </w:p>
    <w:p>
      <w:pPr>
        <w:sectPr>
          <w:pgSz w:w="11900" w:h="16838" w:orient="portrait"/>
          <w:cols w:equalWidth="0" w:num="1">
            <w:col w:w="10239"/>
          </w:cols>
          <w:pgMar w:left="220" w:top="285" w:right="1440" w:bottom="1440" w:gutter="0" w:footer="0" w:header="0"/>
        </w:sectPr>
      </w:pPr>
    </w:p>
    <w:bookmarkStart w:id="449" w:name="page450"/>
    <w:bookmarkEnd w:id="449"/>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Walpole Park South II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MGS/MKS Instruments, Inc.</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15, 199?</w:t>
      </w:r>
    </w:p>
    <w:p>
      <w:pPr>
        <w:spacing w:after="0" w:line="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Page</w:t>
      </w:r>
      <w:r>
        <w:rPr>
          <w:sz w:val="20"/>
          <w:szCs w:val="20"/>
          <w:color w:val="auto"/>
        </w:rPr>
        <w:tab/>
      </w:r>
      <w:r>
        <w:rPr>
          <w:rFonts w:ascii="Courier New" w:cs="Courier New" w:eastAsia="Courier New" w:hAnsi="Courier New"/>
          <w:sz w:val="14"/>
          <w:szCs w:val="14"/>
          <w:color w:val="auto"/>
        </w:rPr>
        <w:t>6</w:t>
      </w:r>
    </w:p>
    <w:p>
      <w:pPr>
        <w:spacing w:after="0" w:line="200" w:lineRule="exact"/>
        <w:rPr>
          <w:sz w:val="20"/>
          <w:szCs w:val="20"/>
          <w:color w:val="auto"/>
        </w:rPr>
      </w:pPr>
    </w:p>
    <w:p>
      <w:pPr>
        <w:sectPr>
          <w:pgSz w:w="11900" w:h="16838" w:orient="portrait"/>
          <w:cols w:equalWidth="0" w:num="2">
            <w:col w:w="4800" w:space="720"/>
            <w:col w:w="4719"/>
          </w:cols>
          <w:pgMar w:left="220" w:top="284" w:right="1440" w:bottom="1440" w:gutter="0" w:footer="0" w:header="0"/>
        </w:sectPr>
      </w:pPr>
    </w:p>
    <w:p>
      <w:pPr>
        <w:spacing w:after="0" w:line="138" w:lineRule="exact"/>
        <w:rPr>
          <w:sz w:val="20"/>
          <w:szCs w:val="20"/>
          <w:color w:val="auto"/>
        </w:rPr>
      </w:pPr>
    </w:p>
    <w:p>
      <w:pPr>
        <w:ind w:left="4060"/>
        <w:spacing w:after="0"/>
        <w:tabs>
          <w:tab w:leader="none" w:pos="4460" w:val="left"/>
        </w:tabs>
        <w:rPr>
          <w:sz w:val="20"/>
          <w:szCs w:val="20"/>
          <w:color w:val="auto"/>
        </w:rPr>
      </w:pPr>
      <w:r>
        <w:rPr>
          <w:rFonts w:ascii="Courier New" w:cs="Courier New" w:eastAsia="Courier New" w:hAnsi="Courier New"/>
          <w:sz w:val="14"/>
          <w:szCs w:val="14"/>
          <w:color w:val="auto"/>
        </w:rPr>
        <w:t>( )</w:t>
        <w:tab/>
        <w:t>Allow $11.50 per</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s.y. installed with</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tax for selection</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made from options</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provided by</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Lessor.</w:t>
      </w:r>
    </w:p>
    <w:p>
      <w:pPr>
        <w:sectPr>
          <w:pgSz w:w="11900" w:h="16838" w:orient="portrait"/>
          <w:cols w:equalWidth="0" w:num="1">
            <w:col w:w="10239"/>
          </w:cols>
          <w:pgMar w:left="220" w:top="284" w:right="1440" w:bottom="1440" w:gutter="0" w:footer="0" w:header="0"/>
          <w:type w:val="continuous"/>
        </w:sectPr>
      </w:pP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Warehouse</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409.</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Floors:</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Concrete Sealer.</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410.</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Walls:</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Two coats of flat latex</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wall paint.</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413.</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Base:</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4" vinyl cove base.</w:t>
            </w:r>
          </w:p>
        </w:tc>
      </w:tr>
      <w:tr>
        <w:trPr>
          <w:trHeight w:val="166"/>
        </w:trPr>
        <w:tc>
          <w:tcPr>
            <w:tcW w:w="9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Toilets</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415.</w:t>
            </w:r>
          </w:p>
        </w:tc>
        <w:tc>
          <w:tcPr>
            <w:tcW w:w="3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Toilet paper holder, paper</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towel &amp; soap dispensers, and</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mirrors.</w:t>
            </w:r>
          </w:p>
        </w:tc>
        <w:tc>
          <w:tcPr>
            <w:tcW w:w="2580" w:type="dxa"/>
            <w:vAlign w:val="bottom"/>
          </w:tcPr>
          <w:p>
            <w:pPr>
              <w:spacing w:after="0"/>
              <w:rPr>
                <w:sz w:val="14"/>
                <w:szCs w:val="14"/>
                <w:color w:val="auto"/>
              </w:rPr>
            </w:pPr>
          </w:p>
        </w:tc>
      </w:tr>
      <w:tr>
        <w:trPr>
          <w:trHeight w:val="166"/>
        </w:trPr>
        <w:tc>
          <w:tcPr>
            <w:tcW w:w="9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Toilets</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416.</w:t>
            </w:r>
          </w:p>
        </w:tc>
        <w:tc>
          <w:tcPr>
            <w:tcW w:w="3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Vanity cabinets and counters.</w:t>
            </w:r>
          </w:p>
        </w:tc>
      </w:tr>
      <w:tr>
        <w:trPr>
          <w:trHeight w:val="166"/>
        </w:trPr>
        <w:tc>
          <w:tcPr>
            <w:tcW w:w="9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Office</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418.</w:t>
            </w:r>
          </w:p>
        </w:tc>
        <w:tc>
          <w:tcPr>
            <w:tcW w:w="34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Louvre drapes for each exterior</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window.</w:t>
            </w:r>
          </w:p>
        </w:tc>
        <w:tc>
          <w:tcPr>
            <w:tcW w:w="2580" w:type="dxa"/>
            <w:vAlign w:val="bottom"/>
          </w:tcPr>
          <w:p>
            <w:pPr>
              <w:spacing w:after="0"/>
              <w:rPr>
                <w:sz w:val="14"/>
                <w:szCs w:val="14"/>
                <w:color w:val="auto"/>
              </w:rPr>
            </w:pPr>
          </w:p>
        </w:tc>
      </w:tr>
      <w:tr>
        <w:trPr>
          <w:trHeight w:val="331"/>
        </w:trPr>
        <w:tc>
          <w:tcPr>
            <w:tcW w:w="980" w:type="dxa"/>
            <w:vAlign w:val="bottom"/>
          </w:tcPr>
          <w:p>
            <w:pPr>
              <w:spacing w:after="0"/>
              <w:rPr>
                <w:sz w:val="20"/>
                <w:szCs w:val="20"/>
                <w:color w:val="auto"/>
              </w:rPr>
            </w:pPr>
            <w:r>
              <w:rPr>
                <w:rFonts w:ascii="Courier New" w:cs="Courier New" w:eastAsia="Courier New" w:hAnsi="Courier New"/>
                <w:sz w:val="14"/>
                <w:szCs w:val="14"/>
                <w:color w:val="auto"/>
              </w:rPr>
              <w:t>PLUMBING</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Office Toilet</w:t>
            </w:r>
          </w:p>
        </w:tc>
        <w:tc>
          <w:tcPr>
            <w:tcW w:w="15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500.a. Men:</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Water closet, vanity sink</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&amp; faucet.</w:t>
            </w:r>
          </w:p>
        </w:tc>
      </w:tr>
      <w:tr>
        <w:trPr>
          <w:trHeight w:val="166"/>
        </w:trPr>
        <w:tc>
          <w:tcPr>
            <w:tcW w:w="980" w:type="dxa"/>
            <w:vAlign w:val="bottom"/>
          </w:tcPr>
          <w:p>
            <w:pPr>
              <w:spacing w:after="0"/>
              <w:rPr>
                <w:sz w:val="14"/>
                <w:szCs w:val="14"/>
                <w:color w:val="auto"/>
              </w:rPr>
            </w:pP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Office Toilet</w:t>
            </w:r>
          </w:p>
        </w:tc>
        <w:tc>
          <w:tcPr>
            <w:tcW w:w="15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500.b. Women:</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Water closet (1), vanity</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sink (1) &amp; faucet (1), with</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floor drain and hose bib.</w:t>
            </w:r>
          </w:p>
        </w:tc>
      </w:tr>
      <w:tr>
        <w:trPr>
          <w:trHeight w:val="331"/>
        </w:trPr>
        <w:tc>
          <w:tcPr>
            <w:tcW w:w="980" w:type="dxa"/>
            <w:vAlign w:val="bottom"/>
          </w:tcPr>
          <w:p>
            <w:pPr>
              <w:spacing w:after="0"/>
              <w:rPr>
                <w:sz w:val="20"/>
                <w:szCs w:val="20"/>
                <w:color w:val="auto"/>
              </w:rPr>
            </w:pPr>
            <w:r>
              <w:rPr>
                <w:rFonts w:ascii="Courier New" w:cs="Courier New" w:eastAsia="Courier New" w:hAnsi="Courier New"/>
                <w:sz w:val="14"/>
                <w:szCs w:val="14"/>
                <w:color w:val="auto"/>
              </w:rPr>
              <w:t>ELECTRIC</w:t>
            </w:r>
          </w:p>
        </w:tc>
        <w:tc>
          <w:tcPr>
            <w:tcW w:w="15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552.</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Service:</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125 amp 120/208 volt</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panel board, located at</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column line C, with</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circuit breakers and</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electric meter.</w:t>
            </w:r>
          </w:p>
        </w:tc>
      </w:tr>
      <w:tr>
        <w:trPr>
          <w:trHeight w:val="166"/>
        </w:trPr>
        <w:tc>
          <w:tcPr>
            <w:tcW w:w="9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Office</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557.a.</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Lights:</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Lighting level of 75 fc using</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2 x 4, 4 tube recessed</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fluorescent fixture.</w:t>
            </w:r>
          </w:p>
        </w:tc>
      </w:tr>
      <w:tr>
        <w:trPr>
          <w:trHeight w:val="166"/>
        </w:trPr>
        <w:tc>
          <w:tcPr>
            <w:tcW w:w="98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4"/>
                <w:szCs w:val="14"/>
                <w:color w:val="auto"/>
              </w:rPr>
              <w:t>Warehouse</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557.c.</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Lights:</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Lighting level of 35 fc using</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8', 2 tube strip fluorescent</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fixture.</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557.g. Lights:</w:t>
            </w: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Emergency lights and</w:t>
            </w:r>
          </w:p>
        </w:tc>
      </w:tr>
      <w:tr>
        <w:trPr>
          <w:trHeight w:val="166"/>
        </w:trPr>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battery pack.</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 WEST STREET * WALPOLE, MA * 02081 * (508) 668-1200 * FAX (508) 668-1201*</w:t>
      </w:r>
    </w:p>
    <w:p>
      <w:pPr>
        <w:sectPr>
          <w:pgSz w:w="11900" w:h="16838" w:orient="portrait"/>
          <w:cols w:equalWidth="0" w:num="1">
            <w:col w:w="10239"/>
          </w:cols>
          <w:pgMar w:left="220" w:top="284" w:right="1440" w:bottom="1440" w:gutter="0" w:footer="0" w:header="0"/>
          <w:type w:val="continuous"/>
        </w:sectPr>
      </w:pPr>
    </w:p>
    <w:bookmarkStart w:id="450" w:name="page451"/>
    <w:bookmarkEnd w:id="450"/>
    <w:tbl>
      <w:tblPr>
        <w:tblLayout w:type="fixed"/>
        <w:tblInd w:w="0" w:type="dxa"/>
        <w:tblCellMar>
          <w:top w:w="0" w:type="dxa"/>
          <w:left w:w="0" w:type="dxa"/>
          <w:bottom w:w="0" w:type="dxa"/>
          <w:right w:w="0" w:type="dxa"/>
        </w:tblCellMar>
      </w:tblPr>
      <w:tr>
        <w:trPr>
          <w:trHeight w:val="162"/>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60</w:t>
            </w: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Walpole Park South II Trust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October 15, 199?</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MGS/MKS Instruments, Inc.</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4"/>
                <w:szCs w:val="14"/>
                <w:color w:val="auto"/>
              </w:rPr>
              <w:t>Page   7</w:t>
            </w:r>
          </w:p>
        </w:tc>
      </w:tr>
      <w:tr>
        <w:trPr>
          <w:trHeight w:val="497"/>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557.h.</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Lights:</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Exit signs.</w:t>
            </w:r>
          </w:p>
        </w:tc>
      </w:tr>
      <w:tr>
        <w:trPr>
          <w:trHeight w:val="166"/>
        </w:trPr>
        <w:tc>
          <w:tcPr>
            <w:tcW w:w="12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Office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559.a.</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Switches:</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Single pole wall switch &amp;</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plate.</w:t>
            </w:r>
          </w:p>
        </w:tc>
      </w:tr>
      <w:tr>
        <w:trPr>
          <w:trHeight w:val="166"/>
        </w:trPr>
        <w:tc>
          <w:tcPr>
            <w:tcW w:w="12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Warehouse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Direct from panel board.</w:t>
            </w:r>
          </w:p>
        </w:tc>
      </w:tr>
      <w:tr>
        <w:trPr>
          <w:trHeight w:val="166"/>
        </w:trPr>
        <w:tc>
          <w:tcPr>
            <w:tcW w:w="12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Office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559.d.</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Outlets:</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110 volt duplex wall</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outlet.</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560.a.</w:t>
            </w: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Fire alarm horns and lights.</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560.b.</w:t>
            </w: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Fire alarm pull stations.</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560.c.</w:t>
            </w: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Fire alarm smoke detectors.</w:t>
            </w:r>
          </w:p>
        </w:tc>
      </w:tr>
      <w:tr>
        <w:trPr>
          <w:trHeight w:val="331"/>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FIRE</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SPRINKLER</w:t>
            </w:r>
          </w:p>
        </w:tc>
        <w:tc>
          <w:tcPr>
            <w:tcW w:w="12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600.a.</w:t>
            </w: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Group 2 standard hazard calculated</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wet system having one head per 120</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s.f. of floor area.</w:t>
            </w:r>
          </w:p>
        </w:tc>
      </w:tr>
      <w:tr>
        <w:trPr>
          <w:trHeight w:val="166"/>
        </w:trPr>
        <w:tc>
          <w:tcPr>
            <w:tcW w:w="12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Office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603.</w:t>
            </w: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Drops with Heads</w:t>
            </w:r>
          </w:p>
        </w:tc>
      </w:tr>
      <w:tr>
        <w:trPr>
          <w:trHeight w:val="166"/>
        </w:trPr>
        <w:tc>
          <w:tcPr>
            <w:tcW w:w="12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Warehouse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604.</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Heads</w:t>
            </w:r>
          </w:p>
        </w:tc>
        <w:tc>
          <w:tcPr>
            <w:tcW w:w="2500" w:type="dxa"/>
            <w:vAlign w:val="bottom"/>
          </w:tcPr>
          <w:p>
            <w:pPr>
              <w:spacing w:after="0"/>
              <w:rPr>
                <w:sz w:val="14"/>
                <w:szCs w:val="14"/>
                <w:color w:val="auto"/>
              </w:rPr>
            </w:pPr>
          </w:p>
        </w:tc>
      </w:tr>
      <w:tr>
        <w:trPr>
          <w:trHeight w:val="497"/>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HEATING and</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Office</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650.a.</w:t>
            </w: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Heating and Cooling System</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   Gas heat and electric cooled roof</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top unit.</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   One thermostat per roof top unit.</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3.   Air distributed via a ducted</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system from the roof top unit</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and returned via the ceiling</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space plenum.</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4.   The system will maintain a:</w:t>
            </w:r>
          </w:p>
        </w:tc>
      </w:tr>
      <w:tr>
        <w:trPr>
          <w:trHeight w:val="166"/>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Heating temperature of 68 degrees</w:t>
            </w:r>
          </w:p>
        </w:tc>
      </w:tr>
    </w:tbl>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when the outside temperature is</w:t>
      </w:r>
    </w:p>
    <w:p>
      <w:pPr>
        <w:spacing w:after="0" w:line="7" w:lineRule="exact"/>
        <w:rPr>
          <w:sz w:val="20"/>
          <w:szCs w:val="20"/>
          <w:color w:val="auto"/>
        </w:rPr>
      </w:pPr>
    </w:p>
    <w:p>
      <w:pPr>
        <w:ind w:left="3980"/>
        <w:spacing w:after="0"/>
        <w:tabs>
          <w:tab w:leader="none" w:pos="4980" w:val="left"/>
        </w:tabs>
        <w:rPr>
          <w:sz w:val="20"/>
          <w:szCs w:val="20"/>
          <w:color w:val="auto"/>
        </w:rPr>
      </w:pPr>
      <w:r>
        <w:rPr>
          <w:rFonts w:ascii="Courier New" w:cs="Courier New" w:eastAsia="Courier New" w:hAnsi="Courier New"/>
          <w:sz w:val="14"/>
          <w:szCs w:val="14"/>
          <w:color w:val="auto"/>
        </w:rPr>
        <w:t>0 degrees.</w:t>
        <w:tab/>
        <w:t>Cooling temperature of</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75 degrees when the outside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temperature is 90 degrees or a</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15 degree differential between</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the inside &amp; outside</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temperature.</w:t>
      </w: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 WEST STREET * WALPOLE, MA * 02081 * (508) 668-1200 * FAX (508) 668-1201*</w:t>
      </w:r>
    </w:p>
    <w:p>
      <w:pPr>
        <w:sectPr>
          <w:pgSz w:w="11900" w:h="16838" w:orient="portrait"/>
          <w:cols w:equalWidth="0" w:num="1">
            <w:col w:w="10239"/>
          </w:cols>
          <w:pgMar w:left="220" w:top="284" w:right="1440" w:bottom="1440" w:gutter="0" w:footer="0" w:header="0"/>
        </w:sectPr>
      </w:pPr>
    </w:p>
    <w:bookmarkStart w:id="451" w:name="page452"/>
    <w:bookmarkEnd w:id="451"/>
    <w:tbl>
      <w:tblPr>
        <w:tblLayout w:type="fixed"/>
        <w:tblInd w:w="0" w:type="dxa"/>
        <w:tblCellMar>
          <w:top w:w="0" w:type="dxa"/>
          <w:left w:w="0" w:type="dxa"/>
          <w:bottom w:w="0" w:type="dxa"/>
          <w:right w:w="0" w:type="dxa"/>
        </w:tblCellMar>
      </w:tblPr>
      <w:tr>
        <w:trPr>
          <w:trHeight w:val="162"/>
        </w:trPr>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61</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Walpole Park South II Trust</w:t>
            </w:r>
          </w:p>
        </w:tc>
        <w:tc>
          <w:tcPr>
            <w:tcW w:w="940" w:type="dxa"/>
            <w:vAlign w:val="bottom"/>
          </w:tcPr>
          <w:p>
            <w:pPr>
              <w:spacing w:after="0"/>
              <w:rPr>
                <w:sz w:val="14"/>
                <w:szCs w:val="14"/>
                <w:color w:val="auto"/>
              </w:rPr>
            </w:pPr>
          </w:p>
        </w:tc>
        <w:tc>
          <w:tcPr>
            <w:tcW w:w="3280" w:type="dxa"/>
            <w:vAlign w:val="bottom"/>
          </w:tcPr>
          <w:p>
            <w:pPr>
              <w:ind w:left="1900"/>
              <w:spacing w:after="0"/>
              <w:rPr>
                <w:sz w:val="20"/>
                <w:szCs w:val="20"/>
                <w:color w:val="auto"/>
              </w:rPr>
            </w:pPr>
            <w:r>
              <w:rPr>
                <w:rFonts w:ascii="Courier New" w:cs="Courier New" w:eastAsia="Courier New" w:hAnsi="Courier New"/>
                <w:sz w:val="14"/>
                <w:szCs w:val="14"/>
                <w:color w:val="auto"/>
              </w:rPr>
              <w:t>October 15, 199?</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MGS/MKS Instruments, Inc.</w:t>
            </w:r>
          </w:p>
        </w:tc>
        <w:tc>
          <w:tcPr>
            <w:tcW w:w="940" w:type="dxa"/>
            <w:vAlign w:val="bottom"/>
          </w:tcPr>
          <w:p>
            <w:pPr>
              <w:spacing w:after="0"/>
              <w:rPr>
                <w:sz w:val="14"/>
                <w:szCs w:val="14"/>
                <w:color w:val="auto"/>
              </w:rPr>
            </w:pPr>
          </w:p>
        </w:tc>
        <w:tc>
          <w:tcPr>
            <w:tcW w:w="3280" w:type="dxa"/>
            <w:vAlign w:val="bottom"/>
          </w:tcPr>
          <w:p>
            <w:pPr>
              <w:ind w:left="1900"/>
              <w:spacing w:after="0"/>
              <w:rPr>
                <w:sz w:val="20"/>
                <w:szCs w:val="20"/>
                <w:color w:val="auto"/>
              </w:rPr>
            </w:pPr>
            <w:r>
              <w:rPr>
                <w:rFonts w:ascii="Courier New" w:cs="Courier New" w:eastAsia="Courier New" w:hAnsi="Courier New"/>
                <w:sz w:val="14"/>
                <w:szCs w:val="14"/>
                <w:color w:val="auto"/>
              </w:rPr>
              <w:t>Page   8</w:t>
            </w:r>
          </w:p>
        </w:tc>
      </w:tr>
      <w:tr>
        <w:trPr>
          <w:trHeight w:val="497"/>
        </w:trPr>
        <w:tc>
          <w:tcPr>
            <w:tcW w:w="1380" w:type="dxa"/>
            <w:vAlign w:val="bottom"/>
          </w:tcPr>
          <w:p>
            <w:pPr>
              <w:spacing w:after="0"/>
              <w:rPr>
                <w:sz w:val="24"/>
                <w:szCs w:val="2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650.b.</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Heating System</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1.   Gas fired suspended unit</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600"/>
              <w:spacing w:after="0"/>
              <w:rPr>
                <w:sz w:val="20"/>
                <w:szCs w:val="20"/>
                <w:color w:val="auto"/>
              </w:rPr>
            </w:pPr>
            <w:r>
              <w:rPr>
                <w:rFonts w:ascii="Courier New" w:cs="Courier New" w:eastAsia="Courier New" w:hAnsi="Courier New"/>
                <w:sz w:val="14"/>
                <w:szCs w:val="14"/>
                <w:color w:val="auto"/>
              </w:rPr>
              <w:t>heaters.</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2.   One thermostat per each heater</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3.   Air distributed directly from</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600"/>
              <w:spacing w:after="0"/>
              <w:rPr>
                <w:sz w:val="20"/>
                <w:szCs w:val="20"/>
                <w:color w:val="auto"/>
              </w:rPr>
            </w:pPr>
            <w:r>
              <w:rPr>
                <w:rFonts w:ascii="Courier New" w:cs="Courier New" w:eastAsia="Courier New" w:hAnsi="Courier New"/>
                <w:sz w:val="14"/>
                <w:szCs w:val="14"/>
                <w:color w:val="auto"/>
              </w:rPr>
              <w:t>unit heaters.</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4.   The system will maintain a:</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600"/>
              <w:spacing w:after="0"/>
              <w:rPr>
                <w:sz w:val="20"/>
                <w:szCs w:val="20"/>
                <w:color w:val="auto"/>
              </w:rPr>
            </w:pPr>
            <w:r>
              <w:rPr>
                <w:rFonts w:ascii="Courier New" w:cs="Courier New" w:eastAsia="Courier New" w:hAnsi="Courier New"/>
                <w:sz w:val="14"/>
                <w:szCs w:val="14"/>
                <w:color w:val="auto"/>
              </w:rPr>
              <w:t>Heating temperature of 55</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600"/>
              <w:spacing w:after="0"/>
              <w:rPr>
                <w:sz w:val="20"/>
                <w:szCs w:val="20"/>
                <w:color w:val="auto"/>
              </w:rPr>
            </w:pPr>
            <w:r>
              <w:rPr>
                <w:rFonts w:ascii="Courier New" w:cs="Courier New" w:eastAsia="Courier New" w:hAnsi="Courier New"/>
                <w:sz w:val="14"/>
                <w:szCs w:val="14"/>
                <w:color w:val="auto"/>
              </w:rPr>
              <w:t>degrees when the outside</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600"/>
              <w:spacing w:after="0"/>
              <w:rPr>
                <w:sz w:val="20"/>
                <w:szCs w:val="20"/>
                <w:color w:val="auto"/>
              </w:rPr>
            </w:pPr>
            <w:r>
              <w:rPr>
                <w:rFonts w:ascii="Courier New" w:cs="Courier New" w:eastAsia="Courier New" w:hAnsi="Courier New"/>
                <w:sz w:val="14"/>
                <w:szCs w:val="14"/>
                <w:color w:val="auto"/>
              </w:rPr>
              <w:t>temperature is 0 degrees.</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702.a.</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2- Overhead door,</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8' - 0" X 8' - 0".</w:t>
            </w:r>
          </w:p>
        </w:tc>
      </w:tr>
      <w:tr>
        <w:trPr>
          <w:trHeight w:val="166"/>
        </w:trPr>
        <w:tc>
          <w:tcPr>
            <w:tcW w:w="138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702.b.</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2- Dock seal and rubber</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dock bumpers.</w:t>
            </w: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GENERAL</w:t>
            </w: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CONDITIONS</w:t>
            </w:r>
          </w:p>
        </w:tc>
        <w:tc>
          <w:tcPr>
            <w:tcW w:w="130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1158.</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Exterior sign with Lessee's</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name installed over the front</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and rear entrances.</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1428.</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Architectural service; one</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design &amp; revision.</w:t>
            </w:r>
          </w:p>
        </w:tc>
      </w:tr>
      <w:tr>
        <w:trPr>
          <w:trHeight w:val="497"/>
        </w:trPr>
        <w:tc>
          <w:tcPr>
            <w:tcW w:w="1380" w:type="dxa"/>
            <w:vAlign w:val="bottom"/>
          </w:tcPr>
          <w:p>
            <w:pPr>
              <w:spacing w:after="0"/>
              <w:rPr>
                <w:sz w:val="24"/>
                <w:szCs w:val="24"/>
                <w:color w:val="auto"/>
              </w:rPr>
            </w:pPr>
          </w:p>
        </w:tc>
        <w:tc>
          <w:tcPr>
            <w:tcW w:w="552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Non Standard Tenant Improvements</w:t>
            </w:r>
          </w:p>
        </w:tc>
      </w:tr>
      <w:tr>
        <w:trPr>
          <w:trHeight w:val="331"/>
        </w:trPr>
        <w:tc>
          <w:tcPr>
            <w:tcW w:w="1380" w:type="dxa"/>
            <w:vAlign w:val="bottom"/>
          </w:tcPr>
          <w:p>
            <w:pPr>
              <w:spacing w:after="0"/>
              <w:rPr>
                <w:sz w:val="20"/>
                <w:szCs w:val="20"/>
                <w:color w:val="auto"/>
              </w:rPr>
            </w:pPr>
            <w:r>
              <w:rPr>
                <w:rFonts w:ascii="Courier New" w:cs="Courier New" w:eastAsia="Courier New" w:hAnsi="Courier New"/>
                <w:sz w:val="14"/>
                <w:szCs w:val="14"/>
                <w:color w:val="auto"/>
              </w:rPr>
              <w:t>SPRINKLER</w:t>
            </w:r>
          </w:p>
        </w:tc>
        <w:tc>
          <w:tcPr>
            <w:tcW w:w="130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600.</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Relocate existing office area</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heads, back to exposed ceiling</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area.</w:t>
            </w: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MISCELLANEOUS</w:t>
            </w:r>
          </w:p>
        </w:tc>
        <w:tc>
          <w:tcPr>
            <w:tcW w:w="130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700.</w:t>
            </w: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Labor &amp; material for adds to</w:t>
            </w:r>
          </w:p>
        </w:tc>
      </w:tr>
      <w:tr>
        <w:trPr>
          <w:trHeight w:val="166"/>
        </w:trPr>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"Scope of Work"</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 WEST STREET * WALPOLE, MA * 02081 * (508) 668-1200 * FAX (508) 668-1201*</w:t>
      </w:r>
    </w:p>
    <w:p>
      <w:pPr>
        <w:sectPr>
          <w:pgSz w:w="11900" w:h="16838" w:orient="portrait"/>
          <w:cols w:equalWidth="0" w:num="1">
            <w:col w:w="10239"/>
          </w:cols>
          <w:pgMar w:left="220" w:top="284" w:right="1440" w:bottom="1440" w:gutter="0" w:footer="0" w:header="0"/>
        </w:sectPr>
      </w:pPr>
    </w:p>
    <w:bookmarkStart w:id="452" w:name="page453"/>
    <w:bookmarkEnd w:id="452"/>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Walpole Park South II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MGS/MKS Instruments, Inc.</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October 15, 199?</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9</w:t>
      </w:r>
    </w:p>
    <w:p>
      <w:pPr>
        <w:spacing w:after="0" w:line="200" w:lineRule="exact"/>
        <w:rPr>
          <w:sz w:val="20"/>
          <w:szCs w:val="20"/>
          <w:color w:val="auto"/>
        </w:rPr>
      </w:pPr>
    </w:p>
    <w:p>
      <w:pPr>
        <w:sectPr>
          <w:pgSz w:w="11900" w:h="16838" w:orient="portrait"/>
          <w:cols w:equalWidth="0" w:num="2">
            <w:col w:w="4800" w:space="720"/>
            <w:col w:w="4719"/>
          </w:cols>
          <w:pgMar w:left="220" w:top="284" w:right="1440" w:bottom="1440" w:gutter="0" w:footer="0" w:header="0"/>
        </w:sect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ENCLOSERS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Page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(I) Summation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(II) Scope of Work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Plan of Premises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Lessee's Floor Plan</w:t>
      </w:r>
    </w:p>
    <w:p>
      <w:pPr>
        <w:sectPr>
          <w:pgSz w:w="11900" w:h="16838" w:orient="portrait"/>
          <w:cols w:equalWidth="0" w:num="2">
            <w:col w:w="2640" w:space="720"/>
            <w:col w:w="6879"/>
          </w:cols>
          <w:pgMar w:left="220" w:top="284" w:right="1440" w:bottom="1440" w:gutter="0" w:footer="0" w:header="0"/>
          <w:type w:val="continuous"/>
        </w:sectPr>
      </w:pPr>
    </w:p>
    <w:bookmarkStart w:id="453" w:name="page454"/>
    <w:bookmarkEnd w:id="453"/>
    <w:p>
      <w:pPr>
        <w:ind w:left="260"/>
        <w:spacing w:after="0"/>
        <w:rPr>
          <w:sz w:val="20"/>
          <w:szCs w:val="20"/>
          <w:color w:val="auto"/>
        </w:rPr>
      </w:pPr>
      <w:r>
        <w:rPr>
          <w:rFonts w:ascii="Courier New" w:cs="Courier New" w:eastAsia="Courier New" w:hAnsi="Courier New"/>
          <w:sz w:val="14"/>
          <w:szCs w:val="14"/>
          <w:color w:val="auto"/>
        </w:rPr>
        <w:t>63</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SECOND AMENDMENT</w:t>
      </w:r>
    </w:p>
    <w:p>
      <w:pPr>
        <w:spacing w:after="0" w:line="338" w:lineRule="exact"/>
        <w:rPr>
          <w:sz w:val="20"/>
          <w:szCs w:val="20"/>
          <w:color w:val="auto"/>
        </w:rPr>
      </w:pPr>
    </w:p>
    <w:p>
      <w:pPr>
        <w:ind w:right="3599" w:firstLine="517"/>
        <w:spacing w:after="0" w:line="250" w:lineRule="auto"/>
        <w:rPr>
          <w:sz w:val="20"/>
          <w:szCs w:val="20"/>
          <w:color w:val="auto"/>
        </w:rPr>
      </w:pPr>
      <w:r>
        <w:rPr>
          <w:rFonts w:ascii="Courier New" w:cs="Courier New" w:eastAsia="Courier New" w:hAnsi="Courier New"/>
          <w:sz w:val="14"/>
          <w:szCs w:val="14"/>
          <w:color w:val="auto"/>
        </w:rPr>
        <w:t>This is the SECOND AMENDMENT made to a certain Indenture of Lease ("THE LEASE") made by and between Donnell W. Murphy, Trustee of Walpole Park South</w:t>
      </w:r>
    </w:p>
    <w:p>
      <w:pPr>
        <w:spacing w:after="0" w:line="1" w:lineRule="exact"/>
        <w:rPr>
          <w:sz w:val="20"/>
          <w:szCs w:val="20"/>
          <w:color w:val="auto"/>
        </w:rPr>
      </w:pPr>
    </w:p>
    <w:p>
      <w:pPr>
        <w:ind w:right="3339" w:firstLine="8"/>
        <w:spacing w:after="0" w:line="252" w:lineRule="auto"/>
        <w:tabs>
          <w:tab w:leader="none" w:pos="431"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Trust ("LESSOR"), as landlord; and NGS Division/MKS Instruments, Inc. a Massachusetts corporation ("THE LESSEE"), as tenant dated December 21, 1989. The Lease concerns certain premises leased by the LESSEE from the LESSOR at 24 Walpole Park South Drive, Walpole, MA 02081.</w:t>
      </w:r>
    </w:p>
    <w:p>
      <w:pPr>
        <w:spacing w:after="0" w:line="162"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In consideration hereof, the LESSOR and the LESSEE do hereby modify The Lease as follows:</w:t>
      </w:r>
    </w:p>
    <w:p>
      <w:pPr>
        <w:spacing w:after="0" w:line="160" w:lineRule="exact"/>
        <w:rPr>
          <w:sz w:val="20"/>
          <w:szCs w:val="20"/>
          <w:color w:val="auto"/>
        </w:rPr>
      </w:pPr>
    </w:p>
    <w:p>
      <w:pPr>
        <w:jc w:val="both"/>
        <w:ind w:right="3519" w:firstLine="525"/>
        <w:spacing w:after="0" w:line="252" w:lineRule="auto"/>
        <w:tabs>
          <w:tab w:leader="none" w:pos="775"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 ("Reference Data") Article 2.2 as annexed to The Lease, the data shall be stricken and is substituted in place thereof the following Date: March 31, 1998.</w:t>
      </w:r>
    </w:p>
    <w:p>
      <w:pPr>
        <w:spacing w:after="0" w:line="162" w:lineRule="exact"/>
        <w:rPr>
          <w:rFonts w:ascii="Courier New" w:cs="Courier New" w:eastAsia="Courier New" w:hAnsi="Courier New"/>
          <w:sz w:val="14"/>
          <w:szCs w:val="14"/>
          <w:color w:val="auto"/>
        </w:rPr>
      </w:pPr>
    </w:p>
    <w:p>
      <w:pPr>
        <w:ind w:right="3339" w:firstLine="525"/>
        <w:spacing w:after="0" w:line="252" w:lineRule="auto"/>
        <w:tabs>
          <w:tab w:leader="none" w:pos="775"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2A ("Rental Payment Schedule") as annexed to The Lease is stricken and there is substituted in place thereof Exhibit 2A as annexed hereto. Except as above provided, The Lease shall be otherwise deemed to be unamended and unmodified.</w:t>
      </w:r>
    </w:p>
    <w:p>
      <w:pPr>
        <w:spacing w:after="0" w:line="162"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IN WITNESS WHEREOF, the parties have hereto executed this SECOND AMENDMENT in duplicate original as a sealed instrument on this day of December 1996.</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LESSOR</w:t>
      </w:r>
    </w:p>
    <w:p>
      <w:pPr>
        <w:sectPr>
          <w:pgSz w:w="11900" w:h="16838" w:orient="portrait"/>
          <w:cols w:equalWidth="0" w:num="1">
            <w:col w:w="10239"/>
          </w:cols>
          <w:pgMar w:left="220" w:top="284"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John D. Murphy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Donnell W. Murphy (Trustee)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DONNELL W. MURPHY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as aforesaid</w:t>
      </w:r>
    </w:p>
    <w:p>
      <w:pPr>
        <w:sectPr>
          <w:pgSz w:w="11900" w:h="16838" w:orient="portrait"/>
          <w:cols w:equalWidth="0" w:num="2">
            <w:col w:w="2860" w:space="500"/>
            <w:col w:w="6879"/>
          </w:cols>
          <w:pgMar w:left="220" w:top="284" w:right="1440" w:bottom="1440" w:gutter="0" w:footer="0" w:header="0"/>
          <w:type w:val="continuous"/>
        </w:sectPr>
      </w:pPr>
    </w:p>
    <w:bookmarkStart w:id="454" w:name="page455"/>
    <w:bookmarkEnd w:id="454"/>
    <w:tbl>
      <w:tblPr>
        <w:tblLayout w:type="fixed"/>
        <w:tblInd w:w="0" w:type="dxa"/>
        <w:tblCellMar>
          <w:top w:w="0" w:type="dxa"/>
          <w:left w:w="0" w:type="dxa"/>
          <w:bottom w:w="0" w:type="dxa"/>
          <w:right w:w="0" w:type="dxa"/>
        </w:tblCellMar>
      </w:tblPr>
      <w:tr>
        <w:trPr>
          <w:trHeight w:val="162"/>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64</w:t>
            </w:r>
          </w:p>
        </w:tc>
        <w:tc>
          <w:tcPr>
            <w:tcW w:w="362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ATTEST:</w:t>
            </w: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LESSEE:</w:t>
            </w:r>
          </w:p>
        </w:tc>
      </w:tr>
      <w:tr>
        <w:trPr>
          <w:trHeight w:val="166"/>
        </w:trPr>
        <w:tc>
          <w:tcPr>
            <w:tcW w:w="310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NGS DIVISION/MKS INSTRUMENTS, INC.</w:t>
            </w:r>
          </w:p>
        </w:tc>
      </w:tr>
      <w:tr>
        <w:trPr>
          <w:trHeight w:val="166"/>
        </w:trPr>
        <w:tc>
          <w:tcPr>
            <w:tcW w:w="310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BY:</w:t>
            </w:r>
          </w:p>
        </w:tc>
      </w:tr>
      <w:tr>
        <w:trPr>
          <w:trHeight w:val="663"/>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/s/ Brian J. Murray</w:t>
            </w: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/s/ Robert F. O'Brien</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WITNESS</w:t>
            </w: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Its Treasurer</w:t>
            </w:r>
          </w:p>
        </w:tc>
      </w:tr>
      <w:tr>
        <w:trPr>
          <w:trHeight w:val="166"/>
        </w:trPr>
        <w:tc>
          <w:tcPr>
            <w:tcW w:w="3100" w:type="dxa"/>
            <w:vAlign w:val="bottom"/>
          </w:tcPr>
          <w:p>
            <w:pPr>
              <w:spacing w:after="0"/>
              <w:rPr>
                <w:sz w:val="14"/>
                <w:szCs w:val="14"/>
                <w:color w:val="auto"/>
              </w:rPr>
            </w:pPr>
          </w:p>
        </w:tc>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hereunto duly authorized</w:t>
            </w:r>
          </w:p>
        </w:tc>
      </w:tr>
    </w:tbl>
    <w:p>
      <w:pPr>
        <w:sectPr>
          <w:pgSz w:w="11900" w:h="16838" w:orient="portrait"/>
          <w:cols w:equalWidth="0" w:num="1">
            <w:col w:w="10239"/>
          </w:cols>
          <w:pgMar w:left="220" w:top="284" w:right="1440" w:bottom="1440" w:gutter="0" w:footer="0" w:header="0"/>
        </w:sectPr>
      </w:pPr>
    </w:p>
    <w:bookmarkStart w:id="455" w:name="page456"/>
    <w:bookmarkEnd w:id="455"/>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This "LEASE AGREEMENT" is written on behalf of NGS Division/MKS Instruments Inc., (TENANT), to lease ADDITIONAL office and warehouse space at the aforementioned location. TENANT agrees to rent the premises, (unit 2A), AS IS, known as Walpole Park South II Trust (LESSOR), and as per the following terms and conditions. Please note the following information is in accordance with the ADDITIONAL lease space ONLY and DOES NOT INCLUDE any terms and conditions of EXISTING Lease Agreement.</w:t>
      </w:r>
    </w:p>
    <w:p>
      <w:pPr>
        <w:spacing w:after="0" w:line="16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TERMS AND</w:t>
            </w:r>
          </w:p>
        </w:tc>
        <w:tc>
          <w:tcPr>
            <w:tcW w:w="1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CONDITIONS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63"/>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1) USEABLE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OFFICE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square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feet:</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w w:val="99"/>
              </w:rPr>
              <w:t>500 sf</w:t>
            </w:r>
          </w:p>
        </w:tc>
        <w:tc>
          <w:tcPr>
            <w:tcW w:w="180" w:type="dxa"/>
            <w:vAlign w:val="bottom"/>
          </w:tcPr>
          <w:p>
            <w:pPr>
              <w:spacing w:after="0"/>
              <w:rPr>
                <w:sz w:val="24"/>
                <w:szCs w:val="2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USEABLE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WAREHOUSE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square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feet:</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4,521</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sf</w:t>
            </w:r>
          </w:p>
        </w:tc>
      </w:tr>
      <w:tr>
        <w:trPr>
          <w:trHeight w:val="331"/>
        </w:trPr>
        <w:tc>
          <w:tcPr>
            <w:tcW w:w="2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RENTABLE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square</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feet:</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5,021</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sf</w:t>
            </w:r>
          </w:p>
        </w:tc>
      </w:tr>
    </w:tbl>
    <w:p>
      <w:pPr>
        <w:spacing w:after="0" w:line="170" w:lineRule="exact"/>
        <w:rPr>
          <w:sz w:val="20"/>
          <w:szCs w:val="20"/>
          <w:color w:val="auto"/>
        </w:rPr>
      </w:pPr>
    </w:p>
    <w:p>
      <w:pPr>
        <w:ind w:left="3880" w:right="3679" w:hanging="3613"/>
        <w:spacing w:after="0" w:line="255" w:lineRule="auto"/>
        <w:tabs>
          <w:tab w:leader="none" w:pos="521"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TWO Years and TEN Months (2.83) years COMMENCEMENT: May 1, 1992 TERMINATION: February 28, 1995</w:t>
      </w:r>
    </w:p>
    <w:p>
      <w:pPr>
        <w:spacing w:after="0" w:line="159" w:lineRule="exact"/>
        <w:rPr>
          <w:rFonts w:ascii="Courier New" w:cs="Courier New" w:eastAsia="Courier New" w:hAnsi="Courier New"/>
          <w:sz w:val="14"/>
          <w:szCs w:val="14"/>
          <w:color w:val="auto"/>
        </w:rPr>
      </w:pPr>
    </w:p>
    <w:p>
      <w:pPr>
        <w:ind w:left="520" w:right="4379" w:hanging="253"/>
        <w:spacing w:after="0" w:line="252" w:lineRule="auto"/>
        <w:tabs>
          <w:tab w:leader="none" w:pos="52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1, 1992 - FEBRUARY 28, 1993 is $ 5.58/rsf, Net, Net, Net MARCH 1, 1993 - FEBRUARY 28, 1994 is $ 5.58/rsf, Net, Net, Net MARCH 1, 1994 - FEBRUARY 28, 1995 is $ 5.58/rsf, Net, Net, Net</w:t>
      </w:r>
    </w:p>
    <w:p>
      <w:pPr>
        <w:spacing w:after="0" w:line="162" w:lineRule="exact"/>
        <w:rPr>
          <w:rFonts w:ascii="Courier New" w:cs="Courier New" w:eastAsia="Courier New" w:hAnsi="Courier New"/>
          <w:sz w:val="14"/>
          <w:szCs w:val="14"/>
          <w:color w:val="auto"/>
        </w:rPr>
      </w:pPr>
    </w:p>
    <w:p>
      <w:pPr>
        <w:ind w:left="520" w:right="3859" w:hanging="253"/>
        <w:spacing w:after="0" w:line="251" w:lineRule="auto"/>
        <w:tabs>
          <w:tab w:leader="none" w:pos="52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RENTAL PAYMENTS as mentioned above, DO NOT INCLUDE TENANT'S proportionate share, which is 5.30%, of all real estate taxes and operating expenses, ie: exterior maintenance and landscaping, common area lights and water charges, and building liability insurance. The LESSEE is responsible for same as of May 1, 1992.</w:t>
      </w:r>
    </w:p>
    <w:p>
      <w:pPr>
        <w:spacing w:after="0" w:line="164"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rental payments are DUE and PAYABLE ON or BEFORE the FIRST of the</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MONTH.</w:t>
      </w:r>
    </w:p>
    <w:p>
      <w:pPr>
        <w:spacing w:after="0" w:line="172" w:lineRule="exact"/>
        <w:rPr>
          <w:rFonts w:ascii="Courier New" w:cs="Courier New" w:eastAsia="Courier New" w:hAnsi="Courier New"/>
          <w:sz w:val="14"/>
          <w:szCs w:val="14"/>
          <w:color w:val="auto"/>
        </w:rPr>
      </w:pPr>
    </w:p>
    <w:p>
      <w:pPr>
        <w:ind w:left="520" w:right="3859" w:hanging="253"/>
        <w:spacing w:after="0" w:line="252" w:lineRule="auto"/>
        <w:tabs>
          <w:tab w:leader="none" w:pos="52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LESSEE'S OPTION to EXTEND lease an additional THREE (3) years will be in accordance with the following. Notice of same will be given to LESSOR NOT LATER THAN September 1, 1994.</w:t>
      </w:r>
    </w:p>
    <w:p>
      <w:pPr>
        <w:spacing w:after="0" w:line="162" w:lineRule="exact"/>
        <w:rPr>
          <w:rFonts w:ascii="Courier New" w:cs="Courier New" w:eastAsia="Courier New" w:hAnsi="Courier New"/>
          <w:sz w:val="14"/>
          <w:szCs w:val="14"/>
          <w:color w:val="auto"/>
        </w:rPr>
      </w:pPr>
    </w:p>
    <w:p>
      <w:pPr>
        <w:jc w:val="both"/>
        <w:ind w:left="520" w:right="44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MARCH 1, 1995 - FEBRUARY 28, 1996 is $5.00/rsf, Net, Net, Net MARCH 1, 1996 - FEBRUARY 28, 1997 is $5.00/rsf, Net, Net, Net MARCH 1, 1997 - FEBRUARY 28, 1998 is $5.00/rsf, Net, Net, Net</w:t>
      </w:r>
    </w:p>
    <w:p>
      <w:pPr>
        <w:spacing w:after="0" w:line="163" w:lineRule="exact"/>
        <w:rPr>
          <w:sz w:val="20"/>
          <w:szCs w:val="20"/>
          <w:color w:val="auto"/>
        </w:rPr>
      </w:pPr>
    </w:p>
    <w:p>
      <w:pPr>
        <w:ind w:left="520" w:right="3859" w:hanging="257"/>
        <w:spacing w:after="0" w:line="255" w:lineRule="auto"/>
        <w:rPr>
          <w:sz w:val="20"/>
          <w:szCs w:val="20"/>
          <w:color w:val="auto"/>
        </w:rPr>
      </w:pPr>
      <w:r>
        <w:rPr>
          <w:rFonts w:ascii="Courier New" w:cs="Courier New" w:eastAsia="Courier New" w:hAnsi="Courier New"/>
          <w:sz w:val="14"/>
          <w:szCs w:val="14"/>
          <w:color w:val="auto"/>
        </w:rPr>
        <w:t>(*)The Option to Extend lease, term rate is for the EXISTING as well as future rental spaces, both Units 2A-2B.</w:t>
      </w:r>
    </w:p>
    <w:p>
      <w:pPr>
        <w:sectPr>
          <w:pgSz w:w="11900" w:h="16838" w:orient="portrait"/>
          <w:cols w:equalWidth="0" w:num="1">
            <w:col w:w="10239"/>
          </w:cols>
          <w:pgMar w:left="220" w:top="284" w:right="1440" w:bottom="1440" w:gutter="0" w:footer="0" w:header="0"/>
        </w:sectPr>
      </w:pPr>
    </w:p>
    <w:bookmarkStart w:id="456" w:name="page457"/>
    <w:bookmarkEnd w:id="456"/>
    <w:p>
      <w:pPr>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 TENANT will have NINE (9) PARKING SPACES located on site.</w:t>
      </w:r>
    </w:p>
    <w:p>
      <w:pPr>
        <w:sectPr>
          <w:pgSz w:w="11900" w:h="16838" w:orient="portrait"/>
          <w:cols w:equalWidth="0" w:num="1">
            <w:col w:w="9979"/>
          </w:cols>
          <w:pgMar w:left="480" w:top="284" w:right="1440" w:bottom="1440" w:gutter="0" w:footer="0" w:header="0"/>
        </w:sectPr>
      </w:pPr>
    </w:p>
    <w:bookmarkStart w:id="457" w:name="page458"/>
    <w:bookmarkEnd w:id="457"/>
    <w:p>
      <w:pPr>
        <w:spacing w:after="0"/>
        <w:rPr>
          <w:sz w:val="20"/>
          <w:szCs w:val="20"/>
          <w:color w:val="auto"/>
        </w:rPr>
      </w:pPr>
      <w:r>
        <w:rPr>
          <w:rFonts w:ascii="Courier New" w:cs="Courier New" w:eastAsia="Courier New" w:hAnsi="Courier New"/>
          <w:sz w:val="14"/>
          <w:szCs w:val="14"/>
          <w:color w:val="auto"/>
        </w:rPr>
        <w:t>67</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Accepted by the LESSOR: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WALPOLE PARK SOUTH II TRUST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DONNELL MURPHY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 Donnell W. Murphy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PROPERTY MANAGER/TRUSTEE</w:t>
      </w:r>
    </w:p>
    <w:p>
      <w:pPr>
        <w:spacing w:after="0" w:line="173" w:lineRule="exact"/>
        <w:rPr>
          <w:sz w:val="20"/>
          <w:szCs w:val="20"/>
          <w:color w:val="auto"/>
        </w:rPr>
      </w:pPr>
    </w:p>
    <w:p>
      <w:pPr>
        <w:ind w:left="520"/>
        <w:spacing w:after="0"/>
        <w:tabs>
          <w:tab w:leader="none" w:pos="1100" w:val="left"/>
        </w:tabs>
        <w:rPr>
          <w:sz w:val="20"/>
          <w:szCs w:val="20"/>
          <w:color w:val="auto"/>
        </w:rPr>
      </w:pPr>
      <w:r>
        <w:rPr>
          <w:rFonts w:ascii="Courier New" w:cs="Courier New" w:eastAsia="Courier New" w:hAnsi="Courier New"/>
          <w:sz w:val="14"/>
          <w:szCs w:val="14"/>
          <w:color w:val="auto"/>
        </w:rPr>
        <w:t>April</w:t>
        <w:tab/>
        <w:t>2, 1992</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Accepted by the TENANT: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NGS DIVISION/MKS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INSTRUMENTS INC.</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N. G. Sanuote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President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April 2, 1992</w:t>
      </w:r>
    </w:p>
    <w:p>
      <w:pPr>
        <w:sectPr>
          <w:pgSz w:w="11900" w:h="16838" w:orient="portrait"/>
          <w:cols w:equalWidth="0" w:num="1">
            <w:col w:w="9979"/>
          </w:cols>
          <w:pgMar w:left="480" w:top="284" w:right="1440" w:bottom="1440" w:gutter="0" w:footer="0" w:header="0"/>
        </w:sectPr>
      </w:pPr>
    </w:p>
    <w:bookmarkStart w:id="458" w:name="page459"/>
    <w:bookmarkEnd w:id="458"/>
    <w:p>
      <w:pPr>
        <w:ind w:left="2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1540"/>
          </w:cols>
          <w:pgMar w:left="220" w:top="284" w:right="139" w:bottom="1440" w:gutter="0" w:footer="0" w:header="0"/>
        </w:sectPr>
      </w:pP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BUILDING RENOVATIONS ETC.</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SCOPE OF WORK</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SCHEDULE (A) PAGE (1)</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Lessee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Quantity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Lessor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Adjustment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Lessee</w:t>
      </w:r>
    </w:p>
    <w:p>
      <w:pPr>
        <w:spacing w:after="0" w:line="172" w:lineRule="exact"/>
        <w:rPr>
          <w:sz w:val="20"/>
          <w:szCs w:val="20"/>
          <w:color w:val="auto"/>
        </w:rPr>
      </w:pPr>
    </w:p>
    <w:p>
      <w:pPr>
        <w:sectPr>
          <w:pgSz w:w="11900" w:h="16838" w:orient="portrait"/>
          <w:cols w:equalWidth="0" w:num="5">
            <w:col w:w="6260" w:space="720"/>
            <w:col w:w="700" w:space="600"/>
            <w:col w:w="600" w:space="440"/>
            <w:col w:w="860" w:space="260"/>
            <w:col w:w="1100"/>
          </w:cols>
          <w:pgMar w:left="220" w:top="284"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First Norwood Corporation</w:t>
            </w:r>
          </w:p>
        </w:tc>
        <w:tc>
          <w:tcPr>
            <w:tcW w:w="1300" w:type="dxa"/>
            <w:vAlign w:val="bottom"/>
          </w:tcPr>
          <w:p>
            <w:pPr>
              <w:spacing w:after="0"/>
              <w:rPr>
                <w:sz w:val="14"/>
                <w:szCs w:val="14"/>
                <w:color w:val="auto"/>
              </w:rPr>
            </w:pPr>
          </w:p>
        </w:tc>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OFFICE: Rentable Area</w:t>
            </w:r>
          </w:p>
        </w:tc>
        <w:tc>
          <w:tcPr>
            <w:tcW w:w="12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3,750 sf</w:t>
            </w:r>
          </w:p>
        </w:tc>
        <w:tc>
          <w:tcPr>
            <w:tcW w:w="10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500 sf</w:t>
            </w:r>
          </w:p>
        </w:tc>
        <w:tc>
          <w:tcPr>
            <w:tcW w:w="9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3,250 sf</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NGS Division/MKS Instruments, Inc.</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STANDARD</w:t>
            </w:r>
          </w:p>
        </w:tc>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______________</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3280" w:type="dxa"/>
            <w:vAlign w:val="bottom"/>
          </w:tcPr>
          <w:p>
            <w:pPr>
              <w:ind w:left="100"/>
              <w:spacing w:after="0"/>
              <w:rPr>
                <w:sz w:val="20"/>
                <w:szCs w:val="20"/>
                <w:color w:val="auto"/>
              </w:rPr>
            </w:pPr>
            <w:r>
              <w:rPr>
                <w:rFonts w:ascii="Courier New" w:cs="Courier New" w:eastAsia="Courier New" w:hAnsi="Courier New"/>
                <w:sz w:val="14"/>
                <w:szCs w:val="14"/>
                <w:color w:val="auto"/>
              </w:rPr>
              <w:t>Tenant Space Number: WPS2-2A</w:t>
            </w: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IMPROVEMENTS</w:t>
            </w:r>
          </w:p>
        </w:tc>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______________</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w:t>
            </w:r>
          </w:p>
        </w:tc>
        <w:tc>
          <w:tcPr>
            <w:tcW w:w="38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r>
      <w:tr>
        <w:trPr>
          <w:trHeight w:val="166"/>
        </w:trPr>
        <w:tc>
          <w:tcPr>
            <w:tcW w:w="3280" w:type="dxa"/>
            <w:vAlign w:val="bottom"/>
          </w:tcPr>
          <w:p>
            <w:pPr>
              <w:ind w:left="180"/>
              <w:spacing w:after="0"/>
              <w:rPr>
                <w:sz w:val="20"/>
                <w:szCs w:val="20"/>
                <w:color w:val="auto"/>
              </w:rPr>
            </w:pPr>
            <w:r>
              <w:rPr>
                <w:rFonts w:ascii="Courier New" w:cs="Courier New" w:eastAsia="Courier New" w:hAnsi="Courier New"/>
                <w:sz w:val="14"/>
                <w:szCs w:val="14"/>
                <w:color w:val="auto"/>
              </w:rPr>
              <w:t>Proposal Number: WPS2-D3NGSASS. (6)</w:t>
            </w: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3280" w:type="dxa"/>
            <w:vAlign w:val="bottom"/>
          </w:tcPr>
          <w:p>
            <w:pPr>
              <w:ind w:left="260"/>
              <w:spacing w:after="0"/>
              <w:rPr>
                <w:sz w:val="20"/>
                <w:szCs w:val="20"/>
                <w:color w:val="auto"/>
              </w:rPr>
            </w:pPr>
            <w:r>
              <w:rPr>
                <w:rFonts w:ascii="Courier New" w:cs="Courier New" w:eastAsia="Courier New" w:hAnsi="Courier New"/>
                <w:sz w:val="14"/>
                <w:szCs w:val="14"/>
                <w:color w:val="auto"/>
              </w:rPr>
              <w:t>Tenant Number: WPS2-(N/A)</w:t>
            </w: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3280" w:type="dxa"/>
            <w:vAlign w:val="bottom"/>
          </w:tcPr>
          <w:p>
            <w:pPr>
              <w:ind w:left="360"/>
              <w:spacing w:after="0"/>
              <w:rPr>
                <w:sz w:val="20"/>
                <w:szCs w:val="20"/>
                <w:color w:val="auto"/>
              </w:rPr>
            </w:pPr>
            <w:r>
              <w:rPr>
                <w:rFonts w:ascii="Courier New" w:cs="Courier New" w:eastAsia="Courier New" w:hAnsi="Courier New"/>
                <w:sz w:val="14"/>
                <w:szCs w:val="14"/>
                <w:color w:val="auto"/>
              </w:rPr>
              <w:t>April 6, 1992</w:t>
            </w:r>
          </w:p>
        </w:tc>
        <w:tc>
          <w:tcPr>
            <w:tcW w:w="1300" w:type="dxa"/>
            <w:vAlign w:val="bottom"/>
          </w:tcPr>
          <w:p>
            <w:pPr>
              <w:spacing w:after="0"/>
              <w:rPr>
                <w:sz w:val="14"/>
                <w:szCs w:val="14"/>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WAREHOUSE:</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Rentable Area</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1,271</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sf</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4,521</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sf</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-3,250</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sf</w:t>
            </w: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______________</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______________</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4"/>
                <w:szCs w:val="14"/>
                <w:color w:val="auto"/>
              </w:rPr>
              <w:t>TOTAL: Rentable Area</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5,021</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sf</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5,021</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sf</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sf</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111</w:t>
            </w:r>
          </w:p>
        </w:tc>
        <w:tc>
          <w:tcPr>
            <w:tcW w:w="1600" w:type="dxa"/>
            <w:vAlign w:val="bottom"/>
          </w:tcPr>
          <w:p>
            <w:pPr>
              <w:ind w:left="60"/>
              <w:spacing w:after="0"/>
              <w:rPr>
                <w:sz w:val="20"/>
                <w:szCs w:val="20"/>
                <w:color w:val="auto"/>
              </w:rPr>
            </w:pPr>
            <w:r>
              <w:rPr>
                <w:rFonts w:ascii="Courier New" w:cs="Courier New" w:eastAsia="Courier New" w:hAnsi="Courier New"/>
                <w:sz w:val="14"/>
                <w:szCs w:val="14"/>
                <w:color w:val="auto"/>
              </w:rPr>
              <w:t>CONCRETE etc</w:t>
            </w: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Floors on Grade</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Interior</w:t>
            </w:r>
          </w:p>
        </w:tc>
        <w:tc>
          <w:tcPr>
            <w:tcW w:w="19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120</w:t>
            </w:r>
          </w:p>
        </w:tc>
        <w:tc>
          <w:tcPr>
            <w:tcW w:w="1600" w:type="dxa"/>
            <w:vAlign w:val="bottom"/>
          </w:tcPr>
          <w:p>
            <w:pPr>
              <w:spacing w:after="0"/>
              <w:rPr>
                <w:sz w:val="14"/>
                <w:szCs w:val="14"/>
                <w:color w:val="auto"/>
              </w:rPr>
            </w:pPr>
          </w:p>
        </w:tc>
        <w:tc>
          <w:tcPr>
            <w:tcW w:w="2020" w:type="dxa"/>
            <w:vAlign w:val="bottom"/>
          </w:tcPr>
          <w:p>
            <w:pPr>
              <w:ind w:left="520"/>
              <w:spacing w:after="0"/>
              <w:rPr>
                <w:sz w:val="20"/>
                <w:szCs w:val="20"/>
                <w:color w:val="auto"/>
              </w:rPr>
            </w:pPr>
            <w:r>
              <w:rPr>
                <w:rFonts w:ascii="Courier New" w:cs="Courier New" w:eastAsia="Courier New" w:hAnsi="Courier New"/>
                <w:sz w:val="14"/>
                <w:szCs w:val="14"/>
                <w:color w:val="auto"/>
              </w:rPr>
              <w:t>Pre Cast Stair</w:t>
            </w:r>
          </w:p>
        </w:tc>
        <w:tc>
          <w:tcPr>
            <w:tcW w:w="1600" w:type="dxa"/>
            <w:vAlign w:val="bottom"/>
          </w:tcPr>
          <w:p>
            <w:pPr>
              <w:ind w:left="220"/>
              <w:spacing w:after="0"/>
              <w:rPr>
                <w:sz w:val="20"/>
                <w:szCs w:val="20"/>
                <w:color w:val="auto"/>
              </w:rPr>
            </w:pPr>
            <w:r>
              <w:rPr>
                <w:rFonts w:ascii="Courier New" w:cs="Courier New" w:eastAsia="Courier New" w:hAnsi="Courier New"/>
                <w:sz w:val="14"/>
                <w:szCs w:val="14"/>
                <w:color w:val="auto"/>
              </w:rPr>
              <w:t>Exterior</w:t>
            </w:r>
          </w:p>
        </w:tc>
        <w:tc>
          <w:tcPr>
            <w:tcW w:w="1980" w:type="dxa"/>
            <w:vAlign w:val="bottom"/>
          </w:tcPr>
          <w:p>
            <w:pPr>
              <w:ind w:left="700"/>
              <w:spacing w:after="0"/>
              <w:rPr>
                <w:sz w:val="20"/>
                <w:szCs w:val="20"/>
                <w:color w:val="auto"/>
              </w:rPr>
            </w:pPr>
            <w:r>
              <w:rPr>
                <w:rFonts w:ascii="Courier New" w:cs="Courier New" w:eastAsia="Courier New" w:hAnsi="Courier New"/>
                <w:sz w:val="14"/>
                <w:szCs w:val="14"/>
                <w:color w:val="auto"/>
              </w:rPr>
              <w:t>Rear Entrance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ea</w:t>
            </w:r>
          </w:p>
        </w:tc>
        <w:tc>
          <w:tcPr>
            <w:tcW w:w="4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400" w:val="left"/>
          <w:tab w:leader="none" w:pos="4120" w:val="left"/>
          <w:tab w:leader="none" w:pos="6200" w:val="left"/>
          <w:tab w:leader="none" w:pos="8000" w:val="left"/>
          <w:tab w:leader="none" w:pos="8860" w:val="left"/>
          <w:tab w:leader="none" w:pos="10160" w:val="left"/>
          <w:tab w:leader="none" w:pos="11180" w:val="left"/>
        </w:tabs>
        <w:rPr>
          <w:sz w:val="20"/>
          <w:szCs w:val="20"/>
          <w:color w:val="auto"/>
        </w:rPr>
      </w:pPr>
      <w:r>
        <w:rPr>
          <w:rFonts w:ascii="Courier New" w:cs="Courier New" w:eastAsia="Courier New" w:hAnsi="Courier New"/>
          <w:sz w:val="14"/>
          <w:szCs w:val="14"/>
          <w:color w:val="auto"/>
        </w:rPr>
        <w:t>306 GLASS etc</w:t>
      </w:r>
      <w:r>
        <w:rPr>
          <w:sz w:val="20"/>
          <w:szCs w:val="20"/>
          <w:color w:val="auto"/>
        </w:rPr>
        <w:tab/>
      </w:r>
      <w:r>
        <w:rPr>
          <w:rFonts w:ascii="Courier New" w:cs="Courier New" w:eastAsia="Courier New" w:hAnsi="Courier New"/>
          <w:sz w:val="14"/>
          <w:szCs w:val="14"/>
          <w:color w:val="auto"/>
        </w:rPr>
        <w:t>Doors &amp; Windows</w:t>
      </w:r>
      <w:r>
        <w:rPr>
          <w:sz w:val="20"/>
          <w:szCs w:val="20"/>
          <w:color w:val="auto"/>
        </w:rPr>
        <w:tab/>
      </w:r>
      <w:r>
        <w:rPr>
          <w:rFonts w:ascii="Courier New" w:cs="Courier New" w:eastAsia="Courier New" w:hAnsi="Courier New"/>
          <w:sz w:val="14"/>
          <w:szCs w:val="14"/>
          <w:color w:val="auto"/>
        </w:rPr>
        <w:t>Exterior</w:t>
      </w:r>
      <w:r>
        <w:rPr>
          <w:sz w:val="20"/>
          <w:szCs w:val="20"/>
          <w:color w:val="auto"/>
        </w:rPr>
        <w:tab/>
      </w:r>
      <w:r>
        <w:rPr>
          <w:rFonts w:ascii="Courier New" w:cs="Courier New" w:eastAsia="Courier New" w:hAnsi="Courier New"/>
          <w:sz w:val="14"/>
          <w:szCs w:val="14"/>
          <w:color w:val="auto"/>
        </w:rPr>
        <w:t>Front Entrance</w:t>
      </w:r>
      <w:r>
        <w:rPr>
          <w:sz w:val="20"/>
          <w:szCs w:val="20"/>
          <w:color w:val="auto"/>
        </w:rPr>
        <w:tab/>
      </w:r>
      <w:r>
        <w:rPr>
          <w:rFonts w:ascii="Courier New" w:cs="Courier New" w:eastAsia="Courier New" w:hAnsi="Courier New"/>
          <w:sz w:val="14"/>
          <w:szCs w:val="14"/>
          <w:color w:val="auto"/>
        </w:rPr>
        <w:t>1 ea</w:t>
      </w:r>
      <w:r>
        <w:rPr>
          <w:sz w:val="20"/>
          <w:szCs w:val="20"/>
          <w:color w:val="auto"/>
        </w:rPr>
        <w:tab/>
      </w:r>
      <w:r>
        <w:rPr>
          <w:rFonts w:ascii="Courier New" w:cs="Courier New" w:eastAsia="Courier New" w:hAnsi="Courier New"/>
          <w:sz w:val="14"/>
          <w:szCs w:val="14"/>
          <w:color w:val="auto"/>
        </w:rPr>
        <w:t>1 ea</w:t>
      </w:r>
      <w:r>
        <w:rPr>
          <w:sz w:val="20"/>
          <w:szCs w:val="20"/>
          <w:color w:val="auto"/>
        </w:rPr>
        <w:tab/>
      </w:r>
      <w:r>
        <w:rPr>
          <w:rFonts w:ascii="Courier New" w:cs="Courier New" w:eastAsia="Courier New" w:hAnsi="Courier New"/>
          <w:sz w:val="14"/>
          <w:szCs w:val="14"/>
          <w:color w:val="auto"/>
        </w:rPr>
        <w:t>0 ea</w:t>
      </w:r>
      <w:r>
        <w:rPr>
          <w:sz w:val="20"/>
          <w:szCs w:val="20"/>
          <w:color w:val="auto"/>
        </w:rPr>
        <w:tab/>
      </w:r>
      <w:r>
        <w:rPr>
          <w:rFonts w:ascii="Courier New" w:cs="Courier New" w:eastAsia="Courier New" w:hAnsi="Courier New"/>
          <w:sz w:val="14"/>
          <w:szCs w:val="14"/>
          <w:color w:val="auto"/>
        </w:rPr>
        <w:t>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355</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a) METAL STUD WALLS</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Face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Wall</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Interior</w:t>
            </w:r>
          </w:p>
        </w:tc>
        <w:tc>
          <w:tcPr>
            <w:tcW w:w="10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Offices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lf</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11,041</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355</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Face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Wall</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Interior</w:t>
            </w:r>
          </w:p>
        </w:tc>
        <w:tc>
          <w:tcPr>
            <w:tcW w:w="1080" w:type="dxa"/>
            <w:vAlign w:val="bottom"/>
          </w:tcPr>
          <w:p>
            <w:pPr>
              <w:spacing w:after="0"/>
              <w:rPr>
                <w:sz w:val="14"/>
                <w:szCs w:val="14"/>
                <w:color w:val="auto"/>
              </w:rPr>
            </w:pP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Warehouse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lf</w:t>
            </w:r>
          </w:p>
        </w:tc>
        <w:tc>
          <w:tcPr>
            <w:tcW w:w="70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360</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Demising Wall</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Interior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Rated</w:t>
            </w: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Offices/Ware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lf</w:t>
            </w:r>
          </w:p>
        </w:tc>
        <w:tc>
          <w:tcPr>
            <w:tcW w:w="70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360</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Demising Wall</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Interior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Rated</w:t>
            </w: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Tenant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lf</w:t>
            </w:r>
          </w:p>
        </w:tc>
        <w:tc>
          <w:tcPr>
            <w:tcW w:w="70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364</w:t>
            </w:r>
          </w:p>
        </w:tc>
        <w:tc>
          <w:tcPr>
            <w:tcW w:w="1900" w:type="dxa"/>
            <w:vAlign w:val="bottom"/>
          </w:tcPr>
          <w:p>
            <w:pPr>
              <w:spacing w:after="0"/>
              <w:rPr>
                <w:sz w:val="14"/>
                <w:szCs w:val="14"/>
                <w:color w:val="auto"/>
              </w:rPr>
            </w:pP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Standard Wall</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Interior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Non Rated</w:t>
            </w:r>
          </w:p>
        </w:tc>
        <w:tc>
          <w:tcPr>
            <w:tcW w:w="1540" w:type="dxa"/>
            <w:vAlign w:val="bottom"/>
          </w:tcPr>
          <w:p>
            <w:pPr>
              <w:ind w:left="220"/>
              <w:spacing w:after="0"/>
              <w:rPr>
                <w:sz w:val="20"/>
                <w:szCs w:val="20"/>
                <w:color w:val="auto"/>
              </w:rPr>
            </w:pPr>
            <w:r>
              <w:rPr>
                <w:rFonts w:ascii="Courier New" w:cs="Courier New" w:eastAsia="Courier New" w:hAnsi="Courier New"/>
                <w:sz w:val="14"/>
                <w:szCs w:val="14"/>
                <w:color w:val="auto"/>
              </w:rPr>
              <w:t>Offices/Lab</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lf</w:t>
            </w:r>
          </w:p>
        </w:tc>
        <w:tc>
          <w:tcPr>
            <w:tcW w:w="70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373</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 DOORS &amp; FRAMES etc</w:t>
            </w:r>
          </w:p>
        </w:tc>
        <w:tc>
          <w:tcPr>
            <w:tcW w:w="1580" w:type="dxa"/>
            <w:vAlign w:val="bottom"/>
          </w:tcPr>
          <w:p>
            <w:pPr>
              <w:ind w:left="120"/>
              <w:spacing w:after="0"/>
              <w:rPr>
                <w:sz w:val="20"/>
                <w:szCs w:val="20"/>
                <w:color w:val="auto"/>
              </w:rPr>
            </w:pPr>
            <w:r>
              <w:rPr>
                <w:rFonts w:ascii="Courier New" w:cs="Courier New" w:eastAsia="Courier New" w:hAnsi="Courier New"/>
                <w:sz w:val="14"/>
                <w:szCs w:val="14"/>
                <w:color w:val="auto"/>
              </w:rPr>
              <w:t>Metal Door</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Exterior</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Non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Rated</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Rear Entrance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ea</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2,717</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373</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1580" w:type="dxa"/>
            <w:vAlign w:val="bottom"/>
          </w:tcPr>
          <w:p>
            <w:pPr>
              <w:ind w:left="120"/>
              <w:spacing w:after="0"/>
              <w:rPr>
                <w:sz w:val="20"/>
                <w:szCs w:val="20"/>
                <w:color w:val="auto"/>
              </w:rPr>
            </w:pPr>
            <w:r>
              <w:rPr>
                <w:rFonts w:ascii="Courier New" w:cs="Courier New" w:eastAsia="Courier New" w:hAnsi="Courier New"/>
                <w:sz w:val="14"/>
                <w:szCs w:val="14"/>
                <w:color w:val="auto"/>
              </w:rPr>
              <w:t>Metal Door</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Interior</w:t>
            </w:r>
          </w:p>
        </w:tc>
        <w:tc>
          <w:tcPr>
            <w:tcW w:w="38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Rated</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Off/Ware/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ea</w:t>
            </w:r>
          </w:p>
        </w:tc>
        <w:tc>
          <w:tcPr>
            <w:tcW w:w="6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373</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c)</w:t>
            </w:r>
          </w:p>
        </w:tc>
        <w:tc>
          <w:tcPr>
            <w:tcW w:w="1580" w:type="dxa"/>
            <w:vAlign w:val="bottom"/>
          </w:tcPr>
          <w:p>
            <w:pPr>
              <w:ind w:left="120"/>
              <w:spacing w:after="0"/>
              <w:rPr>
                <w:sz w:val="20"/>
                <w:szCs w:val="20"/>
                <w:color w:val="auto"/>
              </w:rPr>
            </w:pPr>
            <w:r>
              <w:rPr>
                <w:rFonts w:ascii="Courier New" w:cs="Courier New" w:eastAsia="Courier New" w:hAnsi="Courier New"/>
                <w:sz w:val="14"/>
                <w:szCs w:val="14"/>
                <w:color w:val="auto"/>
              </w:rPr>
              <w:t>Hardboard Door</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Interior</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Non</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Rated</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Tenant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ea</w:t>
            </w:r>
          </w:p>
        </w:tc>
        <w:tc>
          <w:tcPr>
            <w:tcW w:w="64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Offices/Lab</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401</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FINISHES</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Ceiling</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Accoustical 2 x 4 Tile</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Offices/Lab</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3,750</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3,750</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sf</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16,257</w:t>
            </w: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404</w:t>
            </w:r>
          </w:p>
        </w:tc>
        <w:tc>
          <w:tcPr>
            <w:tcW w:w="1380" w:type="dxa"/>
            <w:vAlign w:val="bottom"/>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Doors</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Paint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Offices/Lab</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ea</w:t>
            </w:r>
          </w:p>
        </w:tc>
        <w:tc>
          <w:tcPr>
            <w:tcW w:w="700" w:type="dxa"/>
            <w:vAlign w:val="bottom"/>
          </w:tcPr>
          <w:p>
            <w:pPr>
              <w:spacing w:after="0"/>
              <w:rPr>
                <w:sz w:val="14"/>
                <w:szCs w:val="14"/>
                <w:color w:val="auto"/>
              </w:rPr>
            </w:pP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406</w:t>
            </w:r>
          </w:p>
        </w:tc>
        <w:tc>
          <w:tcPr>
            <w:tcW w:w="1380" w:type="dxa"/>
            <w:vAlign w:val="bottom"/>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Floor</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Vinyl Composite Tile</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Lab</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2,232</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2,160</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sf</w:t>
            </w:r>
          </w:p>
        </w:tc>
        <w:tc>
          <w:tcPr>
            <w:tcW w:w="700" w:type="dxa"/>
            <w:vAlign w:val="bottom"/>
          </w:tcPr>
          <w:p>
            <w:pPr>
              <w:spacing w:after="0"/>
              <w:rPr>
                <w:sz w:val="14"/>
                <w:szCs w:val="14"/>
                <w:color w:val="auto"/>
              </w:rPr>
            </w:pP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408</w:t>
            </w:r>
          </w:p>
        </w:tc>
        <w:tc>
          <w:tcPr>
            <w:tcW w:w="1380" w:type="dxa"/>
            <w:vAlign w:val="bottom"/>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Floor</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Carpet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Offices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sy</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sy</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sy</w:t>
            </w:r>
          </w:p>
        </w:tc>
        <w:tc>
          <w:tcPr>
            <w:tcW w:w="700" w:type="dxa"/>
            <w:vAlign w:val="bottom"/>
          </w:tcPr>
          <w:p>
            <w:pPr>
              <w:spacing w:after="0"/>
              <w:rPr>
                <w:sz w:val="14"/>
                <w:szCs w:val="14"/>
                <w:color w:val="auto"/>
              </w:rPr>
            </w:pP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410</w:t>
            </w:r>
          </w:p>
        </w:tc>
        <w:tc>
          <w:tcPr>
            <w:tcW w:w="1380" w:type="dxa"/>
            <w:vAlign w:val="bottom"/>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Walls</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Paint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Offices/Lab</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7,059</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7,059</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sf</w:t>
            </w:r>
          </w:p>
        </w:tc>
        <w:tc>
          <w:tcPr>
            <w:tcW w:w="700" w:type="dxa"/>
            <w:vAlign w:val="bottom"/>
          </w:tcPr>
          <w:p>
            <w:pPr>
              <w:spacing w:after="0"/>
              <w:rPr>
                <w:sz w:val="14"/>
                <w:szCs w:val="14"/>
                <w:color w:val="auto"/>
              </w:rPr>
            </w:pP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413</w:t>
            </w:r>
          </w:p>
        </w:tc>
        <w:tc>
          <w:tcPr>
            <w:tcW w:w="1380" w:type="dxa"/>
            <w:vAlign w:val="bottom"/>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Base</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Vinyl Core</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Offices/Lab</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728</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if</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if</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728</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if</w:t>
            </w:r>
          </w:p>
        </w:tc>
        <w:tc>
          <w:tcPr>
            <w:tcW w:w="700" w:type="dxa"/>
            <w:vAlign w:val="bottom"/>
          </w:tcPr>
          <w:p>
            <w:pPr>
              <w:spacing w:after="0"/>
              <w:rPr>
                <w:sz w:val="14"/>
                <w:szCs w:val="14"/>
                <w:color w:val="auto"/>
              </w:rPr>
            </w:pP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415</w:t>
            </w:r>
          </w:p>
        </w:tc>
        <w:tc>
          <w:tcPr>
            <w:tcW w:w="1380" w:type="dxa"/>
            <w:vAlign w:val="bottom"/>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Accessories</w:t>
            </w:r>
          </w:p>
        </w:tc>
        <w:tc>
          <w:tcPr>
            <w:tcW w:w="24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Baths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ea</w:t>
            </w:r>
          </w:p>
        </w:tc>
        <w:tc>
          <w:tcPr>
            <w:tcW w:w="700" w:type="dxa"/>
            <w:vAlign w:val="bottom"/>
          </w:tcPr>
          <w:p>
            <w:pPr>
              <w:spacing w:after="0"/>
              <w:rPr>
                <w:sz w:val="14"/>
                <w:szCs w:val="14"/>
                <w:color w:val="auto"/>
              </w:rPr>
            </w:pP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416</w:t>
            </w:r>
          </w:p>
        </w:tc>
        <w:tc>
          <w:tcPr>
            <w:tcW w:w="1380" w:type="dxa"/>
            <w:vAlign w:val="bottom"/>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Vanities</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Layanette</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Baths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ea</w:t>
            </w:r>
          </w:p>
        </w:tc>
        <w:tc>
          <w:tcPr>
            <w:tcW w:w="700" w:type="dxa"/>
            <w:vAlign w:val="bottom"/>
          </w:tcPr>
          <w:p>
            <w:pPr>
              <w:spacing w:after="0"/>
              <w:rPr>
                <w:sz w:val="14"/>
                <w:szCs w:val="14"/>
                <w:color w:val="auto"/>
              </w:rPr>
            </w:pPr>
          </w:p>
        </w:tc>
      </w:tr>
      <w:tr>
        <w:trPr>
          <w:trHeight w:val="166"/>
        </w:trPr>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418</w:t>
            </w:r>
          </w:p>
        </w:tc>
        <w:tc>
          <w:tcPr>
            <w:tcW w:w="1380" w:type="dxa"/>
            <w:vAlign w:val="bottom"/>
          </w:tcPr>
          <w:p>
            <w:pPr>
              <w:spacing w:after="0"/>
              <w:rPr>
                <w:sz w:val="14"/>
                <w:szCs w:val="14"/>
                <w:color w:val="auto"/>
              </w:rPr>
            </w:pP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Windows</w:t>
            </w:r>
          </w:p>
        </w:tc>
        <w:tc>
          <w:tcPr>
            <w:tcW w:w="2400" w:type="dxa"/>
            <w:vAlign w:val="bottom"/>
          </w:tcPr>
          <w:p>
            <w:pPr>
              <w:ind w:left="420"/>
              <w:spacing w:after="0"/>
              <w:rPr>
                <w:sz w:val="20"/>
                <w:szCs w:val="20"/>
                <w:color w:val="auto"/>
              </w:rPr>
            </w:pPr>
            <w:r>
              <w:rPr>
                <w:rFonts w:ascii="Courier New" w:cs="Courier New" w:eastAsia="Courier New" w:hAnsi="Courier New"/>
                <w:sz w:val="14"/>
                <w:szCs w:val="14"/>
                <w:color w:val="auto"/>
              </w:rPr>
              <w:t>Louvre Drapes</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Offices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ea</w:t>
            </w: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00" w:val="left"/>
          <w:tab w:leader="none" w:pos="2320" w:val="left"/>
          <w:tab w:leader="none" w:pos="4120" w:val="left"/>
          <w:tab w:leader="none" w:pos="6200" w:val="left"/>
          <w:tab w:leader="none" w:pos="8000" w:val="left"/>
          <w:tab w:leader="none" w:pos="8860" w:val="left"/>
          <w:tab w:leader="none" w:pos="9980" w:val="left"/>
          <w:tab w:leader="none" w:pos="11280" w:val="left"/>
        </w:tabs>
        <w:rPr>
          <w:sz w:val="20"/>
          <w:szCs w:val="20"/>
          <w:color w:val="auto"/>
        </w:rPr>
      </w:pPr>
      <w:r>
        <w:rPr>
          <w:rFonts w:ascii="Courier New" w:cs="Courier New" w:eastAsia="Courier New" w:hAnsi="Courier New"/>
          <w:sz w:val="14"/>
          <w:szCs w:val="14"/>
          <w:color w:val="auto"/>
        </w:rPr>
        <w:t>500</w:t>
      </w:r>
      <w:r>
        <w:rPr>
          <w:sz w:val="20"/>
          <w:szCs w:val="20"/>
          <w:color w:val="auto"/>
        </w:rPr>
        <w:tab/>
      </w:r>
      <w:r>
        <w:rPr>
          <w:rFonts w:ascii="Courier New" w:cs="Courier New" w:eastAsia="Courier New" w:hAnsi="Courier New"/>
          <w:sz w:val="14"/>
          <w:szCs w:val="14"/>
          <w:color w:val="auto"/>
        </w:rPr>
        <w:t>PLUMBING</w:t>
      </w:r>
      <w:r>
        <w:rPr>
          <w:sz w:val="20"/>
          <w:szCs w:val="20"/>
          <w:color w:val="auto"/>
        </w:rPr>
        <w:tab/>
      </w:r>
      <w:r>
        <w:rPr>
          <w:rFonts w:ascii="Courier New" w:cs="Courier New" w:eastAsia="Courier New" w:hAnsi="Courier New"/>
          <w:sz w:val="14"/>
          <w:szCs w:val="14"/>
          <w:color w:val="auto"/>
        </w:rPr>
        <w:t>Toilet Rooms</w:t>
      </w:r>
      <w:r>
        <w:rPr>
          <w:sz w:val="20"/>
          <w:szCs w:val="20"/>
          <w:color w:val="auto"/>
        </w:rPr>
        <w:tab/>
      </w:r>
      <w:r>
        <w:rPr>
          <w:rFonts w:ascii="Courier New" w:cs="Courier New" w:eastAsia="Courier New" w:hAnsi="Courier New"/>
          <w:sz w:val="14"/>
          <w:szCs w:val="14"/>
          <w:color w:val="auto"/>
        </w:rPr>
        <w:t>Plumbing Fixtures</w:t>
      </w:r>
      <w:r>
        <w:rPr>
          <w:sz w:val="20"/>
          <w:szCs w:val="20"/>
          <w:color w:val="auto"/>
        </w:rPr>
        <w:tab/>
      </w:r>
      <w:r>
        <w:rPr>
          <w:rFonts w:ascii="Courier New" w:cs="Courier New" w:eastAsia="Courier New" w:hAnsi="Courier New"/>
          <w:sz w:val="14"/>
          <w:szCs w:val="14"/>
          <w:color w:val="auto"/>
        </w:rPr>
        <w:t>Baths</w:t>
      </w:r>
      <w:r>
        <w:rPr>
          <w:sz w:val="20"/>
          <w:szCs w:val="20"/>
          <w:color w:val="auto"/>
        </w:rPr>
        <w:tab/>
      </w:r>
      <w:r>
        <w:rPr>
          <w:rFonts w:ascii="Courier New" w:cs="Courier New" w:eastAsia="Courier New" w:hAnsi="Courier New"/>
          <w:sz w:val="14"/>
          <w:szCs w:val="14"/>
          <w:color w:val="auto"/>
        </w:rPr>
        <w:t>4 ea</w:t>
      </w:r>
      <w:r>
        <w:rPr>
          <w:sz w:val="20"/>
          <w:szCs w:val="20"/>
          <w:color w:val="auto"/>
        </w:rPr>
        <w:tab/>
      </w:r>
      <w:r>
        <w:rPr>
          <w:rFonts w:ascii="Courier New" w:cs="Courier New" w:eastAsia="Courier New" w:hAnsi="Courier New"/>
          <w:sz w:val="14"/>
          <w:szCs w:val="14"/>
          <w:color w:val="auto"/>
        </w:rPr>
        <w:t>4 ea</w:t>
      </w:r>
      <w:r>
        <w:rPr>
          <w:sz w:val="20"/>
          <w:szCs w:val="20"/>
          <w:color w:val="auto"/>
        </w:rPr>
        <w:tab/>
      </w:r>
      <w:r>
        <w:rPr>
          <w:rFonts w:ascii="Courier New" w:cs="Courier New" w:eastAsia="Courier New" w:hAnsi="Courier New"/>
          <w:sz w:val="14"/>
          <w:szCs w:val="14"/>
          <w:color w:val="auto"/>
        </w:rPr>
        <w:t>0 ea</w:t>
      </w:r>
      <w:r>
        <w:rPr>
          <w:sz w:val="20"/>
          <w:szCs w:val="20"/>
          <w:color w:val="auto"/>
        </w:rPr>
        <w:tab/>
      </w:r>
      <w:r>
        <w:rPr>
          <w:rFonts w:ascii="Courier New" w:cs="Courier New" w:eastAsia="Courier New" w:hAnsi="Courier New"/>
          <w:sz w:val="13"/>
          <w:szCs w:val="13"/>
          <w:color w:val="auto"/>
        </w:rPr>
        <w:t>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550</w:t>
            </w: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ELECTRIC</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Service &amp; Meters</w:t>
            </w:r>
          </w:p>
        </w:tc>
        <w:tc>
          <w:tcPr>
            <w:tcW w:w="2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5,400</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557</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Light Fixtures</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2' x  4' Recessed</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Offices/Lab</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557</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Light Fixtures</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8' Strips</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Warehouse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557</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c)</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Light Fixtures</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Emergency Lights</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Offs/Lab/Ware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557</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d)</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Light Fixtures</w:t>
            </w:r>
          </w:p>
        </w:tc>
        <w:tc>
          <w:tcPr>
            <w:tcW w:w="2080" w:type="dxa"/>
            <w:vAlign w:val="bottom"/>
          </w:tcPr>
          <w:p>
            <w:pPr>
              <w:ind w:left="1080"/>
              <w:spacing w:after="0"/>
              <w:rPr>
                <w:sz w:val="20"/>
                <w:szCs w:val="20"/>
                <w:color w:val="auto"/>
              </w:rPr>
            </w:pPr>
            <w:r>
              <w:rPr>
                <w:rFonts w:ascii="Courier New" w:cs="Courier New" w:eastAsia="Courier New" w:hAnsi="Courier New"/>
                <w:sz w:val="14"/>
                <w:szCs w:val="14"/>
                <w:color w:val="auto"/>
              </w:rPr>
              <w:t>Bat Packs</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Offs/Lab/Ware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557</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e)</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Light Fixtures</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Exit Signs</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Offs/Lab/Ware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es</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559</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Switches</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Single Pole Switch</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Offs/Lab/Ware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559</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Outlets</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110 Volt Duplex</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Offs/Lab/Ware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560</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Fire Alarm</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Horn &amp; Lights</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Offs/Lab/Ware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560</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2100" w:type="dxa"/>
            <w:vAlign w:val="bottom"/>
          </w:tcPr>
          <w:p>
            <w:pPr>
              <w:ind w:left="520"/>
              <w:spacing w:after="0"/>
              <w:rPr>
                <w:sz w:val="20"/>
                <w:szCs w:val="20"/>
                <w:color w:val="auto"/>
              </w:rPr>
            </w:pPr>
            <w:r>
              <w:rPr>
                <w:rFonts w:ascii="Courier New" w:cs="Courier New" w:eastAsia="Courier New" w:hAnsi="Courier New"/>
                <w:sz w:val="14"/>
                <w:szCs w:val="14"/>
                <w:color w:val="auto"/>
              </w:rPr>
              <w:t>Fire Alarm</w:t>
            </w:r>
          </w:p>
        </w:tc>
        <w:tc>
          <w:tcPr>
            <w:tcW w:w="2080" w:type="dxa"/>
            <w:vAlign w:val="bottom"/>
          </w:tcPr>
          <w:p>
            <w:pPr>
              <w:ind w:left="220"/>
              <w:spacing w:after="0"/>
              <w:rPr>
                <w:sz w:val="20"/>
                <w:szCs w:val="20"/>
                <w:color w:val="auto"/>
              </w:rPr>
            </w:pPr>
            <w:r>
              <w:rPr>
                <w:rFonts w:ascii="Courier New" w:cs="Courier New" w:eastAsia="Courier New" w:hAnsi="Courier New"/>
                <w:sz w:val="14"/>
                <w:szCs w:val="14"/>
                <w:color w:val="auto"/>
              </w:rPr>
              <w:t>Pull Stations</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Offs/Lab/Ware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603</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FIRE SPRINKLER</w:t>
            </w: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Drops</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With Heads</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Dropped</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Ceiling</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Area</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Offices/Lab</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2,024</w:t>
            </w:r>
          </w:p>
        </w:tc>
      </w:tr>
      <w:tr>
        <w:trPr>
          <w:trHeight w:val="166"/>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604</w:t>
            </w:r>
          </w:p>
        </w:tc>
        <w:tc>
          <w:tcPr>
            <w:tcW w:w="1620" w:type="dxa"/>
            <w:vAlign w:val="bottom"/>
          </w:tcPr>
          <w:p>
            <w:pPr>
              <w:spacing w:after="0"/>
              <w:rPr>
                <w:sz w:val="14"/>
                <w:szCs w:val="14"/>
                <w:color w:val="auto"/>
              </w:rPr>
            </w:pPr>
          </w:p>
        </w:tc>
        <w:tc>
          <w:tcPr>
            <w:tcW w:w="820" w:type="dxa"/>
            <w:vAlign w:val="bottom"/>
          </w:tcPr>
          <w:p>
            <w:pPr>
              <w:ind w:left="360"/>
              <w:spacing w:after="0"/>
              <w:rPr>
                <w:sz w:val="20"/>
                <w:szCs w:val="20"/>
                <w:color w:val="auto"/>
              </w:rPr>
            </w:pPr>
            <w:r>
              <w:rPr>
                <w:rFonts w:ascii="Courier New" w:cs="Courier New" w:eastAsia="Courier New" w:hAnsi="Courier New"/>
                <w:sz w:val="14"/>
                <w:szCs w:val="14"/>
                <w:color w:val="auto"/>
              </w:rPr>
              <w:t>Heads</w:t>
            </w:r>
          </w:p>
        </w:tc>
        <w:tc>
          <w:tcPr>
            <w:tcW w:w="112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Exposed</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Ceiling</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Area</w:t>
            </w:r>
          </w:p>
        </w:tc>
        <w:tc>
          <w:tcPr>
            <w:tcW w:w="1500" w:type="dxa"/>
            <w:vAlign w:val="bottom"/>
          </w:tcPr>
          <w:p>
            <w:pPr>
              <w:ind w:left="180"/>
              <w:spacing w:after="0"/>
              <w:rPr>
                <w:sz w:val="20"/>
                <w:szCs w:val="20"/>
                <w:color w:val="auto"/>
              </w:rPr>
            </w:pPr>
            <w:r>
              <w:rPr>
                <w:rFonts w:ascii="Courier New" w:cs="Courier New" w:eastAsia="Courier New" w:hAnsi="Courier New"/>
                <w:sz w:val="14"/>
                <w:szCs w:val="14"/>
                <w:color w:val="auto"/>
              </w:rPr>
              <w:t>Warehouse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650</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a) HEATING &amp; COOLING</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Heating</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&amp; Cooling</w:t>
            </w: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Roof</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Top Units</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Offices/Lab</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3,750</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2,750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14,375</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650</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Heating</w:t>
            </w:r>
          </w:p>
        </w:tc>
        <w:tc>
          <w:tcPr>
            <w:tcW w:w="100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Courier New" w:cs="Courier New" w:eastAsia="Courier New" w:hAnsi="Courier New"/>
                <w:sz w:val="14"/>
                <w:szCs w:val="14"/>
                <w:color w:val="auto"/>
              </w:rPr>
              <w:t>Unit</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Headers</w:t>
            </w: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Warehouse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4,521</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4,521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7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702 MISCELLANEOUS</w:t>
            </w:r>
          </w:p>
        </w:tc>
        <w:tc>
          <w:tcPr>
            <w:tcW w:w="1940" w:type="dxa"/>
            <w:vAlign w:val="bottom"/>
          </w:tcPr>
          <w:p>
            <w:pPr>
              <w:ind w:left="440"/>
              <w:spacing w:after="0"/>
              <w:rPr>
                <w:sz w:val="20"/>
                <w:szCs w:val="20"/>
                <w:color w:val="auto"/>
              </w:rPr>
            </w:pPr>
            <w:r>
              <w:rPr>
                <w:rFonts w:ascii="Courier New" w:cs="Courier New" w:eastAsia="Courier New" w:hAnsi="Courier New"/>
                <w:sz w:val="14"/>
                <w:szCs w:val="14"/>
                <w:color w:val="auto"/>
              </w:rPr>
              <w:t>Overhead Doors</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Seal &amp;</w:t>
            </w:r>
          </w:p>
        </w:tc>
        <w:tc>
          <w:tcPr>
            <w:tcW w:w="2540" w:type="dxa"/>
            <w:vAlign w:val="bottom"/>
          </w:tcPr>
          <w:p>
            <w:pPr>
              <w:ind w:left="300"/>
              <w:spacing w:after="0"/>
              <w:rPr>
                <w:sz w:val="20"/>
                <w:szCs w:val="20"/>
                <w:color w:val="auto"/>
              </w:rPr>
            </w:pPr>
            <w:r>
              <w:rPr>
                <w:rFonts w:ascii="Courier New" w:cs="Courier New" w:eastAsia="Courier New" w:hAnsi="Courier New"/>
                <w:sz w:val="14"/>
                <w:szCs w:val="14"/>
                <w:color w:val="auto"/>
              </w:rPr>
              <w:t>Exterior   Warehouse</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1 ea</w:t>
            </w:r>
          </w:p>
        </w:tc>
        <w:tc>
          <w:tcPr>
            <w:tcW w:w="1000" w:type="dxa"/>
            <w:vAlign w:val="bottom"/>
          </w:tcPr>
          <w:p>
            <w:pPr>
              <w:ind w:left="300"/>
              <w:spacing w:after="0"/>
              <w:rPr>
                <w:sz w:val="20"/>
                <w:szCs w:val="20"/>
                <w:color w:val="auto"/>
              </w:rPr>
            </w:pPr>
            <w:r>
              <w:rPr>
                <w:rFonts w:ascii="Courier New" w:cs="Courier New" w:eastAsia="Courier New" w:hAnsi="Courier New"/>
                <w:sz w:val="14"/>
                <w:szCs w:val="14"/>
                <w:color w:val="auto"/>
              </w:rPr>
              <w:t>1 ea</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0 ea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Bumper</w:t>
            </w:r>
          </w:p>
        </w:tc>
        <w:tc>
          <w:tcPr>
            <w:tcW w:w="2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320" w:val="left"/>
          <w:tab w:leader="none" w:pos="4120" w:val="left"/>
          <w:tab w:leader="none" w:pos="5240" w:val="left"/>
          <w:tab w:leader="none" w:pos="6200" w:val="left"/>
          <w:tab w:leader="none" w:pos="8000" w:val="left"/>
          <w:tab w:leader="none" w:pos="8940" w:val="left"/>
          <w:tab w:leader="none" w:pos="9980" w:val="left"/>
        </w:tabs>
        <w:rPr>
          <w:sz w:val="20"/>
          <w:szCs w:val="20"/>
          <w:color w:val="auto"/>
        </w:rPr>
      </w:pPr>
      <w:r>
        <w:rPr>
          <w:rFonts w:ascii="Courier New" w:cs="Courier New" w:eastAsia="Courier New" w:hAnsi="Courier New"/>
          <w:sz w:val="14"/>
          <w:szCs w:val="14"/>
          <w:color w:val="auto"/>
        </w:rPr>
        <w:t>1158 GENERAL CONDITIONS</w:t>
      </w:r>
      <w:r>
        <w:rPr>
          <w:sz w:val="20"/>
          <w:szCs w:val="20"/>
          <w:color w:val="auto"/>
        </w:rPr>
        <w:tab/>
      </w:r>
      <w:r>
        <w:rPr>
          <w:rFonts w:ascii="Courier New" w:cs="Courier New" w:eastAsia="Courier New" w:hAnsi="Courier New"/>
          <w:sz w:val="14"/>
          <w:szCs w:val="14"/>
          <w:color w:val="auto"/>
        </w:rPr>
        <w:t>Signs</w:t>
      </w:r>
      <w:r>
        <w:rPr>
          <w:sz w:val="20"/>
          <w:szCs w:val="20"/>
          <w:color w:val="auto"/>
        </w:rPr>
        <w:tab/>
      </w:r>
      <w:r>
        <w:rPr>
          <w:rFonts w:ascii="Courier New" w:cs="Courier New" w:eastAsia="Courier New" w:hAnsi="Courier New"/>
          <w:sz w:val="14"/>
          <w:szCs w:val="14"/>
          <w:color w:val="auto"/>
        </w:rPr>
        <w:t>Tenant</w:t>
      </w:r>
      <w:r>
        <w:rPr>
          <w:sz w:val="20"/>
          <w:szCs w:val="20"/>
          <w:color w:val="auto"/>
        </w:rPr>
        <w:tab/>
      </w:r>
      <w:r>
        <w:rPr>
          <w:rFonts w:ascii="Courier New" w:cs="Courier New" w:eastAsia="Courier New" w:hAnsi="Courier New"/>
          <w:sz w:val="14"/>
          <w:szCs w:val="14"/>
          <w:color w:val="auto"/>
        </w:rPr>
        <w:t>Exterior</w:t>
      </w:r>
      <w:r>
        <w:rPr>
          <w:sz w:val="20"/>
          <w:szCs w:val="20"/>
          <w:color w:val="auto"/>
        </w:rPr>
        <w:tab/>
      </w:r>
      <w:r>
        <w:rPr>
          <w:rFonts w:ascii="Courier New" w:cs="Courier New" w:eastAsia="Courier New" w:hAnsi="Courier New"/>
          <w:sz w:val="14"/>
          <w:szCs w:val="14"/>
          <w:color w:val="auto"/>
        </w:rPr>
        <w:t>Front &amp; Rear</w:t>
      </w:r>
      <w:r>
        <w:rPr>
          <w:sz w:val="20"/>
          <w:szCs w:val="20"/>
          <w:color w:val="auto"/>
        </w:rPr>
        <w:tab/>
      </w:r>
      <w:r>
        <w:rPr>
          <w:rFonts w:ascii="Courier New" w:cs="Courier New" w:eastAsia="Courier New" w:hAnsi="Courier New"/>
          <w:sz w:val="14"/>
          <w:szCs w:val="14"/>
          <w:color w:val="auto"/>
        </w:rPr>
        <w:t>0 pr</w:t>
      </w:r>
      <w:r>
        <w:rPr>
          <w:sz w:val="20"/>
          <w:szCs w:val="20"/>
          <w:color w:val="auto"/>
        </w:rPr>
        <w:tab/>
      </w:r>
      <w:r>
        <w:rPr>
          <w:rFonts w:ascii="Courier New" w:cs="Courier New" w:eastAsia="Courier New" w:hAnsi="Courier New"/>
          <w:sz w:val="14"/>
          <w:szCs w:val="14"/>
          <w:color w:val="auto"/>
        </w:rPr>
        <w:t>0 pr</w:t>
      </w:r>
      <w:r>
        <w:rPr>
          <w:sz w:val="20"/>
          <w:szCs w:val="20"/>
          <w:color w:val="auto"/>
        </w:rPr>
        <w:tab/>
      </w:r>
      <w:r>
        <w:rPr>
          <w:rFonts w:ascii="Courier New" w:cs="Courier New" w:eastAsia="Courier New" w:hAnsi="Courier New"/>
          <w:sz w:val="14"/>
          <w:szCs w:val="14"/>
          <w:color w:val="auto"/>
        </w:rPr>
        <w:t>0 pr</w:t>
      </w:r>
    </w:p>
    <w:p>
      <w:pPr>
        <w:spacing w:after="0" w:line="7" w:lineRule="exact"/>
        <w:rPr>
          <w:sz w:val="20"/>
          <w:szCs w:val="20"/>
          <w:color w:val="auto"/>
        </w:rPr>
      </w:pPr>
    </w:p>
    <w:p>
      <w:pPr>
        <w:spacing w:after="0"/>
        <w:tabs>
          <w:tab w:leader="none" w:pos="2320" w:val="left"/>
          <w:tab w:leader="none" w:pos="4120" w:val="left"/>
          <w:tab w:leader="none" w:pos="8000" w:val="left"/>
          <w:tab w:leader="none" w:pos="8940" w:val="left"/>
          <w:tab w:leader="none" w:pos="9980" w:val="left"/>
        </w:tabs>
        <w:rPr>
          <w:sz w:val="20"/>
          <w:szCs w:val="20"/>
          <w:color w:val="auto"/>
        </w:rPr>
      </w:pPr>
      <w:r>
        <w:rPr>
          <w:rFonts w:ascii="Courier New" w:cs="Courier New" w:eastAsia="Courier New" w:hAnsi="Courier New"/>
          <w:sz w:val="14"/>
          <w:szCs w:val="14"/>
          <w:color w:val="auto"/>
        </w:rPr>
        <w:t>1428</w:t>
      </w:r>
      <w:r>
        <w:rPr>
          <w:sz w:val="20"/>
          <w:szCs w:val="20"/>
          <w:color w:val="auto"/>
        </w:rPr>
        <w:tab/>
      </w:r>
      <w:r>
        <w:rPr>
          <w:rFonts w:ascii="Courier New" w:cs="Courier New" w:eastAsia="Courier New" w:hAnsi="Courier New"/>
          <w:sz w:val="14"/>
          <w:szCs w:val="14"/>
          <w:color w:val="auto"/>
        </w:rPr>
        <w:t>Architect</w:t>
      </w:r>
      <w:r>
        <w:rPr>
          <w:sz w:val="20"/>
          <w:szCs w:val="20"/>
          <w:color w:val="auto"/>
        </w:rPr>
        <w:tab/>
      </w: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0 ea</w:t>
      </w:r>
      <w:r>
        <w:rPr>
          <w:sz w:val="20"/>
          <w:szCs w:val="20"/>
          <w:color w:val="auto"/>
        </w:rPr>
        <w:tab/>
      </w:r>
      <w:r>
        <w:rPr>
          <w:rFonts w:ascii="Courier New" w:cs="Courier New" w:eastAsia="Courier New" w:hAnsi="Courier New"/>
          <w:sz w:val="14"/>
          <w:szCs w:val="14"/>
          <w:color w:val="auto"/>
        </w:rPr>
        <w:t>0 ea</w:t>
      </w:r>
      <w:r>
        <w:rPr>
          <w:sz w:val="20"/>
          <w:szCs w:val="20"/>
          <w:color w:val="auto"/>
        </w:rPr>
        <w:tab/>
      </w:r>
      <w:r>
        <w:rPr>
          <w:rFonts w:ascii="Courier New" w:cs="Courier New" w:eastAsia="Courier New" w:hAnsi="Courier New"/>
          <w:sz w:val="14"/>
          <w:szCs w:val="14"/>
          <w:color w:val="auto"/>
        </w:rPr>
        <w:t>0 ea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284" w:right="139" w:bottom="1440" w:gutter="0" w:footer="0" w:header="0"/>
          <w:type w:val="continuous"/>
        </w:sectPr>
      </w:pPr>
    </w:p>
    <w:bookmarkStart w:id="459" w:name="page460"/>
    <w:bookmarkEnd w:id="459"/>
    <w:p>
      <w:pPr>
        <w:ind w:left="2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1540"/>
          </w:cols>
          <w:pgMar w:left="220" w:top="284" w:right="139" w:bottom="1440" w:gutter="0" w:footer="0" w:header="0"/>
        </w:sectPr>
      </w:pPr>
    </w:p>
    <w:p>
      <w:pPr>
        <w:spacing w:after="0" w:line="338"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PROPOSAL TO LEASE SCHEDULE (A) PAGE (2)</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Proposal Number: WPS2-03NGSASS. (6)</w:t>
      </w:r>
    </w:p>
    <w:p>
      <w:pPr>
        <w:spacing w:after="0" w:line="7"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4"/>
          <w:szCs w:val="14"/>
          <w:color w:val="auto"/>
        </w:rPr>
        <w:t>Tenant Number:</w:t>
      </w:r>
      <w:r>
        <w:rPr>
          <w:sz w:val="20"/>
          <w:szCs w:val="20"/>
          <w:color w:val="auto"/>
        </w:rPr>
        <w:tab/>
      </w:r>
      <w:r>
        <w:rPr>
          <w:rFonts w:ascii="Courier New" w:cs="Courier New" w:eastAsia="Courier New" w:hAnsi="Courier New"/>
          <w:sz w:val="14"/>
          <w:szCs w:val="14"/>
          <w:color w:val="auto"/>
        </w:rPr>
        <w:t>WPS2 (N/A)</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Lessee</w:t>
      </w:r>
      <w:r>
        <w:rPr>
          <w:sz w:val="20"/>
          <w:szCs w:val="20"/>
          <w:color w:val="auto"/>
        </w:rPr>
        <w:tab/>
      </w:r>
      <w:r>
        <w:rPr>
          <w:rFonts w:ascii="Courier New" w:cs="Courier New" w:eastAsia="Courier New" w:hAnsi="Courier New"/>
          <w:sz w:val="14"/>
          <w:szCs w:val="14"/>
          <w:color w:val="auto"/>
        </w:rPr>
        <w:t>Lessor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Quantity Allows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240"/>
        <w:spacing w:after="0" w:line="250" w:lineRule="auto"/>
        <w:rPr>
          <w:sz w:val="20"/>
          <w:szCs w:val="20"/>
          <w:color w:val="auto"/>
        </w:rPr>
      </w:pPr>
      <w:r>
        <w:rPr>
          <w:rFonts w:ascii="Courier New" w:cs="Courier New" w:eastAsia="Courier New" w:hAnsi="Courier New"/>
          <w:sz w:val="14"/>
          <w:szCs w:val="14"/>
          <w:color w:val="auto"/>
        </w:rPr>
        <w:t>Adjust-   FNC to ment     Lessee</w:t>
      </w:r>
    </w:p>
    <w:p>
      <w:pPr>
        <w:spacing w:after="0" w:line="1" w:lineRule="exact"/>
        <w:rPr>
          <w:sz w:val="20"/>
          <w:szCs w:val="20"/>
          <w:color w:val="auto"/>
        </w:rPr>
      </w:pPr>
    </w:p>
    <w:p>
      <w:pPr>
        <w:sectPr>
          <w:pgSz w:w="11900" w:h="16838" w:orient="portrait"/>
          <w:cols w:equalWidth="0" w:num="5">
            <w:col w:w="1820" w:space="420"/>
            <w:col w:w="760" w:space="720"/>
            <w:col w:w="3140" w:space="720"/>
            <w:col w:w="1620" w:space="720"/>
            <w:col w:w="1620"/>
          </w:cols>
          <w:pgMar w:left="220" w:top="284" w:right="139" w:bottom="1440" w:gutter="0" w:footer="0" w:header="0"/>
          <w:type w:val="continuous"/>
        </w:sectPr>
      </w:pPr>
    </w:p>
    <w:p>
      <w:pPr>
        <w:ind w:left="2240"/>
        <w:spacing w:after="0"/>
        <w:rPr>
          <w:sz w:val="20"/>
          <w:szCs w:val="20"/>
          <w:color w:val="auto"/>
        </w:rPr>
      </w:pPr>
      <w:r>
        <w:rPr>
          <w:rFonts w:ascii="Courier New" w:cs="Courier New" w:eastAsia="Courier New" w:hAnsi="Courier New"/>
          <w:sz w:val="14"/>
          <w:szCs w:val="14"/>
          <w:color w:val="auto"/>
        </w:rPr>
        <w:t>IMPROVEMENTS</w:t>
      </w:r>
    </w:p>
    <w:p>
      <w:pPr>
        <w:sectPr>
          <w:pgSz w:w="11900" w:h="16838" w:orient="portrait"/>
          <w:cols w:equalWidth="0" w:num="1">
            <w:col w:w="11540"/>
          </w:cols>
          <w:pgMar w:left="220" w:top="284" w:right="13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250</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a) ROOF</w:t>
            </w:r>
          </w:p>
        </w:tc>
        <w:tc>
          <w:tcPr>
            <w:tcW w:w="190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Cut &amp; Patch</w:t>
            </w:r>
          </w:p>
        </w:tc>
        <w:tc>
          <w:tcPr>
            <w:tcW w:w="2620" w:type="dxa"/>
            <w:vAlign w:val="bottom"/>
          </w:tcPr>
          <w:p>
            <w:pPr>
              <w:ind w:left="300"/>
              <w:spacing w:after="0"/>
              <w:rPr>
                <w:sz w:val="20"/>
                <w:szCs w:val="20"/>
                <w:color w:val="auto"/>
              </w:rPr>
            </w:pPr>
            <w:r>
              <w:rPr>
                <w:rFonts w:ascii="Courier New" w:cs="Courier New" w:eastAsia="Courier New" w:hAnsi="Courier New"/>
                <w:sz w:val="14"/>
                <w:szCs w:val="14"/>
                <w:color w:val="auto"/>
              </w:rPr>
              <w:t>RTU</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Lab</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(None) ea</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1,122</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250</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1900" w:type="dxa"/>
            <w:vAlign w:val="bottom"/>
            <w:gridSpan w:val="3"/>
          </w:tcPr>
          <w:p>
            <w:pPr>
              <w:ind w:left="640"/>
              <w:spacing w:after="0"/>
              <w:rPr>
                <w:sz w:val="20"/>
                <w:szCs w:val="20"/>
                <w:color w:val="auto"/>
              </w:rPr>
            </w:pPr>
            <w:r>
              <w:rPr>
                <w:rFonts w:ascii="Courier New" w:cs="Courier New" w:eastAsia="Courier New" w:hAnsi="Courier New"/>
                <w:sz w:val="14"/>
                <w:szCs w:val="14"/>
                <w:color w:val="auto"/>
              </w:rPr>
              <w:t>Cut &amp; Patch</w:t>
            </w:r>
          </w:p>
        </w:tc>
        <w:tc>
          <w:tcPr>
            <w:tcW w:w="2620" w:type="dxa"/>
            <w:vAlign w:val="bottom"/>
          </w:tcPr>
          <w:p>
            <w:pPr>
              <w:ind w:left="300"/>
              <w:spacing w:after="0"/>
              <w:rPr>
                <w:sz w:val="20"/>
                <w:szCs w:val="20"/>
                <w:color w:val="auto"/>
              </w:rPr>
            </w:pPr>
            <w:r>
              <w:rPr>
                <w:rFonts w:ascii="Courier New" w:cs="Courier New" w:eastAsia="Courier New" w:hAnsi="Courier New"/>
                <w:sz w:val="14"/>
                <w:szCs w:val="14"/>
                <w:color w:val="auto"/>
              </w:rPr>
              <w:t>RTU Gas &amp; Elec P. Pocket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Lab</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(None) ea</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250</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c)</w:t>
            </w:r>
          </w:p>
        </w:tc>
        <w:tc>
          <w:tcPr>
            <w:tcW w:w="940" w:type="dxa"/>
            <w:vAlign w:val="bottom"/>
          </w:tcPr>
          <w:p>
            <w:pPr>
              <w:ind w:left="640"/>
              <w:spacing w:after="0"/>
              <w:rPr>
                <w:sz w:val="20"/>
                <w:szCs w:val="20"/>
                <w:color w:val="auto"/>
              </w:rPr>
            </w:pPr>
            <w:r>
              <w:rPr>
                <w:rFonts w:ascii="Courier New" w:cs="Courier New" w:eastAsia="Courier New" w:hAnsi="Courier New"/>
                <w:sz w:val="14"/>
                <w:szCs w:val="14"/>
                <w:color w:val="auto"/>
              </w:rPr>
              <w:t>Cut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Patch</w:t>
            </w:r>
          </w:p>
        </w:tc>
        <w:tc>
          <w:tcPr>
            <w:tcW w:w="2620" w:type="dxa"/>
            <w:vAlign w:val="bottom"/>
          </w:tcPr>
          <w:p>
            <w:pPr>
              <w:ind w:left="300"/>
              <w:spacing w:after="0"/>
              <w:rPr>
                <w:sz w:val="20"/>
                <w:szCs w:val="20"/>
                <w:color w:val="auto"/>
              </w:rPr>
            </w:pPr>
            <w:r>
              <w:rPr>
                <w:rFonts w:ascii="Courier New" w:cs="Courier New" w:eastAsia="Courier New" w:hAnsi="Courier New"/>
                <w:sz w:val="14"/>
                <w:szCs w:val="14"/>
                <w:color w:val="auto"/>
              </w:rPr>
              <w:t>Unit Heater</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(None) ea</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250</w:t>
            </w:r>
          </w:p>
        </w:tc>
        <w:tc>
          <w:tcPr>
            <w:tcW w:w="1300" w:type="dxa"/>
            <w:vAlign w:val="bottom"/>
          </w:tcPr>
          <w:p>
            <w:pPr>
              <w:ind w:left="60"/>
              <w:spacing w:after="0"/>
              <w:rPr>
                <w:sz w:val="20"/>
                <w:szCs w:val="20"/>
                <w:color w:val="auto"/>
              </w:rPr>
            </w:pPr>
            <w:r>
              <w:rPr>
                <w:rFonts w:ascii="Courier New" w:cs="Courier New" w:eastAsia="Courier New" w:hAnsi="Courier New"/>
                <w:sz w:val="14"/>
                <w:szCs w:val="14"/>
                <w:color w:val="auto"/>
              </w:rPr>
              <w:t>d)</w:t>
            </w:r>
          </w:p>
        </w:tc>
        <w:tc>
          <w:tcPr>
            <w:tcW w:w="940" w:type="dxa"/>
            <w:vAlign w:val="bottom"/>
          </w:tcPr>
          <w:p>
            <w:pPr>
              <w:ind w:left="640"/>
              <w:spacing w:after="0"/>
              <w:rPr>
                <w:sz w:val="20"/>
                <w:szCs w:val="20"/>
                <w:color w:val="auto"/>
              </w:rPr>
            </w:pPr>
            <w:r>
              <w:rPr>
                <w:rFonts w:ascii="Courier New" w:cs="Courier New" w:eastAsia="Courier New" w:hAnsi="Courier New"/>
                <w:sz w:val="14"/>
                <w:szCs w:val="14"/>
                <w:color w:val="auto"/>
              </w:rPr>
              <w:t>Cut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&amp;</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Patch</w:t>
            </w:r>
          </w:p>
        </w:tc>
        <w:tc>
          <w:tcPr>
            <w:tcW w:w="2620" w:type="dxa"/>
            <w:vAlign w:val="bottom"/>
          </w:tcPr>
          <w:p>
            <w:pPr>
              <w:ind w:left="300"/>
              <w:spacing w:after="0"/>
              <w:rPr>
                <w:sz w:val="20"/>
                <w:szCs w:val="20"/>
                <w:color w:val="auto"/>
              </w:rPr>
            </w:pPr>
            <w:r>
              <w:rPr>
                <w:rFonts w:ascii="Courier New" w:cs="Courier New" w:eastAsia="Courier New" w:hAnsi="Courier New"/>
                <w:sz w:val="14"/>
                <w:szCs w:val="14"/>
                <w:color w:val="auto"/>
              </w:rPr>
              <w:t>Unit Heater Exist Pent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Lab</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(None) ea</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500</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a) PLUMBING</w:t>
            </w:r>
          </w:p>
        </w:tc>
        <w:tc>
          <w:tcPr>
            <w:tcW w:w="1800" w:type="dxa"/>
            <w:vAlign w:val="bottom"/>
          </w:tcPr>
          <w:p>
            <w:pPr>
              <w:ind w:left="460"/>
              <w:spacing w:after="0"/>
              <w:rPr>
                <w:sz w:val="20"/>
                <w:szCs w:val="20"/>
                <w:color w:val="auto"/>
              </w:rPr>
            </w:pPr>
            <w:r>
              <w:rPr>
                <w:rFonts w:ascii="Courier New" w:cs="Courier New" w:eastAsia="Courier New" w:hAnsi="Courier New"/>
                <w:sz w:val="14"/>
                <w:szCs w:val="14"/>
                <w:color w:val="auto"/>
              </w:rPr>
              <w:t>Unit Heater</w:t>
            </w:r>
          </w:p>
        </w:tc>
        <w:tc>
          <w:tcPr>
            <w:tcW w:w="19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Relocate</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Ware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ls</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ls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ls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2,531</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500</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1800" w:type="dxa"/>
            <w:vAlign w:val="bottom"/>
          </w:tcPr>
          <w:p>
            <w:pPr>
              <w:ind w:left="460"/>
              <w:spacing w:after="0"/>
              <w:rPr>
                <w:sz w:val="20"/>
                <w:szCs w:val="20"/>
                <w:color w:val="auto"/>
              </w:rPr>
            </w:pPr>
            <w:r>
              <w:rPr>
                <w:rFonts w:ascii="Courier New" w:cs="Courier New" w:eastAsia="Courier New" w:hAnsi="Courier New"/>
                <w:sz w:val="14"/>
                <w:szCs w:val="14"/>
                <w:color w:val="auto"/>
              </w:rPr>
              <w:t>Unit Heater</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Gas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Piping</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Ware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lf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500</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c)</w:t>
            </w:r>
          </w:p>
        </w:tc>
        <w:tc>
          <w:tcPr>
            <w:tcW w:w="1800" w:type="dxa"/>
            <w:vAlign w:val="bottom"/>
          </w:tcPr>
          <w:p>
            <w:pPr>
              <w:ind w:left="460"/>
              <w:spacing w:after="0"/>
              <w:rPr>
                <w:sz w:val="20"/>
                <w:szCs w:val="20"/>
                <w:color w:val="auto"/>
              </w:rPr>
            </w:pPr>
            <w:r>
              <w:rPr>
                <w:rFonts w:ascii="Courier New" w:cs="Courier New" w:eastAsia="Courier New" w:hAnsi="Courier New"/>
                <w:sz w:val="14"/>
                <w:szCs w:val="14"/>
                <w:color w:val="auto"/>
              </w:rPr>
              <w:t>Roof Top Unit</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Gas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Piping</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Lab</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lf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lf</w:t>
            </w:r>
          </w:p>
        </w:tc>
        <w:tc>
          <w:tcPr>
            <w:tcW w:w="74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500</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d)</w:t>
            </w:r>
          </w:p>
        </w:tc>
        <w:tc>
          <w:tcPr>
            <w:tcW w:w="1800" w:type="dxa"/>
            <w:vAlign w:val="bottom"/>
          </w:tcPr>
          <w:p>
            <w:pPr>
              <w:ind w:left="460"/>
              <w:spacing w:after="0"/>
              <w:rPr>
                <w:sz w:val="20"/>
                <w:szCs w:val="20"/>
                <w:color w:val="auto"/>
              </w:rPr>
            </w:pPr>
            <w:r>
              <w:rPr>
                <w:rFonts w:ascii="Courier New" w:cs="Courier New" w:eastAsia="Courier New" w:hAnsi="Courier New"/>
                <w:sz w:val="14"/>
                <w:szCs w:val="14"/>
                <w:color w:val="auto"/>
              </w:rPr>
              <w:t>Water Heater</w:t>
            </w:r>
          </w:p>
        </w:tc>
        <w:tc>
          <w:tcPr>
            <w:tcW w:w="19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Relocate</w:t>
            </w:r>
          </w:p>
        </w:tc>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Offices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1s</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1s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1s</w:t>
            </w: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555</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a) ELECTRIC</w:t>
            </w:r>
          </w:p>
        </w:tc>
        <w:tc>
          <w:tcPr>
            <w:tcW w:w="1940" w:type="dxa"/>
            <w:vAlign w:val="bottom"/>
          </w:tcPr>
          <w:p>
            <w:pPr>
              <w:ind w:left="460"/>
              <w:spacing w:after="0"/>
              <w:rPr>
                <w:sz w:val="20"/>
                <w:szCs w:val="20"/>
                <w:color w:val="auto"/>
              </w:rPr>
            </w:pPr>
            <w:r>
              <w:rPr>
                <w:rFonts w:ascii="Courier New" w:cs="Courier New" w:eastAsia="Courier New" w:hAnsi="Courier New"/>
                <w:sz w:val="14"/>
                <w:szCs w:val="14"/>
                <w:color w:val="auto"/>
              </w:rPr>
              <w:t>Power Wire</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Roof Top Unit</w:t>
            </w:r>
          </w:p>
        </w:tc>
        <w:tc>
          <w:tcPr>
            <w:tcW w:w="1760" w:type="dxa"/>
            <w:vAlign w:val="bottom"/>
          </w:tcPr>
          <w:p>
            <w:pPr>
              <w:ind w:left="560"/>
              <w:spacing w:after="0"/>
              <w:rPr>
                <w:sz w:val="20"/>
                <w:szCs w:val="20"/>
                <w:color w:val="auto"/>
              </w:rPr>
            </w:pPr>
            <w:r>
              <w:rPr>
                <w:rFonts w:ascii="Courier New" w:cs="Courier New" w:eastAsia="Courier New" w:hAnsi="Courier New"/>
                <w:sz w:val="14"/>
                <w:szCs w:val="14"/>
                <w:color w:val="auto"/>
              </w:rPr>
              <w:t>Lab</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ea</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2,404</w:t>
            </w: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555</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b)</w:t>
            </w:r>
          </w:p>
        </w:tc>
        <w:tc>
          <w:tcPr>
            <w:tcW w:w="1940" w:type="dxa"/>
            <w:vAlign w:val="bottom"/>
          </w:tcPr>
          <w:p>
            <w:pPr>
              <w:ind w:left="460"/>
              <w:spacing w:after="0"/>
              <w:rPr>
                <w:sz w:val="20"/>
                <w:szCs w:val="20"/>
                <w:color w:val="auto"/>
              </w:rPr>
            </w:pPr>
            <w:r>
              <w:rPr>
                <w:rFonts w:ascii="Courier New" w:cs="Courier New" w:eastAsia="Courier New" w:hAnsi="Courier New"/>
                <w:sz w:val="14"/>
                <w:szCs w:val="14"/>
                <w:color w:val="auto"/>
              </w:rPr>
              <w:t>Power Wire</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Unit Heater</w:t>
            </w:r>
          </w:p>
        </w:tc>
        <w:tc>
          <w:tcPr>
            <w:tcW w:w="1760" w:type="dxa"/>
            <w:vAlign w:val="bottom"/>
          </w:tcPr>
          <w:p>
            <w:pPr>
              <w:ind w:left="560"/>
              <w:spacing w:after="0"/>
              <w:rPr>
                <w:sz w:val="20"/>
                <w:szCs w:val="20"/>
                <w:color w:val="auto"/>
              </w:rPr>
            </w:pPr>
            <w:r>
              <w:rPr>
                <w:rFonts w:ascii="Courier New" w:cs="Courier New" w:eastAsia="Courier New" w:hAnsi="Courier New"/>
                <w:sz w:val="14"/>
                <w:szCs w:val="14"/>
                <w:color w:val="auto"/>
              </w:rPr>
              <w:t>Ware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ea</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0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555</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c)</w:t>
            </w:r>
          </w:p>
        </w:tc>
        <w:tc>
          <w:tcPr>
            <w:tcW w:w="1940" w:type="dxa"/>
            <w:vAlign w:val="bottom"/>
          </w:tcPr>
          <w:p>
            <w:pPr>
              <w:ind w:left="460"/>
              <w:spacing w:after="0"/>
              <w:rPr>
                <w:sz w:val="20"/>
                <w:szCs w:val="20"/>
                <w:color w:val="auto"/>
              </w:rPr>
            </w:pPr>
            <w:r>
              <w:rPr>
                <w:rFonts w:ascii="Courier New" w:cs="Courier New" w:eastAsia="Courier New" w:hAnsi="Courier New"/>
                <w:sz w:val="14"/>
                <w:szCs w:val="14"/>
                <w:color w:val="auto"/>
              </w:rPr>
              <w:t>Power Wire</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Water Heater</w:t>
            </w:r>
          </w:p>
        </w:tc>
        <w:tc>
          <w:tcPr>
            <w:tcW w:w="1760" w:type="dxa"/>
            <w:vAlign w:val="bottom"/>
          </w:tcPr>
          <w:p>
            <w:pPr>
              <w:ind w:left="560"/>
              <w:spacing w:after="0"/>
              <w:rPr>
                <w:sz w:val="20"/>
                <w:szCs w:val="20"/>
                <w:color w:val="auto"/>
              </w:rPr>
            </w:pPr>
            <w:r>
              <w:rPr>
                <w:rFonts w:ascii="Courier New" w:cs="Courier New" w:eastAsia="Courier New" w:hAnsi="Courier New"/>
                <w:sz w:val="14"/>
                <w:szCs w:val="14"/>
                <w:color w:val="auto"/>
              </w:rPr>
              <w:t>Office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ea</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0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555</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d)</w:t>
            </w:r>
          </w:p>
        </w:tc>
        <w:tc>
          <w:tcPr>
            <w:tcW w:w="1940" w:type="dxa"/>
            <w:vAlign w:val="bottom"/>
          </w:tcPr>
          <w:p>
            <w:pPr>
              <w:ind w:left="460"/>
              <w:spacing w:after="0"/>
              <w:rPr>
                <w:sz w:val="20"/>
                <w:szCs w:val="20"/>
                <w:color w:val="auto"/>
              </w:rPr>
            </w:pPr>
            <w:r>
              <w:rPr>
                <w:rFonts w:ascii="Courier New" w:cs="Courier New" w:eastAsia="Courier New" w:hAnsi="Courier New"/>
                <w:sz w:val="14"/>
                <w:szCs w:val="14"/>
                <w:color w:val="auto"/>
              </w:rPr>
              <w:t>Re-Work/Relocate</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Existing Etc.</w:t>
            </w:r>
          </w:p>
        </w:tc>
        <w:tc>
          <w:tcPr>
            <w:tcW w:w="1760" w:type="dxa"/>
            <w:vAlign w:val="bottom"/>
          </w:tcPr>
          <w:p>
            <w:pPr>
              <w:ind w:left="560"/>
              <w:spacing w:after="0"/>
              <w:rPr>
                <w:sz w:val="20"/>
                <w:szCs w:val="20"/>
                <w:color w:val="auto"/>
              </w:rPr>
            </w:pPr>
            <w:r>
              <w:rPr>
                <w:rFonts w:ascii="Courier New" w:cs="Courier New" w:eastAsia="Courier New" w:hAnsi="Courier New"/>
                <w:sz w:val="14"/>
                <w:szCs w:val="14"/>
                <w:color w:val="auto"/>
              </w:rPr>
              <w:t>Offs/Lab/Ware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1s</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1s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1s</w:t>
            </w:r>
          </w:p>
        </w:tc>
        <w:tc>
          <w:tcPr>
            <w:tcW w:w="70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555</w:t>
            </w:r>
          </w:p>
        </w:tc>
        <w:tc>
          <w:tcPr>
            <w:tcW w:w="1480" w:type="dxa"/>
            <w:vAlign w:val="bottom"/>
          </w:tcPr>
          <w:p>
            <w:pPr>
              <w:ind w:left="60"/>
              <w:spacing w:after="0"/>
              <w:rPr>
                <w:sz w:val="20"/>
                <w:szCs w:val="20"/>
                <w:color w:val="auto"/>
              </w:rPr>
            </w:pPr>
            <w:r>
              <w:rPr>
                <w:rFonts w:ascii="Courier New" w:cs="Courier New" w:eastAsia="Courier New" w:hAnsi="Courier New"/>
                <w:sz w:val="14"/>
                <w:szCs w:val="14"/>
                <w:color w:val="auto"/>
              </w:rPr>
              <w:t>e)</w:t>
            </w:r>
          </w:p>
        </w:tc>
        <w:tc>
          <w:tcPr>
            <w:tcW w:w="1940" w:type="dxa"/>
            <w:vAlign w:val="bottom"/>
          </w:tcPr>
          <w:p>
            <w:pPr>
              <w:ind w:left="460"/>
              <w:spacing w:after="0"/>
              <w:rPr>
                <w:sz w:val="20"/>
                <w:szCs w:val="20"/>
                <w:color w:val="auto"/>
              </w:rPr>
            </w:pPr>
            <w:r>
              <w:rPr>
                <w:rFonts w:ascii="Courier New" w:cs="Courier New" w:eastAsia="Courier New" w:hAnsi="Courier New"/>
                <w:sz w:val="14"/>
                <w:szCs w:val="14"/>
                <w:color w:val="auto"/>
              </w:rPr>
              <w:t>Misc.</w:t>
            </w:r>
          </w:p>
        </w:tc>
        <w:tc>
          <w:tcPr>
            <w:tcW w:w="2100" w:type="dxa"/>
            <w:vAlign w:val="bottom"/>
          </w:tcPr>
          <w:p>
            <w:pPr>
              <w:spacing w:after="0"/>
              <w:rPr>
                <w:sz w:val="14"/>
                <w:szCs w:val="14"/>
                <w:color w:val="auto"/>
              </w:rPr>
            </w:pPr>
          </w:p>
        </w:tc>
        <w:tc>
          <w:tcPr>
            <w:tcW w:w="1760" w:type="dxa"/>
            <w:vAlign w:val="bottom"/>
          </w:tcPr>
          <w:p>
            <w:pPr>
              <w:ind w:left="560"/>
              <w:spacing w:after="0"/>
              <w:rPr>
                <w:sz w:val="20"/>
                <w:szCs w:val="20"/>
                <w:color w:val="auto"/>
              </w:rPr>
            </w:pPr>
            <w:r>
              <w:rPr>
                <w:rFonts w:ascii="Courier New" w:cs="Courier New" w:eastAsia="Courier New" w:hAnsi="Courier New"/>
                <w:sz w:val="14"/>
                <w:szCs w:val="14"/>
                <w:color w:val="auto"/>
              </w:rPr>
              <w:t>Offs/Lab/Ware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1s</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1s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1s</w:t>
            </w:r>
          </w:p>
        </w:tc>
        <w:tc>
          <w:tcPr>
            <w:tcW w:w="700" w:type="dxa"/>
            <w:vAlign w:val="bottom"/>
          </w:tcPr>
          <w:p>
            <w:pPr>
              <w:spacing w:after="0"/>
              <w:rPr>
                <w:sz w:val="14"/>
                <w:szCs w:val="14"/>
                <w:color w:val="auto"/>
              </w:rPr>
            </w:pPr>
          </w:p>
        </w:tc>
      </w:tr>
      <w:tr>
        <w:trPr>
          <w:trHeight w:val="166"/>
        </w:trPr>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559</w:t>
            </w:r>
          </w:p>
        </w:tc>
        <w:tc>
          <w:tcPr>
            <w:tcW w:w="1480" w:type="dxa"/>
            <w:vAlign w:val="bottom"/>
          </w:tcPr>
          <w:p>
            <w:pPr>
              <w:spacing w:after="0"/>
              <w:rPr>
                <w:sz w:val="14"/>
                <w:szCs w:val="14"/>
                <w:color w:val="auto"/>
              </w:rPr>
            </w:pPr>
          </w:p>
        </w:tc>
        <w:tc>
          <w:tcPr>
            <w:tcW w:w="1940" w:type="dxa"/>
            <w:vAlign w:val="bottom"/>
          </w:tcPr>
          <w:p>
            <w:pPr>
              <w:ind w:left="460"/>
              <w:spacing w:after="0"/>
              <w:rPr>
                <w:sz w:val="20"/>
                <w:szCs w:val="20"/>
                <w:color w:val="auto"/>
              </w:rPr>
            </w:pPr>
            <w:r>
              <w:rPr>
                <w:rFonts w:ascii="Courier New" w:cs="Courier New" w:eastAsia="Courier New" w:hAnsi="Courier New"/>
                <w:sz w:val="14"/>
                <w:szCs w:val="14"/>
                <w:color w:val="auto"/>
              </w:rPr>
              <w:t>Outlets</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20 And, 2/Circuit</w:t>
            </w:r>
          </w:p>
        </w:tc>
        <w:tc>
          <w:tcPr>
            <w:tcW w:w="1760" w:type="dxa"/>
            <w:vAlign w:val="bottom"/>
          </w:tcPr>
          <w:p>
            <w:pPr>
              <w:ind w:left="560"/>
              <w:spacing w:after="0"/>
              <w:rPr>
                <w:sz w:val="20"/>
                <w:szCs w:val="20"/>
                <w:color w:val="auto"/>
              </w:rPr>
            </w:pPr>
            <w:r>
              <w:rPr>
                <w:rFonts w:ascii="Courier New" w:cs="Courier New" w:eastAsia="Courier New" w:hAnsi="Courier New"/>
                <w:sz w:val="14"/>
                <w:szCs w:val="14"/>
                <w:color w:val="auto"/>
              </w:rPr>
              <w:t>Lab</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(None) ea</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ea</w:t>
            </w: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2220" w:val="left"/>
          <w:tab w:leader="none" w:pos="3780" w:val="left"/>
          <w:tab w:leader="none" w:pos="6360" w:val="left"/>
          <w:tab w:leader="none" w:pos="7660" w:val="left"/>
          <w:tab w:leader="none" w:pos="8520" w:val="left"/>
          <w:tab w:leader="none" w:pos="9900" w:val="left"/>
          <w:tab w:leader="none" w:pos="11020" w:val="left"/>
        </w:tabs>
        <w:rPr>
          <w:sz w:val="20"/>
          <w:szCs w:val="20"/>
          <w:color w:val="auto"/>
        </w:rPr>
      </w:pPr>
      <w:r>
        <w:rPr>
          <w:rFonts w:ascii="Courier New" w:cs="Courier New" w:eastAsia="Courier New" w:hAnsi="Courier New"/>
          <w:sz w:val="14"/>
          <w:szCs w:val="14"/>
          <w:color w:val="auto"/>
        </w:rPr>
        <w:t>700 MISCELLANEOUS</w:t>
      </w:r>
      <w:r>
        <w:rPr>
          <w:sz w:val="20"/>
          <w:szCs w:val="20"/>
          <w:color w:val="auto"/>
        </w:rPr>
        <w:tab/>
      </w:r>
      <w:r>
        <w:rPr>
          <w:rFonts w:ascii="Courier New" w:cs="Courier New" w:eastAsia="Courier New" w:hAnsi="Courier New"/>
          <w:sz w:val="14"/>
          <w:szCs w:val="14"/>
          <w:color w:val="auto"/>
        </w:rPr>
        <w:t>Demolition</w:t>
      </w:r>
      <w:r>
        <w:rPr>
          <w:sz w:val="20"/>
          <w:szCs w:val="20"/>
          <w:color w:val="auto"/>
        </w:rPr>
        <w:tab/>
      </w:r>
      <w:r>
        <w:rPr>
          <w:rFonts w:ascii="Courier New" w:cs="Courier New" w:eastAsia="Courier New" w:hAnsi="Courier New"/>
          <w:sz w:val="14"/>
          <w:szCs w:val="14"/>
          <w:color w:val="auto"/>
        </w:rPr>
        <w:t>Existing Office/Ware Wall</w:t>
      </w:r>
      <w:r>
        <w:rPr>
          <w:sz w:val="20"/>
          <w:szCs w:val="20"/>
          <w:color w:val="auto"/>
        </w:rPr>
        <w:tab/>
      </w:r>
      <w:r>
        <w:rPr>
          <w:rFonts w:ascii="Courier New" w:cs="Courier New" w:eastAsia="Courier New" w:hAnsi="Courier New"/>
          <w:sz w:val="14"/>
          <w:szCs w:val="14"/>
          <w:color w:val="auto"/>
        </w:rPr>
        <w:t>Offices/Ware</w:t>
      </w:r>
      <w:r>
        <w:rPr>
          <w:sz w:val="20"/>
          <w:szCs w:val="20"/>
          <w:color w:val="auto"/>
        </w:rPr>
        <w:tab/>
      </w:r>
      <w:r>
        <w:rPr>
          <w:rFonts w:ascii="Courier New" w:cs="Courier New" w:eastAsia="Courier New" w:hAnsi="Courier New"/>
          <w:sz w:val="14"/>
          <w:szCs w:val="14"/>
          <w:color w:val="auto"/>
        </w:rPr>
        <w:t>42 lf</w:t>
      </w:r>
      <w:r>
        <w:rPr>
          <w:sz w:val="20"/>
          <w:szCs w:val="20"/>
          <w:color w:val="auto"/>
        </w:rPr>
        <w:tab/>
      </w:r>
      <w:r>
        <w:rPr>
          <w:rFonts w:ascii="Courier New" w:cs="Courier New" w:eastAsia="Courier New" w:hAnsi="Courier New"/>
          <w:sz w:val="14"/>
          <w:szCs w:val="14"/>
          <w:color w:val="auto"/>
        </w:rPr>
        <w:t>(None) lf</w:t>
      </w:r>
      <w:r>
        <w:rPr>
          <w:sz w:val="20"/>
          <w:szCs w:val="20"/>
          <w:color w:val="auto"/>
        </w:rPr>
        <w:tab/>
      </w:r>
      <w:r>
        <w:rPr>
          <w:rFonts w:ascii="Courier New" w:cs="Courier New" w:eastAsia="Courier New" w:hAnsi="Courier New"/>
          <w:sz w:val="14"/>
          <w:szCs w:val="14"/>
          <w:color w:val="auto"/>
        </w:rPr>
        <w:t>42 lf</w:t>
      </w:r>
      <w:r>
        <w:rPr>
          <w:sz w:val="20"/>
          <w:szCs w:val="20"/>
          <w:color w:val="auto"/>
        </w:rPr>
        <w:tab/>
      </w:r>
      <w:r>
        <w:rPr>
          <w:rFonts w:ascii="Courier New" w:cs="Courier New" w:eastAsia="Courier New" w:hAnsi="Courier New"/>
          <w:sz w:val="14"/>
          <w:szCs w:val="14"/>
          <w:color w:val="auto"/>
        </w:rPr>
        <w:t>966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1100</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GENERAL CONDITIONS</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Labor</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&amp; Material  Tenant Improvements</w:t>
            </w:r>
          </w:p>
        </w:tc>
        <w:tc>
          <w:tcPr>
            <w:tcW w:w="154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5,021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(None) sf</w:t>
            </w:r>
          </w:p>
        </w:tc>
        <w:tc>
          <w:tcPr>
            <w:tcW w:w="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5,021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2,768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1100</w:t>
            </w:r>
          </w:p>
        </w:tc>
        <w:tc>
          <w:tcPr>
            <w:tcW w:w="17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Labor</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&amp; Material</w:t>
            </w:r>
          </w:p>
        </w:tc>
        <w:tc>
          <w:tcPr>
            <w:tcW w:w="154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5,021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sf</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(None) sf</w:t>
            </w:r>
          </w:p>
        </w:tc>
        <w:tc>
          <w:tcPr>
            <w:tcW w:w="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5,021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sf</w:t>
            </w:r>
          </w:p>
        </w:tc>
        <w:tc>
          <w:tcPr>
            <w:tcW w:w="700" w:type="dxa"/>
            <w:vAlign w:val="bottom"/>
          </w:tcPr>
          <w:p>
            <w:pPr>
              <w:spacing w:after="0"/>
              <w:rPr>
                <w:sz w:val="14"/>
                <w:szCs w:val="1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1150</w:t>
            </w:r>
          </w:p>
        </w:tc>
        <w:tc>
          <w:tcPr>
            <w:tcW w:w="1720" w:type="dxa"/>
            <w:vAlign w:val="bottom"/>
          </w:tcPr>
          <w:p>
            <w:pPr>
              <w:spacing w:after="0"/>
              <w:rPr>
                <w:sz w:val="14"/>
                <w:szCs w:val="14"/>
                <w:color w:val="auto"/>
              </w:rPr>
            </w:pPr>
          </w:p>
        </w:tc>
        <w:tc>
          <w:tcPr>
            <w:tcW w:w="44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Building Permit</w:t>
            </w:r>
          </w:p>
        </w:tc>
        <w:tc>
          <w:tcPr>
            <w:tcW w:w="1200" w:type="dxa"/>
            <w:vAlign w:val="bottom"/>
          </w:tcPr>
          <w:p>
            <w:pPr>
              <w:ind w:left="1060"/>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1s</w:t>
            </w:r>
          </w:p>
        </w:tc>
        <w:tc>
          <w:tcPr>
            <w:tcW w:w="34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(None) sf</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1155</w:t>
            </w:r>
          </w:p>
        </w:tc>
        <w:tc>
          <w:tcPr>
            <w:tcW w:w="1720" w:type="dxa"/>
            <w:vAlign w:val="bottom"/>
          </w:tcPr>
          <w:p>
            <w:pPr>
              <w:spacing w:after="0"/>
              <w:rPr>
                <w:sz w:val="14"/>
                <w:szCs w:val="14"/>
                <w:color w:val="auto"/>
              </w:rPr>
            </w:pPr>
          </w:p>
        </w:tc>
        <w:tc>
          <w:tcPr>
            <w:tcW w:w="44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Dumpster</w:t>
            </w:r>
          </w:p>
        </w:tc>
        <w:tc>
          <w:tcPr>
            <w:tcW w:w="1200" w:type="dxa"/>
            <w:vAlign w:val="bottom"/>
          </w:tcPr>
          <w:p>
            <w:pPr>
              <w:ind w:left="1060"/>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ea</w:t>
            </w:r>
          </w:p>
        </w:tc>
        <w:tc>
          <w:tcPr>
            <w:tcW w:w="34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(None) ea</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ea</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ind w:left="2240"/>
        <w:spacing w:after="0"/>
        <w:tabs>
          <w:tab w:leader="none" w:pos="3780" w:val="left"/>
          <w:tab w:leader="none" w:pos="7560" w:val="left"/>
          <w:tab w:leader="none" w:pos="8520" w:val="left"/>
          <w:tab w:leader="none" w:pos="9640" w:val="left"/>
        </w:tabs>
        <w:rPr>
          <w:sz w:val="20"/>
          <w:szCs w:val="20"/>
          <w:color w:val="auto"/>
        </w:rPr>
      </w:pPr>
      <w:r>
        <w:rPr>
          <w:rFonts w:ascii="Courier New" w:cs="Courier New" w:eastAsia="Courier New" w:hAnsi="Courier New"/>
          <w:sz w:val="14"/>
          <w:szCs w:val="14"/>
          <w:color w:val="auto"/>
        </w:rPr>
        <w:t>Cleaning</w:t>
      </w:r>
      <w:r>
        <w:rPr>
          <w:sz w:val="20"/>
          <w:szCs w:val="20"/>
          <w:color w:val="auto"/>
        </w:rPr>
        <w:tab/>
      </w:r>
      <w:r>
        <w:rPr>
          <w:rFonts w:ascii="Courier New" w:cs="Courier New" w:eastAsia="Courier New" w:hAnsi="Courier New"/>
          <w:sz w:val="14"/>
          <w:szCs w:val="14"/>
          <w:color w:val="auto"/>
        </w:rPr>
        <w:t>Construction &amp; Finel</w:t>
      </w:r>
      <w:r>
        <w:rPr>
          <w:sz w:val="20"/>
          <w:szCs w:val="20"/>
          <w:color w:val="auto"/>
        </w:rPr>
        <w:tab/>
      </w:r>
      <w:r>
        <w:rPr>
          <w:rFonts w:ascii="Courier New" w:cs="Courier New" w:eastAsia="Courier New" w:hAnsi="Courier New"/>
          <w:sz w:val="14"/>
          <w:szCs w:val="14"/>
          <w:color w:val="auto"/>
        </w:rPr>
        <w:t>5,021 sf</w:t>
      </w:r>
      <w:r>
        <w:rPr>
          <w:sz w:val="20"/>
          <w:szCs w:val="20"/>
          <w:color w:val="auto"/>
        </w:rPr>
        <w:tab/>
      </w:r>
      <w:r>
        <w:rPr>
          <w:rFonts w:ascii="Courier New" w:cs="Courier New" w:eastAsia="Courier New" w:hAnsi="Courier New"/>
          <w:sz w:val="14"/>
          <w:szCs w:val="14"/>
          <w:color w:val="auto"/>
        </w:rPr>
        <w:t>(None) sf</w:t>
      </w:r>
      <w:r>
        <w:rPr>
          <w:sz w:val="20"/>
          <w:szCs w:val="20"/>
          <w:color w:val="auto"/>
        </w:rPr>
        <w:tab/>
      </w:r>
      <w:r>
        <w:rPr>
          <w:rFonts w:ascii="Courier New" w:cs="Courier New" w:eastAsia="Courier New" w:hAnsi="Courier New"/>
          <w:sz w:val="14"/>
          <w:szCs w:val="14"/>
          <w:color w:val="auto"/>
        </w:rPr>
        <w:t>5,021 sf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10580" w:val="left"/>
        </w:tabs>
        <w:rPr>
          <w:sz w:val="20"/>
          <w:szCs w:val="20"/>
          <w:color w:val="auto"/>
        </w:rPr>
      </w:pPr>
      <w:r>
        <w:rPr>
          <w:rFonts w:ascii="Courier New" w:cs="Courier New" w:eastAsia="Courier New" w:hAnsi="Courier New"/>
          <w:sz w:val="14"/>
          <w:szCs w:val="14"/>
          <w:color w:val="auto"/>
        </w:rPr>
        <w:t>TOTAL COST OF CONSTRUCTION (DUE UPON COMPLETION)--------------------------------------------------------------$61,602</w:t>
      </w:r>
      <w:r>
        <w:rPr>
          <w:sz w:val="20"/>
          <w:szCs w:val="20"/>
          <w:color w:val="auto"/>
        </w:rPr>
        <w:tab/>
      </w:r>
      <w:r>
        <w:rPr>
          <w:rFonts w:ascii="Courier New" w:cs="Courier New" w:eastAsia="Courier New" w:hAnsi="Courier New"/>
          <w:sz w:val="14"/>
          <w:szCs w:val="14"/>
          <w:color w:val="auto"/>
        </w:rPr>
        <w:t>$61,602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284" w:right="139" w:bottom="1440" w:gutter="0" w:footer="0" w:header="0"/>
          <w:type w:val="continuous"/>
        </w:sectPr>
      </w:pPr>
    </w:p>
    <w:bookmarkStart w:id="460" w:name="page461"/>
    <w:bookmarkEnd w:id="46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10.22</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SPLIT-DOLLAR AGREEMENT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AGREEMENT dated as of September 12, 1991 (the Agreement") by and among MKS Instruments, Inc., a Massachusetts corporation (the "Corporation"), John R. Bertucci of Lexington, Massachusetts (the "Employee"), and Claire R. Bertucci of Lexington, Massachusetts and Richard S. Chute of Cambridge, Massachusetts, as Trustees of the John R. Bertucci Insurance Trust of January 10, 1986 (the "Owner").</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the Employee is employed by the Corporation; and</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WHEREAS, the Employee wishes to provide life insurance protection for his family in the event of his death under a policy of life insurance insuring his life and the life of Claire R. Bertucci (the "Policy") which is described in Exhibit A hereto (and by this reference is hereby made subject to this Agreement) issued by Pacific Mutual Life Insurance Company (the "Insurer"); and</w:t>
      </w:r>
    </w:p>
    <w:p>
      <w:pPr>
        <w:spacing w:after="0" w:line="165"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WHEREAS, the Corporation is willing to pay the premiums due on the Policy as an additional employment benefit for the Employee on the terms and conditions hereinafter set forth; and</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WHEREAS, the Owner is the owner of the Policy and, as such, possesses all incidents of ownership in and to the Policy; and</w:t>
      </w:r>
    </w:p>
    <w:p>
      <w:pPr>
        <w:spacing w:after="0" w:line="160"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WHEREAS, the Corporation wishes to have the Policy collaterally assigned to it by the Owner in order to secure the repayment of the amounts which the Corporation will pay toward the premiums on the Policy; and</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WHEREAS, the parties hereto intend that by such collateral assignment the Corporation shall receive only the right to such repayment with the Owner retaining all other ownership rights in and to the Policy:</w:t>
      </w:r>
    </w:p>
    <w:p>
      <w:pPr>
        <w:sectPr>
          <w:pgSz w:w="11900" w:h="16838" w:orient="portrait"/>
          <w:cols w:equalWidth="0" w:num="1">
            <w:col w:w="10239"/>
          </w:cols>
          <w:pgMar w:left="220" w:top="141" w:right="1440" w:bottom="1440" w:gutter="0" w:footer="0" w:header="0"/>
        </w:sectPr>
      </w:pPr>
    </w:p>
    <w:bookmarkStart w:id="461" w:name="page462"/>
    <w:bookmarkEnd w:id="461"/>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the mutual promises contained herein and for other valuable consideration, the receipt of which is hereby acknowledged, the parties hereto hereby agree as follows: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 Purchase of Policy: The Owner will, contemporaneously with the execution hereof, purchase the Policy from the Insurer in the total face amount of $5,000,000. The parties hereto agree that they will take all necessary action to cause the Insurer to issue the Policy and shall take any further action which may be necessary to cause the Policy to conform to the provisions of this Agreement. The parties hereto agree that the Policy shall be subject to the terms and conditions of this Agreement and of the collateral assignment filed with the Insurer relating to the Policy.</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 Ownership of Policy:</w:t>
      </w:r>
    </w:p>
    <w:p>
      <w:pPr>
        <w:spacing w:after="0" w:line="173" w:lineRule="exact"/>
        <w:rPr>
          <w:sz w:val="20"/>
          <w:szCs w:val="20"/>
          <w:color w:val="auto"/>
        </w:rPr>
      </w:pPr>
    </w:p>
    <w:p>
      <w:pPr>
        <w:ind w:left="780" w:right="3339" w:firstLine="775"/>
        <w:spacing w:after="0" w:line="252" w:lineRule="auto"/>
        <w:rPr>
          <w:sz w:val="20"/>
          <w:szCs w:val="20"/>
          <w:color w:val="auto"/>
        </w:rPr>
      </w:pPr>
      <w:r>
        <w:rPr>
          <w:rFonts w:ascii="Courier New" w:cs="Courier New" w:eastAsia="Courier New" w:hAnsi="Courier New"/>
          <w:sz w:val="14"/>
          <w:szCs w:val="14"/>
          <w:color w:val="auto"/>
        </w:rPr>
        <w:t>(a). The Owner shall be the sole and absolute owner of the Policy and may exercise all ownership rights granted to the owner thereof by the terms of the Policy, except as may otherwise be provided herein.</w:t>
      </w:r>
    </w:p>
    <w:p>
      <w:pPr>
        <w:spacing w:after="0" w:line="162"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(b). It is the intention of the parties to this Agreement and to the collateral assignment referred to herein that the Owner shall retain all rights which the Policy grants to the owner thereof and that the sole right of the Corporation hereunder shall be to be repaid the amounts which it has paid toward the premiums of the Policy. Specifically, but without limitation, the Corporation shall neither have nor exercise any right as collateral assignee of the Policy which could in any way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462" w:name="page463"/>
    <w:bookmarkEnd w:id="462"/>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defeat or impair the right of the Owner to receive the cash surrender value or the death proceeds of the Policy in excess of the amount due the Corporation hereunder.</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(3). Payment of Premiums: Except as otherwise provided herein, on or before the due date of each Policy premium, or within the grace period provided therein, the Corporation shall pay the full amount of the premium to the Insurer, and shall, upon request, promptly furnish the Employee evidence of timely payment of such premium. The Corporation shall annually furnish the Employee a statement of the amount of income reportable by the Employee for federal and state income tax purposes as a result of the insurance protection provided the Owner as the beneficiary of the Policy.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(4). Collateral Assignment: To secure the repayment to the Corporation of the amount of the premiums on the Policy paid by the Corporation under the terms of this Agreement, the Owner has, contemporaneously with the execution hereof, assigned the Policy to the Corporation as collateral under the form used by the Insurer for such assignments, which collateral assignment specifically provides that the sole right of the Corporation thereunder is to be repaid the amounts it has paid toward the premiums on the Policy. Such repayment shall be made from the cash surrender value of the Policy (as defined therein) if this Agreement is terminated or if the Owner surrenders or cancels the Policy or from the death proceeds of the Policy, if any, if the Employee or any other insured should die while the Policy and this Agreement remain in force. In no event shall the Corporation have any right to borrow against or make withdrawals from the Policy or to surrender or cancel the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463" w:name="page464"/>
    <w:bookmarkEnd w:id="46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Policy or to take any other action which would impair or defeat the rights of the Owner in and to the Policy. The collateral assignment of the Policy to the Corporation hereunder shall not be terminated, altered, or amended by the Owner while this Agreement is in effect. The parties hereto agree to take all action necessary to cause such collateral assignment to conform to the provisions of this Agreement.</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 Limitations on Rights of Owner in and to Policy:</w:t>
      </w:r>
    </w:p>
    <w:p>
      <w:pPr>
        <w:spacing w:after="0" w:line="173" w:lineRule="exact"/>
        <w:rPr>
          <w:sz w:val="20"/>
          <w:szCs w:val="20"/>
          <w:color w:val="auto"/>
        </w:rPr>
      </w:pPr>
    </w:p>
    <w:p>
      <w:pPr>
        <w:ind w:left="780" w:right="3339" w:firstLine="775"/>
        <w:spacing w:after="0" w:line="252" w:lineRule="auto"/>
        <w:rPr>
          <w:sz w:val="20"/>
          <w:szCs w:val="20"/>
          <w:color w:val="auto"/>
        </w:rPr>
      </w:pPr>
      <w:r>
        <w:rPr>
          <w:rFonts w:ascii="Courier New" w:cs="Courier New" w:eastAsia="Courier New" w:hAnsi="Courier New"/>
          <w:sz w:val="14"/>
          <w:szCs w:val="14"/>
          <w:color w:val="auto"/>
        </w:rPr>
        <w:t>(a). The Owner shall take no action with respect to the Policy which would in any way compromise or jeopardize the right of the Corporation to be repaid the amounts it has paid toward the premiums on the Policy while this Agreement is in effect.</w:t>
      </w:r>
    </w:p>
    <w:p>
      <w:pPr>
        <w:spacing w:after="0" w:line="162"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(b). The Owner may pledge or assign the Policy, subject to the terms and conditions of this Agreement, in order to secure a loan from the Insurer or from a third party, in an amount which shall not exceed the cash surrender value of the Policy (as defined therein) as of the date to which premiums have been paid, less the amount paid toward the premiums on the Policy by the Corporation. Interest charges on such loan shall be the responsibility of and be paid by the Owner. For any Policy year in which the Owner borrows hereunder, the Corporation shall be correspondingly relieved of its obligation to pay any amounts toward premiums for such Policy year to the extent of such borrowing.</w:t>
      </w:r>
    </w:p>
    <w:p>
      <w:pPr>
        <w:spacing w:after="0" w:line="163" w:lineRule="exact"/>
        <w:rPr>
          <w:sz w:val="20"/>
          <w:szCs w:val="20"/>
          <w:color w:val="auto"/>
        </w:rPr>
      </w:pPr>
    </w:p>
    <w:p>
      <w:pPr>
        <w:ind w:left="780" w:right="3339" w:firstLine="775"/>
        <w:spacing w:after="0" w:line="252" w:lineRule="auto"/>
        <w:rPr>
          <w:sz w:val="20"/>
          <w:szCs w:val="20"/>
          <w:color w:val="auto"/>
        </w:rPr>
      </w:pPr>
      <w:r>
        <w:rPr>
          <w:rFonts w:ascii="Courier New" w:cs="Courier New" w:eastAsia="Courier New" w:hAnsi="Courier New"/>
          <w:sz w:val="14"/>
          <w:szCs w:val="14"/>
          <w:color w:val="auto"/>
        </w:rPr>
        <w:t>(c). The Owner shall have the sole right to surrender or cancel the Policy and to receive the full cash surrender value of the Policy directly from the Insurer. Upon the surrender or cancellation of the Policy, the Corporation shall have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4" w:right="1440" w:bottom="1440" w:gutter="0" w:footer="0" w:header="0"/>
        </w:sectPr>
      </w:pPr>
    </w:p>
    <w:bookmarkStart w:id="464" w:name="page465"/>
    <w:bookmarkEnd w:id="464"/>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unqualified right to receive a portion of the cash surrender value equal to the total amount of the premiums paid by the Corporation under the terms of this Agreement. Immediately upon receipt of the cash value of the Policy from the Insurer, the Owner shall pay to the Corporation the portion of such cash value to which the Corporation is entitled under the terms of this Agreement and shall retain the balance, if any. Upon such receipt and payment this Agreement shall thereupon terminate.</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 Collection of Death Proceeds:</w:t>
      </w:r>
    </w:p>
    <w:p>
      <w:pPr>
        <w:spacing w:after="0" w:line="173"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(a). Upon the death of the second to die of the Employee and Claire R. Bertucci, the Corporation and the Owner shall cooperate to take whatever action is necessary to collect the death benefit, if any, provided under the Policy, and when such death benefit, if any, has been collected and paid as provided herein, this Agreement shall thereupon terminate.</w:t>
      </w:r>
    </w:p>
    <w:p>
      <w:pPr>
        <w:spacing w:after="0" w:line="164"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(b). Upon the death of the second to die of the Employee and Claire R. Bertucci, the Corporation shall have the unqualified right to receive a portion of such death benefit, if any, equal to the total amount of the premiums paid by the Corporation under the terms of this Agreement; provided, however, that, if the Owner shall deem it to be in the best interests of the Owner as evidenced by the written consent of the Owner, the Owner may, upon the death of the first to die of the Employee and Claire R. Bertucci, repay the Corporation the total amount of the premiums paid by the Corporation under the terms of this Agreement. The balance of the death benefit provided under the Policy, if any, shall be paid directly to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465" w:name="page466"/>
    <w:bookmarkEnd w:id="465"/>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Owner in the manner and in the amount or amounts provided in the beneficiary designation provision of the Policy. In no event shall the amount payable to the Corporation hereunder exceed the proceeds of the Policy payable at the death of the second to die of the Employee and Claire R. Bertucci. No amount shall be paid from such death benefit to the Owner until the full amount due the Corporation hereunder has been paid. The parties hereto agree that the beneficiary designation provision of the Policy shall conform to the provisions hereof.</w:t>
      </w:r>
    </w:p>
    <w:p>
      <w:pPr>
        <w:spacing w:after="0" w:line="33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 Notwithstanding any provision hereof to the contrary, in the event that, for any reason whatsoever, no death benefit is payable under the Policy upon the death of the second to die of the Employee and Claire R. Bertucci and in lieu thereof the Insurer refunds all or any part of the premiums paid for the Policy, the Corporation and the Owner shall have the unqualified right to share such premiums based on their respective cumulative contributions thereto.</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(7). Termination of Agreement During Lifetime of Employee:</w:t>
      </w:r>
    </w:p>
    <w:p>
      <w:pPr>
        <w:spacing w:after="0" w:line="173" w:lineRule="exact"/>
        <w:rPr>
          <w:sz w:val="20"/>
          <w:szCs w:val="20"/>
          <w:color w:val="auto"/>
        </w:rPr>
      </w:pPr>
    </w:p>
    <w:p>
      <w:pPr>
        <w:ind w:left="780" w:right="3339" w:firstLine="775"/>
        <w:spacing w:after="0" w:line="252" w:lineRule="auto"/>
        <w:rPr>
          <w:sz w:val="20"/>
          <w:szCs w:val="20"/>
          <w:color w:val="auto"/>
        </w:rPr>
      </w:pPr>
      <w:r>
        <w:rPr>
          <w:rFonts w:ascii="Courier New" w:cs="Courier New" w:eastAsia="Courier New" w:hAnsi="Courier New"/>
          <w:sz w:val="14"/>
          <w:szCs w:val="14"/>
          <w:color w:val="auto"/>
        </w:rPr>
        <w:t>(a). This Agreement shall terminate during the lifetime of the Employee without notice upon the occurrence of any of the following events: (a) total cessation of the business of the Corporation; or (b) the bankruptcy, receivership, or dissolution of the Corporation.</w:t>
      </w:r>
    </w:p>
    <w:p>
      <w:pPr>
        <w:spacing w:after="0" w:line="162" w:lineRule="exact"/>
        <w:rPr>
          <w:sz w:val="20"/>
          <w:szCs w:val="20"/>
          <w:color w:val="auto"/>
        </w:rPr>
      </w:pPr>
    </w:p>
    <w:p>
      <w:pPr>
        <w:ind w:left="780" w:right="3419" w:firstLine="775"/>
        <w:spacing w:after="0" w:line="252" w:lineRule="auto"/>
        <w:rPr>
          <w:sz w:val="20"/>
          <w:szCs w:val="20"/>
          <w:color w:val="auto"/>
        </w:rPr>
      </w:pPr>
      <w:r>
        <w:rPr>
          <w:rFonts w:ascii="Courier New" w:cs="Courier New" w:eastAsia="Courier New" w:hAnsi="Courier New"/>
          <w:sz w:val="14"/>
          <w:szCs w:val="14"/>
          <w:color w:val="auto"/>
        </w:rPr>
        <w:t>(b). In addition, the Owner may terminate this Agreement, while no premium under the Policy is overdue, by written notice to the other parties hereto. Such termination shall be effective as of the date of such written notice.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4" w:right="1440" w:bottom="1440" w:gutter="0" w:footer="0" w:header="0"/>
        </w:sectPr>
      </w:pPr>
    </w:p>
    <w:bookmarkStart w:id="466" w:name="page467"/>
    <w:bookmarkEnd w:id="466"/>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(8). Disposition of Policy on Termination of Agreement During Lifetime of Employee:</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 For sixty (60) days after the date of the termination of this Agreement during the lifetime of the Employee, the Owner shall have the option of obtaining the release of the collateral assignment of the Policy to the Corporation. To obtain such release, the Owner shall repay to the Corporation the total amount of the premium payments made by the Corporation under the terms of this Agreement. Upon receipt of such amount, the Corporation shall release the collateral assignment of the Policy by the execution and delivery of an appropriate instrument of release.</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(b). If the Owner fails to exercise such option described in Section (8)(a) above within such sixty (60) day period, then, at the request of the Corporation, the Owner shall execute any document or documents required by the Insurer to transfer the interest of the Owner in the Policy to the Corporation. Alternatively, the Corporation may enforce its right to be repaid the amount of the premiums on the Policy paid by it from the cash surrender value of the Policy under the collateral assignment of the Policy; provided, however, that, in the event the cash surrender value of the Policy exceeds the amount due the Corporation, such excess shall be paid to the Owner. Thereafter, neither the Owner nor its successors or assigns shall have any further interest in and to the Policy either under the terms thereof or under this Agreement.</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(9). Insurer Not a Party: The Insurer shall be fully discharged from its obligations under the Policy by payment of the Policy death benefit to the beneficiary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467" w:name="page468"/>
    <w:bookmarkEnd w:id="467"/>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beneficiaries named in the Policy, subject to the terms and conditions of the Policy. In no event shall the Insurer be considered a party to this Agreement or any modification or amendment hereof. No provision of this Agreement, nor of any modification or amendment hereof, shall in any way be construed as enlarging, changing, varying, or in any other way affecting the obligations of the Insurer as expressly provided in the Policy, except insofar as the provisions hereof are made a part of the Policy by the collateral assignment executed by the Owner and filed with the Insurer in connection herewith.</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 Named Fiduciary; Determination of Benefits; Claims Procedure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(a). The Corporation is hereby designated as the named fiduciary under this Agreement. The Corporation, as the named fiduciary under this Agreement, shall have authority to control and manage the operation and administration of this Agreement, and the Corporation shall be responsible for establishing and carrying out a funding policy and method consistent with the objectives of this Agreement.</w:t>
      </w:r>
    </w:p>
    <w:p>
      <w:pPr>
        <w:spacing w:after="0" w:line="164"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(b). (1) Claim. A person who believes that he or she is being denied a benefit to which he or she is entitled under this Agreement (a "Claimant") may file a written request for such benefit with the Corporation setting forth his or her claim. The request must be addressed to the President of the Corporation at its principal place of business.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4" w:right="1440" w:bottom="1440" w:gutter="0" w:footer="0" w:header="0"/>
        </w:sectPr>
      </w:pPr>
    </w:p>
    <w:bookmarkStart w:id="468" w:name="page469"/>
    <w:bookmarkEnd w:id="468"/>
    <w:p>
      <w:pPr>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520" w:right="3339" w:firstLine="779"/>
        <w:spacing w:after="0" w:line="250" w:lineRule="auto"/>
        <w:tabs>
          <w:tab w:leader="none" w:pos="1640" w:val="left"/>
        </w:tabs>
        <w:numPr>
          <w:ilvl w:val="1"/>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 Decision. Upon receipt of a claim, the Corporation shall advise the Claimant in writing that a reply will be forthcoming within ninety (90) days and shall deliver such reply within such ninety</w:t>
      </w:r>
    </w:p>
    <w:p>
      <w:pPr>
        <w:spacing w:after="0" w:line="1" w:lineRule="exact"/>
        <w:rPr>
          <w:rFonts w:ascii="Courier New" w:cs="Courier New" w:eastAsia="Courier New" w:hAnsi="Courier New"/>
          <w:sz w:val="14"/>
          <w:szCs w:val="14"/>
          <w:color w:val="auto"/>
        </w:rPr>
      </w:pPr>
    </w:p>
    <w:p>
      <w:pPr>
        <w:ind w:left="520" w:right="3339" w:firstLine="4"/>
        <w:spacing w:after="0" w:line="251" w:lineRule="auto"/>
        <w:tabs>
          <w:tab w:leader="none" w:pos="951"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period. The Corporation may, however, extend the reply period for an additional ninety (90) days for reasonable cause. If the claim is denied in whole or in part, the Corporation shall adopt a written opinion, using language calculated to be understood by the Claimant, setting forth: (a) the specific reason or reasons for such denial; (b) the specific reference to pertinent provisions of this Agreement on which such denial is based; (c) a description of any additional material or information necessary for the Claimant to perfect his or her claim and an explanation why such material or such information is necessary; (d) appropriate information as to the steps to be taken if the Claimant wishes to submit the claim for review; and (e) the time limits for requesting a review under Subsection (3) of this Section and for review under Subsection (4) of this Section.</w:t>
      </w:r>
    </w:p>
    <w:p>
      <w:pPr>
        <w:spacing w:after="0" w:line="162" w:lineRule="exact"/>
        <w:rPr>
          <w:rFonts w:ascii="Courier New" w:cs="Courier New" w:eastAsia="Courier New" w:hAnsi="Courier New"/>
          <w:sz w:val="14"/>
          <w:szCs w:val="14"/>
          <w:color w:val="auto"/>
        </w:rPr>
      </w:pPr>
    </w:p>
    <w:p>
      <w:pPr>
        <w:ind w:left="520" w:right="3339" w:firstLine="779"/>
        <w:spacing w:after="0" w:line="251" w:lineRule="auto"/>
        <w:tabs>
          <w:tab w:leader="none" w:pos="1640"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for Review. Within sixty (60) days after the receipt by the Claimant of the written opinion described above, the Claimant may request in writing that the Clerk of the Corporation review the determination of the Corporation. Such request shall be addressed to the Clerk of the Corporation at its principal place of business. The Claimant or his or her duly authorized representative may, but need not, review the pertinent documents and submit issues and comments in writing for consideration by the Clerk of the Corporation. If the Claimant does not request a review by the Clerk of the Corporation of the</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4" w:right="1440" w:bottom="1440" w:gutter="0" w:footer="0" w:header="0"/>
        </w:sectPr>
      </w:pPr>
    </w:p>
    <w:bookmarkStart w:id="469" w:name="page470"/>
    <w:bookmarkEnd w:id="469"/>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right="3339"/>
        <w:spacing w:after="0" w:line="252" w:lineRule="auto"/>
        <w:rPr>
          <w:sz w:val="20"/>
          <w:szCs w:val="20"/>
          <w:color w:val="auto"/>
        </w:rPr>
      </w:pPr>
      <w:r>
        <w:rPr>
          <w:rFonts w:ascii="Courier New" w:cs="Courier New" w:eastAsia="Courier New" w:hAnsi="Courier New"/>
          <w:sz w:val="14"/>
          <w:szCs w:val="14"/>
          <w:color w:val="auto"/>
        </w:rPr>
        <w:t>determination by the Corporation within such sixty (60) day period, the Claimant shall be barred and estopped from challenging the determination of the Corporation.</w:t>
      </w:r>
    </w:p>
    <w:p>
      <w:pPr>
        <w:spacing w:after="0" w:line="163" w:lineRule="exact"/>
        <w:rPr>
          <w:sz w:val="20"/>
          <w:szCs w:val="20"/>
          <w:color w:val="auto"/>
        </w:rPr>
      </w:pPr>
    </w:p>
    <w:p>
      <w:pPr>
        <w:ind w:left="780" w:right="3339" w:firstLine="779"/>
        <w:spacing w:after="0" w:line="251" w:lineRule="auto"/>
        <w:tabs>
          <w:tab w:leader="none" w:pos="190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Decision. Within sixty (60) days after the Clerk's receipt of a request for review, he or she will review the determination of the Corporation. After considering all materials presented by the Claimant, the Clerk will render a written opinion, written in a manner calculated to be understood by the Claimant, setting forth the specific reasons for the decision and containing specific references to the pertinent provisions of this Agreement on which the decision is based. If special circumstances require that the sixty (60) day time period be extended, the Clerk will so notify the Claimant and will render the decision as soon as possible, but no later than one hundred twenty (120) days after receipt of the request for review.</w:t>
      </w:r>
    </w:p>
    <w:p>
      <w:pPr>
        <w:spacing w:after="0" w:line="329"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(11). Amendment: This Agreement may not be amended, altered, or modified, except by a written instrument signed by all of the parties hereto, or their respective successors or assigns, and may not be otherwise terminated, except as provided herein.</w:t>
      </w:r>
    </w:p>
    <w:p>
      <w:pPr>
        <w:spacing w:after="0" w:line="162"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(12). Binding Effect: This Agreement shall be binding upon, and inure to the benefit of, the parties hereto and their respective successors, assigns, heirs, executors, administrators, and beneficiaries.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(13). Notice: Any notice, consent, or demand required or permitted to be given under the provisions of this Agreement shall be in writing, and shall be signed by the party giving or making the same. If such notice, consent, or demand is mailed</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4" w:right="1440" w:bottom="1440" w:gutter="0" w:footer="0" w:header="0"/>
        </w:sectPr>
      </w:pPr>
    </w:p>
    <w:bookmarkStart w:id="470" w:name="page471"/>
    <w:bookmarkEnd w:id="470"/>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 a party hereto, it shall be sent by United States certified mail, postage prepaid, return receipt requested, addressed to such party's last known address as shown on the records of the Corporation. The date of such mailing shall be deemed the date of the notice, consent, or demand.</w:t>
      </w:r>
    </w:p>
    <w:p>
      <w:pPr>
        <w:spacing w:after="0" w:line="162" w:lineRule="exact"/>
        <w:rPr>
          <w:sz w:val="20"/>
          <w:szCs w:val="20"/>
          <w:color w:val="auto"/>
        </w:rPr>
      </w:pPr>
    </w:p>
    <w:p>
      <w:pPr>
        <w:ind w:right="3339" w:firstLine="775"/>
        <w:spacing w:after="0" w:line="253" w:lineRule="auto"/>
        <w:rPr>
          <w:sz w:val="20"/>
          <w:szCs w:val="20"/>
          <w:color w:val="auto"/>
        </w:rPr>
      </w:pPr>
      <w:r>
        <w:rPr>
          <w:rFonts w:ascii="Courier New" w:cs="Courier New" w:eastAsia="Courier New" w:hAnsi="Courier New"/>
          <w:sz w:val="14"/>
          <w:szCs w:val="14"/>
          <w:color w:val="auto"/>
        </w:rPr>
        <w:t>(14). Governing Law: This Agreement shall be governed by, and construed in accordance with, the laws of The Commonwealth of Massachusetts applicable to a contract made and to be performed solely within The Commonwealth of Massachusetts.</w:t>
      </w:r>
    </w:p>
    <w:p>
      <w:pPr>
        <w:spacing w:after="0" w:line="327" w:lineRule="exact"/>
        <w:rPr>
          <w:sz w:val="20"/>
          <w:szCs w:val="20"/>
          <w:color w:val="auto"/>
        </w:rPr>
      </w:pPr>
    </w:p>
    <w:p>
      <w:pPr>
        <w:ind w:right="3419" w:firstLine="775"/>
        <w:spacing w:after="0" w:line="257" w:lineRule="auto"/>
        <w:rPr>
          <w:sz w:val="20"/>
          <w:szCs w:val="20"/>
          <w:color w:val="auto"/>
        </w:rPr>
      </w:pPr>
      <w:r>
        <w:rPr>
          <w:rFonts w:ascii="Courier New" w:cs="Courier New" w:eastAsia="Courier New" w:hAnsi="Courier New"/>
          <w:sz w:val="14"/>
          <w:szCs w:val="14"/>
          <w:color w:val="auto"/>
        </w:rPr>
        <w:t>IN WITNESS WHEREOF, the parties hereto have executed this Agreement as an instrument under seal, all as of the day, month, and year first written above.</w:t>
      </w:r>
    </w:p>
    <w:p>
      <w:pPr>
        <w:spacing w:after="0" w:line="32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MKS INSTRUMENTS, INC.</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Ronald C. Weigner</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Ronald C. Weigner, Controller</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 John R. Bertucci</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John R. Bertucci</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JOHN R. BERTUCCI INSURANCE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TRUST OF JANUARY 10, 1986</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Claire R. Bertucci</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Claire R. Bertucci, as Trustee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 not individually</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Richard S. Chute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Richard S. Chute, as Trustee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and not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4" w:right="1440" w:bottom="1440" w:gutter="0" w:footer="0" w:header="0"/>
        </w:sectPr>
      </w:pPr>
    </w:p>
    <w:bookmarkStart w:id="471" w:name="page472"/>
    <w:bookmarkEnd w:id="471"/>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A</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following described life insurance policy is subject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Split-Dollar Agreement to which this Exhibit A is attached:</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Insurer:</w:t>
        <w:tab/>
        <w:t>Pacific Mutual Life Insurance Company</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Insured:</w:t>
        <w:tab/>
        <w:t>John R. Bertucci and Claire R. Bertucci</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Owner:</w:t>
      </w:r>
      <w:r>
        <w:rPr>
          <w:sz w:val="20"/>
          <w:szCs w:val="20"/>
          <w:color w:val="auto"/>
        </w:rPr>
        <w:tab/>
      </w:r>
      <w:r>
        <w:rPr>
          <w:rFonts w:ascii="Courier New" w:cs="Courier New" w:eastAsia="Courier New" w:hAnsi="Courier New"/>
          <w:sz w:val="14"/>
          <w:szCs w:val="14"/>
          <w:color w:val="auto"/>
        </w:rPr>
        <w:t>Claire R. Bertucci and Richard S. Chute as Trustees of the John 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Bertucci Insurance Trust of January 10, 1986</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Policy Number: 1A2246049</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Face Amount: $5,000,000</w:t>
      </w: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Date of Issue: September 1, 1991</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4" w:right="1440" w:bottom="1440" w:gutter="0" w:footer="0" w:header="0"/>
        </w:sectPr>
      </w:pPr>
    </w:p>
    <w:bookmarkStart w:id="472" w:name="page473"/>
    <w:bookmarkEnd w:id="472"/>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10.23</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SPLIT-DOLLAR AGREEMENT</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AGREEMENT dated as of September 12, 1991 (the "Agreement") by and among MKS Instruments, Inc., a Massachusetts corporation (the "Corporation"), John R. Bertucci of Lexington, Massachusetts (the "Employee"), and John R. Bertucci of Lexington, Massachusetts and Thomas H. Belknap of Hamilton, Massachusetts, as Trustees of the Claire R. Bertucci Insurance Trust of January 10, 1986 (the "Owner").</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the Employee is employed by the Corporation; and</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WHEREAS, the Employee wishes to provide life insurance protection for his family in the event of his death under a policy of life insurance insuring his life and the life of Claire R. Bertucci (the "Policy") which is described in Exhibit A hereto (and by this reference is hereby made subject to this Agreement) issued by Pacific Mutual Life Insurance Company (the "Insurer"); and</w:t>
      </w:r>
    </w:p>
    <w:p>
      <w:pPr>
        <w:spacing w:after="0" w:line="165"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WHEREAS, the Corporation is willing to pay the premiums due on the Policy as an additional employment benefit for the Employee on the terms and conditions hereinafter set forth; and</w:t>
      </w:r>
    </w:p>
    <w:p>
      <w:pPr>
        <w:spacing w:after="0" w:line="16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WHEREAS, the Owner is the owner of the Policy and, as such, possesses all incidents of ownership in and to the Policy; and</w:t>
      </w:r>
    </w:p>
    <w:p>
      <w:pPr>
        <w:spacing w:after="0" w:line="160"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WHEREAS, the Corporation wishes to have the Policy collaterally assigned to it by the Owner in order to secure the repayment of the amounts which the Corporation will pay toward the premiums on the Policy; and</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WHEREAS, the parties hereto intend that by such collateral assignment the Corporation shall receive only the right to such repayment with the Owner retaining all other ownership rights in and to the Policy:</w:t>
      </w:r>
    </w:p>
    <w:p>
      <w:pPr>
        <w:sectPr>
          <w:pgSz w:w="11900" w:h="16838" w:orient="portrait"/>
          <w:cols w:equalWidth="0" w:num="1">
            <w:col w:w="10239"/>
          </w:cols>
          <w:pgMar w:left="220" w:top="140" w:right="1440" w:bottom="1440" w:gutter="0" w:footer="0" w:header="0"/>
        </w:sectPr>
      </w:pPr>
    </w:p>
    <w:bookmarkStart w:id="473" w:name="page474"/>
    <w:bookmarkEnd w:id="473"/>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NOW, THEREFORE, in consideration of the premises and the mutual promises contained herein and for other valuable consideration, the receipt of which is hereby acknowledged, the parties hereto hereby agree as follows: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(1). Purchase of Policy: The Owner will, contemporaneously with the execution hereof, purchase the Policy from the Insurer in the total face amount of $5,000,000. The parties hereto agree that they will take all necessary action to cause the Insurer to issue the Policy and shall take any further action which may be necessary to cause the Policy to conform to the provisions of this Agreement. The parties hereto agree that the Policy shall be subject to the terms and conditions of this Agreement and of the collateral assignment filed with the Insurer relating to the Policy.</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(2). Ownership of Policy:</w:t>
      </w:r>
    </w:p>
    <w:p>
      <w:pPr>
        <w:spacing w:after="0" w:line="173" w:lineRule="exact"/>
        <w:rPr>
          <w:sz w:val="20"/>
          <w:szCs w:val="20"/>
          <w:color w:val="auto"/>
        </w:rPr>
      </w:pPr>
    </w:p>
    <w:p>
      <w:pPr>
        <w:ind w:left="780" w:right="3339" w:firstLine="775"/>
        <w:spacing w:after="0" w:line="252" w:lineRule="auto"/>
        <w:rPr>
          <w:sz w:val="20"/>
          <w:szCs w:val="20"/>
          <w:color w:val="auto"/>
        </w:rPr>
      </w:pPr>
      <w:r>
        <w:rPr>
          <w:rFonts w:ascii="Courier New" w:cs="Courier New" w:eastAsia="Courier New" w:hAnsi="Courier New"/>
          <w:sz w:val="14"/>
          <w:szCs w:val="14"/>
          <w:color w:val="auto"/>
        </w:rPr>
        <w:t>(a). The Owner shall be the sole and absolute owner of the Policy and may exercise all ownership rights granted to the owner thereof by the terms of the Policy, except as may otherwise be provided herein.</w:t>
      </w:r>
    </w:p>
    <w:p>
      <w:pPr>
        <w:spacing w:after="0" w:line="162"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(b). It is the intention of the parties to this Agreement and to the collateral assignment referred to herein that the Owner shall retain all rights which the Policy grants to the owner thereof and that the sole right of the Corporation hereunder shall be to be repaid the amounts which it has paid toward the premiums of the Policy. Specifically, but without limitation, the Corporation shall neither have nor exercise any right as collateral assignee of the Policy which could in any way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474" w:name="page475"/>
    <w:bookmarkEnd w:id="474"/>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defeat or impair the right of the Owner to receive the cash surrender value or the death proceeds of the Policy in excess of the amount due the Corporation hereunder.</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(3). Payment of Premiums: Except as otherwise provided herein, on or before the due date of each Policy premium, or within the grace period provided therein, the Corporation shall pay the full amount of the premium to the Insurer, and shall, upon request, promptly furnish the Employee evidence of timely payment of such premium. The Corporation shall annually furnish the Employee a statement of the amount of income reportable by the Employee for federal and state income tax purposes as a result of the insurance protection provided the Owner as the beneficiary of the Policy.</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(4). Collateral Assignment: To secure the repayment to the Corporation of the amount of the premiums on the Policy paid by the Corporation under the terms of this Agreement, the Owner has, contemporaneously with the execution hereof, assigned the Policy to the Corporation as collateral, which collateral assignment specifically provides that the sole right of the Corporation thereunder is to be repaid the amounts it has paid toward the premiums on the Policy. Such repayment shall be made from the cash surrender value of the Policy (as defined therein) if this Agreement is terminated or if the Owner surrenders or cancels the Policy or from the death proceeds of the Policy, if any, if the Employee or any other insured should die while the Policy and this Agreement remain in force. In no event shall the Corporation have any right to borrow against or make withdrawals from the Policy or to surrender or cancel the Policy or to take any other action which would impair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4" w:right="1440" w:bottom="1440" w:gutter="0" w:footer="0" w:header="0"/>
        </w:sectPr>
      </w:pPr>
    </w:p>
    <w:bookmarkStart w:id="475" w:name="page476"/>
    <w:bookmarkEnd w:id="475"/>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defeat the rights of the Owner in and to the Policy. The collateral assignment of the Policy to the Corporation hereunder shall not be terminated, altered, or amended by the Owner while this Agreement is in effect. The parties hereto agree to take all action necessary to cause such collateral assignment to conform to the provisions of this Agreement.</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(5). Limitations on Rights of Owner in and to Policy:</w:t>
      </w:r>
    </w:p>
    <w:p>
      <w:pPr>
        <w:spacing w:after="0" w:line="173" w:lineRule="exact"/>
        <w:rPr>
          <w:sz w:val="20"/>
          <w:szCs w:val="20"/>
          <w:color w:val="auto"/>
        </w:rPr>
      </w:pPr>
    </w:p>
    <w:p>
      <w:pPr>
        <w:ind w:left="780" w:right="3339" w:firstLine="775"/>
        <w:spacing w:after="0" w:line="252" w:lineRule="auto"/>
        <w:rPr>
          <w:sz w:val="20"/>
          <w:szCs w:val="20"/>
          <w:color w:val="auto"/>
        </w:rPr>
      </w:pPr>
      <w:r>
        <w:rPr>
          <w:rFonts w:ascii="Courier New" w:cs="Courier New" w:eastAsia="Courier New" w:hAnsi="Courier New"/>
          <w:sz w:val="14"/>
          <w:szCs w:val="14"/>
          <w:color w:val="auto"/>
        </w:rPr>
        <w:t>(a). The Owner shall take no action with respect to the Policy which would in any way compromise or jeopardize the right of the Corporation to be repaid the amounts it has paid toward the premiums on the Policy while this Agreement is in effect.</w:t>
      </w:r>
    </w:p>
    <w:p>
      <w:pPr>
        <w:spacing w:after="0" w:line="162"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(b). The Owner may pledge or assign the Policy, subject to the terms and conditions of this Agreement, in order to secure a loan from the Insurer or from a third party, in an amount which shall not exceed the cash surrender value of the Policy (as defined therein) as of the date to which premiums have been paid, less the amount paid toward the premiums on the Policy by the Corporation. Interest charges on such loan shall be the responsibility of and be paid by the Owner. For any Policy year in which the Owner borrows hereunder, the Corporation shall be correspondingly relieved of its obligation to pay any amounts toward premiums for such Policy year to the extent of such borrowing.</w:t>
      </w:r>
    </w:p>
    <w:p>
      <w:pPr>
        <w:spacing w:after="0" w:line="163" w:lineRule="exact"/>
        <w:rPr>
          <w:sz w:val="20"/>
          <w:szCs w:val="20"/>
          <w:color w:val="auto"/>
        </w:rPr>
      </w:pPr>
    </w:p>
    <w:p>
      <w:pPr>
        <w:ind w:left="780" w:right="3339" w:firstLine="775"/>
        <w:spacing w:after="0" w:line="252" w:lineRule="auto"/>
        <w:rPr>
          <w:sz w:val="20"/>
          <w:szCs w:val="20"/>
          <w:color w:val="auto"/>
        </w:rPr>
      </w:pPr>
      <w:r>
        <w:rPr>
          <w:rFonts w:ascii="Courier New" w:cs="Courier New" w:eastAsia="Courier New" w:hAnsi="Courier New"/>
          <w:sz w:val="14"/>
          <w:szCs w:val="14"/>
          <w:color w:val="auto"/>
        </w:rPr>
        <w:t>(c). The Owner shall have the sole right to surrender or cancel the Policy and to receive the full cash surrender value of the Policy directly from the Insurer. Upon the surrender or cancellation of the Policy, the Corporation shall have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4" w:right="1440" w:bottom="1440" w:gutter="0" w:footer="0" w:header="0"/>
        </w:sectPr>
      </w:pPr>
    </w:p>
    <w:bookmarkStart w:id="476" w:name="page477"/>
    <w:bookmarkEnd w:id="476"/>
    <w:p>
      <w:pPr>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520" w:right="3339"/>
        <w:spacing w:after="0" w:line="251" w:lineRule="auto"/>
        <w:rPr>
          <w:sz w:val="20"/>
          <w:szCs w:val="20"/>
          <w:color w:val="auto"/>
        </w:rPr>
      </w:pPr>
      <w:r>
        <w:rPr>
          <w:rFonts w:ascii="Courier New" w:cs="Courier New" w:eastAsia="Courier New" w:hAnsi="Courier New"/>
          <w:sz w:val="14"/>
          <w:szCs w:val="14"/>
          <w:color w:val="auto"/>
        </w:rPr>
        <w:t>the unqualified right to receive a portion of the cash surrender value equal to the total amount of the premiums paid by the Corporation under the terms of this Agreement. Immediately upon receipt of the cash value of the Policy from the Insurer, the Owner shall pay to the Corporation the portion of such cash value to which the Corporation is entitled under the terms of this Agreement and shall retain the balance, if any. Upon such receipt and payment this Agreement shall thereupon terminate.</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 Collection of Death Proceeds:</w:t>
      </w:r>
    </w:p>
    <w:p>
      <w:pPr>
        <w:spacing w:after="0" w:line="173" w:lineRule="exact"/>
        <w:rPr>
          <w:sz w:val="20"/>
          <w:szCs w:val="20"/>
          <w:color w:val="auto"/>
        </w:rPr>
      </w:pPr>
    </w:p>
    <w:p>
      <w:pPr>
        <w:ind w:left="520" w:right="3339" w:firstLine="775"/>
        <w:spacing w:after="0" w:line="251" w:lineRule="auto"/>
        <w:rPr>
          <w:sz w:val="20"/>
          <w:szCs w:val="20"/>
          <w:color w:val="auto"/>
        </w:rPr>
      </w:pPr>
      <w:r>
        <w:rPr>
          <w:rFonts w:ascii="Courier New" w:cs="Courier New" w:eastAsia="Courier New" w:hAnsi="Courier New"/>
          <w:sz w:val="14"/>
          <w:szCs w:val="14"/>
          <w:color w:val="auto"/>
        </w:rPr>
        <w:t>(a). Upon the death of the second to die of the Employee and Claire R. Bertucci, the Corporation and the Owner shall cooperate to take whatever action is necessary to collect the death benefit, if any, provided under the Policy, and when such death benefit, if any, has been collected and paid as provided herein, this Agreement shall thereupon terminate.</w:t>
      </w:r>
    </w:p>
    <w:p>
      <w:pPr>
        <w:spacing w:after="0" w:line="164" w:lineRule="exact"/>
        <w:rPr>
          <w:sz w:val="20"/>
          <w:szCs w:val="20"/>
          <w:color w:val="auto"/>
        </w:rPr>
      </w:pPr>
    </w:p>
    <w:p>
      <w:pPr>
        <w:ind w:left="520" w:right="3339" w:firstLine="775"/>
        <w:spacing w:after="0" w:line="251" w:lineRule="auto"/>
        <w:rPr>
          <w:sz w:val="20"/>
          <w:szCs w:val="20"/>
          <w:color w:val="auto"/>
        </w:rPr>
      </w:pPr>
      <w:r>
        <w:rPr>
          <w:rFonts w:ascii="Courier New" w:cs="Courier New" w:eastAsia="Courier New" w:hAnsi="Courier New"/>
          <w:sz w:val="14"/>
          <w:szCs w:val="14"/>
          <w:color w:val="auto"/>
        </w:rPr>
        <w:t>(b). Upon the death of the second to die of the Employee and Claire R. Bertucci, the Corporation shall have the unqualified right to receive a portion of such death benefit, if any, equal to the total amount of the premiums paid by the Corporation under the terms of this Agreement; provided, however, that, if the Owner shall deem it to be in the best interests of the Owner as evidenced by the written consent of the Owner, the Owner may, upon the death of the first to die of the Employee and Claire R. Bertucci, repay the Corporation the total amount of the premiums paid by the Corporation under the terms of this Agreement. The balance of the death benefit provided under the Policy, if any, shall be paid directly to the</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979"/>
          </w:cols>
          <w:pgMar w:left="480" w:top="284" w:right="1440" w:bottom="1440" w:gutter="0" w:footer="0" w:header="0"/>
        </w:sectPr>
      </w:pPr>
    </w:p>
    <w:bookmarkStart w:id="477" w:name="page478"/>
    <w:bookmarkEnd w:id="477"/>
    <w:p>
      <w:pPr>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Owner in the manner and in the amount or amounts provided in the beneficiary designation provision of the Policy. In no event shall the amount payable to the Corporation hereunder exceed the proceeds of the Policy payable at the death of the second to die of the Employee and Claire R. Bertucci. No amount shall be paid from such death benefit to the Owner until the full amount due the Corporation hereunder has been paid. The parties hereto agree that the beneficiary designation provision of the Policy shall conform to the provisions hereof.</w:t>
      </w:r>
    </w:p>
    <w:p>
      <w:pPr>
        <w:spacing w:after="0" w:line="164" w:lineRule="exact"/>
        <w:rPr>
          <w:sz w:val="20"/>
          <w:szCs w:val="20"/>
          <w:color w:val="auto"/>
        </w:rPr>
      </w:pPr>
    </w:p>
    <w:p>
      <w:pPr>
        <w:ind w:left="520" w:right="3419" w:firstLine="775"/>
        <w:spacing w:after="0" w:line="251" w:lineRule="auto"/>
        <w:rPr>
          <w:sz w:val="20"/>
          <w:szCs w:val="20"/>
          <w:color w:val="auto"/>
        </w:rPr>
      </w:pPr>
      <w:r>
        <w:rPr>
          <w:rFonts w:ascii="Courier New" w:cs="Courier New" w:eastAsia="Courier New" w:hAnsi="Courier New"/>
          <w:sz w:val="14"/>
          <w:szCs w:val="14"/>
          <w:color w:val="auto"/>
        </w:rPr>
        <w:t>(c). Notwithstanding any provision hereof to the contrary, in the event that, for any reason whatsoever, no death benefit is payable under the Policy upon the death of the second to die of the Employee and Claire R. Bertucci and in lieu thereof the Insurer refunds all or any part of the premiums paid for the Policy, the Corporation and the Owner shall have the unqualified right to share such premiums based on their respective cumulative contributions thereto.</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 Termination of Agreement During Lifetime of Employee:</w:t>
      </w:r>
    </w:p>
    <w:p>
      <w:pPr>
        <w:spacing w:after="0" w:line="173" w:lineRule="exact"/>
        <w:rPr>
          <w:sz w:val="20"/>
          <w:szCs w:val="20"/>
          <w:color w:val="auto"/>
        </w:rPr>
      </w:pPr>
    </w:p>
    <w:p>
      <w:pPr>
        <w:ind w:left="520" w:right="3339" w:firstLine="775"/>
        <w:spacing w:after="0" w:line="252" w:lineRule="auto"/>
        <w:rPr>
          <w:sz w:val="20"/>
          <w:szCs w:val="20"/>
          <w:color w:val="auto"/>
        </w:rPr>
      </w:pPr>
      <w:r>
        <w:rPr>
          <w:rFonts w:ascii="Courier New" w:cs="Courier New" w:eastAsia="Courier New" w:hAnsi="Courier New"/>
          <w:sz w:val="14"/>
          <w:szCs w:val="14"/>
          <w:color w:val="auto"/>
        </w:rPr>
        <w:t>(a). This Agreement shall terminate during the lifetime of the Employee without notice upon the occurrence of any of the following events: (a) total cessation of the business of the Corporation; or (b) the bankruptcy, receivership, or dissolution of the Corporation.</w:t>
      </w:r>
    </w:p>
    <w:p>
      <w:pPr>
        <w:spacing w:after="0" w:line="162" w:lineRule="exact"/>
        <w:rPr>
          <w:sz w:val="20"/>
          <w:szCs w:val="20"/>
          <w:color w:val="auto"/>
        </w:rPr>
      </w:pPr>
    </w:p>
    <w:p>
      <w:pPr>
        <w:ind w:left="520" w:right="3419" w:firstLine="775"/>
        <w:spacing w:after="0" w:line="252" w:lineRule="auto"/>
        <w:rPr>
          <w:sz w:val="20"/>
          <w:szCs w:val="20"/>
          <w:color w:val="auto"/>
        </w:rPr>
      </w:pPr>
      <w:r>
        <w:rPr>
          <w:rFonts w:ascii="Courier New" w:cs="Courier New" w:eastAsia="Courier New" w:hAnsi="Courier New"/>
          <w:sz w:val="14"/>
          <w:szCs w:val="14"/>
          <w:color w:val="auto"/>
        </w:rPr>
        <w:t>(b). In addition, the Owner may terminate this Agreement, while no premium under the Policy is overdue, by written notice to the other parties hereto. Such termination shall be effective as of the date of such written notice.</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79"/>
          </w:cols>
          <w:pgMar w:left="480" w:top="285" w:right="1440" w:bottom="1440" w:gutter="0" w:footer="0" w:header="0"/>
        </w:sectPr>
      </w:pPr>
    </w:p>
    <w:bookmarkStart w:id="478" w:name="page479"/>
    <w:bookmarkEnd w:id="478"/>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(8). Disposition of Policy on Termination of Agreement During Lifetime of Employee:</w:t>
      </w:r>
    </w:p>
    <w:p>
      <w:pPr>
        <w:spacing w:after="0" w:line="160"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(a). For sixty (60) days after the date of the termination of this Agreement during the lifetime of the Employee, the Owner shall have the option of obtaining the release of the collateral assignment of the Policy to the Corporation. To obtain such release, the Owner shall repay to the Corporation the total amount of the premium payments made by the Corporation under the terms of this Agreement. Upon receipt of such amount, the Corporation shall release the collateral assignment of the Policy by the execution and delivery of an appropriate instrument of release.</w:t>
      </w:r>
    </w:p>
    <w:p>
      <w:pPr>
        <w:spacing w:after="0" w:line="164"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(b). If the Owner fails to exercise such option described in Section (8)(a) above within such sixty (60) day period, then, at the request of the Corporation, the Owner shall execute any document or documents required by the Insurer to transfer the interest of the Owner in the Policy to the Corporation. Alternatively, the Corporation may enforce its right to be repaid the amount of the premiums on the Policy paid by it from the cash surrender value of the Policy under the collateral assignment of the Policy; provided, however, that, in the event the cash surrender value of the Policy exceeds the amount due the Corporation, such excess shall be paid to the Owner. Thereafter, neither the Owner nor its successors or assigns shall have any further interest in and to the Policy either under the terms thereof or under this Agreement.</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(9). Insurer Not a Party: The Insurer shall be fully discharged from its obligations under the Policy by payment of the Policy death benefit to the beneficiary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4" w:right="1440" w:bottom="1440" w:gutter="0" w:footer="0" w:header="0"/>
        </w:sectPr>
      </w:pPr>
    </w:p>
    <w:bookmarkStart w:id="479" w:name="page480"/>
    <w:bookmarkEnd w:id="479"/>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beneficiaries named in the Policy, subject to the terms and conditions of the Policy. In no event shall the Insurer be considered a party to this Agreement or any modification or amendment hereof. No provision of this Agreement, nor of any modification or amendment hereof, shall in any way be construed as enlarging, changing, varying, or in any other way affecting the obligations of the Insurer as expressly provided in the Policy, except insofar as the provisions hereof are made a part of the Policy by the collateral assignment executed by the Owner and filed with the Insurer in connection herewith.</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(10). Named Fiduciary; Determination of Benefits; Claims Procedure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(a). The Corporation is hereby designated as the named fiduciary under this Agreement. The Corporation, as the named fiduciary under this Agreement, shall have authority to control and manage the operation and administration of this Agreement, and the Corporation shall be responsible for establishing and carrying out a funding policy and method consistent with the objectives of this Agreement.</w:t>
      </w:r>
    </w:p>
    <w:p>
      <w:pPr>
        <w:spacing w:after="0" w:line="164" w:lineRule="exact"/>
        <w:rPr>
          <w:sz w:val="20"/>
          <w:szCs w:val="20"/>
          <w:color w:val="auto"/>
        </w:rPr>
      </w:pPr>
    </w:p>
    <w:p>
      <w:pPr>
        <w:ind w:left="780" w:right="3339" w:firstLine="775"/>
        <w:spacing w:after="0" w:line="251" w:lineRule="auto"/>
        <w:rPr>
          <w:sz w:val="20"/>
          <w:szCs w:val="20"/>
          <w:color w:val="auto"/>
        </w:rPr>
      </w:pPr>
      <w:r>
        <w:rPr>
          <w:rFonts w:ascii="Courier New" w:cs="Courier New" w:eastAsia="Courier New" w:hAnsi="Courier New"/>
          <w:sz w:val="14"/>
          <w:szCs w:val="14"/>
          <w:color w:val="auto"/>
        </w:rPr>
        <w:t>(b). (1) Claim. A person who believes that he or she is being denied a benefit to which he or she is entitled under this Agreement (a "Claimant") may file a written request for such benefit with the Corporation setting forth his or her claim. The request must be addressed to the President of the Corporation at its principal place of business.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4" w:right="1440" w:bottom="1440" w:gutter="0" w:footer="0" w:header="0"/>
        </w:sectPr>
      </w:pPr>
    </w:p>
    <w:bookmarkStart w:id="480" w:name="page481"/>
    <w:bookmarkEnd w:id="480"/>
    <w:p>
      <w:pPr>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jc w:val="both"/>
        <w:ind w:left="520" w:right="3339" w:firstLine="779"/>
        <w:spacing w:after="0" w:line="250" w:lineRule="auto"/>
        <w:tabs>
          <w:tab w:leader="none" w:pos="1640" w:val="left"/>
        </w:tabs>
        <w:numPr>
          <w:ilvl w:val="1"/>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 Decision. Upon receipt of a claim, the Corporation shall advise the Claimant in writing that a reply will be forthcoming within ninety (90) days and shall deliver such reply within such ninety</w:t>
      </w:r>
    </w:p>
    <w:p>
      <w:pPr>
        <w:spacing w:after="0" w:line="1" w:lineRule="exact"/>
        <w:rPr>
          <w:rFonts w:ascii="Courier New" w:cs="Courier New" w:eastAsia="Courier New" w:hAnsi="Courier New"/>
          <w:sz w:val="14"/>
          <w:szCs w:val="14"/>
          <w:color w:val="auto"/>
        </w:rPr>
      </w:pPr>
    </w:p>
    <w:p>
      <w:pPr>
        <w:ind w:left="520" w:right="3339" w:firstLine="4"/>
        <w:spacing w:after="0" w:line="251" w:lineRule="auto"/>
        <w:tabs>
          <w:tab w:leader="none" w:pos="951"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 period. The Corporation may, however, extend the reply period for an additional ninety (90) days for reasonable cause. If the claim is denied in whole or in part, the Corporation shall adopt a written opinion, using language calculated to be understood by the Claimant, setting forth: (a) the specific reason or reasons for such denial; (b) the specific reference to pertinent provisions of this Agreement on which such denial is based; (c) a description of any additional material or information necessary for the Claimant to perfect his or her claim and an explanation why such material or such information is necessary; (d) appropriate information as to the steps to be taken if the Claimant wishes to submit the claim for review; and (e) the time limits for requesting a review under Subsection (3) of this Section and for review under Subsection (4) of this Section.</w:t>
      </w:r>
    </w:p>
    <w:p>
      <w:pPr>
        <w:spacing w:after="0" w:line="162" w:lineRule="exact"/>
        <w:rPr>
          <w:rFonts w:ascii="Courier New" w:cs="Courier New" w:eastAsia="Courier New" w:hAnsi="Courier New"/>
          <w:sz w:val="14"/>
          <w:szCs w:val="14"/>
          <w:color w:val="auto"/>
        </w:rPr>
      </w:pPr>
    </w:p>
    <w:p>
      <w:pPr>
        <w:ind w:left="520" w:right="3339" w:firstLine="779"/>
        <w:spacing w:after="0" w:line="251" w:lineRule="auto"/>
        <w:tabs>
          <w:tab w:leader="none" w:pos="1640" w:val="left"/>
        </w:tabs>
        <w:numPr>
          <w:ilvl w:val="1"/>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for Review. Within sixty (60) days after the receipt by the Claimant of the written opinion described above, the Claimant may request in writing that the Clerk of the Corporation review the determination of the Corporation. Such request shall be addressed to the Clerk of the Corporation at its principal place of business. The Claimant or his or her duly authorized representative may, but need not, review the pertinent documents and submit issues and comments in writing for consideration by the Clerk of the Corporation. If the Claimant does not request a review by the Clerk of the Corporation of the</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979"/>
          </w:cols>
          <w:pgMar w:left="480" w:top="284" w:right="1440" w:bottom="1440" w:gutter="0" w:footer="0" w:header="0"/>
        </w:sectPr>
      </w:pPr>
    </w:p>
    <w:bookmarkStart w:id="481" w:name="page482"/>
    <w:bookmarkEnd w:id="481"/>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left="780" w:right="3339"/>
        <w:spacing w:after="0" w:line="252" w:lineRule="auto"/>
        <w:rPr>
          <w:sz w:val="20"/>
          <w:szCs w:val="20"/>
          <w:color w:val="auto"/>
        </w:rPr>
      </w:pPr>
      <w:r>
        <w:rPr>
          <w:rFonts w:ascii="Courier New" w:cs="Courier New" w:eastAsia="Courier New" w:hAnsi="Courier New"/>
          <w:sz w:val="14"/>
          <w:szCs w:val="14"/>
          <w:color w:val="auto"/>
        </w:rPr>
        <w:t>determination by the Corporation within such sixty (60) day period, the Claimant shall be barred and estopped from challenging the determination of the Corporation.</w:t>
      </w:r>
    </w:p>
    <w:p>
      <w:pPr>
        <w:spacing w:after="0" w:line="163" w:lineRule="exact"/>
        <w:rPr>
          <w:sz w:val="20"/>
          <w:szCs w:val="20"/>
          <w:color w:val="auto"/>
        </w:rPr>
      </w:pPr>
    </w:p>
    <w:p>
      <w:pPr>
        <w:ind w:left="780" w:right="3339" w:firstLine="779"/>
        <w:spacing w:after="0" w:line="251" w:lineRule="auto"/>
        <w:tabs>
          <w:tab w:leader="none" w:pos="190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of Decision. Within sixty (60) days after the Clerk's receipt of a request for review, he or she will review the determination of the Corporation. After considering all materials presented by the Claimant, the Clerk will render a written opinion, written in a manner calculated to be understood by the Claimant, setting forth the specific reasons for the decision and containing specific references to the pertinent provisions of this Agreement on which the decision is based. If special circumstances require that the sixty (60) day time period be extended, the Clerk will so notify the Claimant and will render the decision as soon as possible, but no later than one hundred twenty (120) days after receipt of the request for review.</w:t>
      </w:r>
    </w:p>
    <w:p>
      <w:pPr>
        <w:spacing w:after="0" w:line="329"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(11). Amendment: This Agreement may not be amended, altered, or modified, except by a written instrument signed by all of the parties hereto, or their respective successors or assigns, and may not be otherwise terminated, except as provided herein.</w:t>
      </w:r>
    </w:p>
    <w:p>
      <w:pPr>
        <w:spacing w:after="0" w:line="162"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(12). Binding Effect: This Agreement shall be binding upon, and inure to the benefit of, the parties hereto and their respective successors, assigns, heirs, executors, administrators, and beneficiaries.</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(13). Notice: Any notice, consent, or demand required or permitted to be given under the provisions of this Agreement shall be in writing, and shall be signed by the party giving or making the same. If such notice, consent, or demand is mailed</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4" w:right="1440" w:bottom="1440" w:gutter="0" w:footer="0" w:header="0"/>
        </w:sectPr>
      </w:pPr>
    </w:p>
    <w:bookmarkStart w:id="482" w:name="page483"/>
    <w:bookmarkEnd w:id="482"/>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 a party hereto, it shall be sent by United States certified mail, postage prepaid, return receipt requested, addressed to such party's last known address as shown on the records of the Corporation. The date of such mailing shall be deemed the date of the notice, consent, or demand.</w:t>
      </w:r>
    </w:p>
    <w:p>
      <w:pPr>
        <w:spacing w:after="0" w:line="162" w:lineRule="exact"/>
        <w:rPr>
          <w:sz w:val="20"/>
          <w:szCs w:val="20"/>
          <w:color w:val="auto"/>
        </w:rPr>
      </w:pPr>
    </w:p>
    <w:p>
      <w:pPr>
        <w:ind w:right="3339" w:firstLine="775"/>
        <w:spacing w:after="0" w:line="253" w:lineRule="auto"/>
        <w:rPr>
          <w:sz w:val="20"/>
          <w:szCs w:val="20"/>
          <w:color w:val="auto"/>
        </w:rPr>
      </w:pPr>
      <w:r>
        <w:rPr>
          <w:rFonts w:ascii="Courier New" w:cs="Courier New" w:eastAsia="Courier New" w:hAnsi="Courier New"/>
          <w:sz w:val="14"/>
          <w:szCs w:val="14"/>
          <w:color w:val="auto"/>
        </w:rPr>
        <w:t>(14). Governing Law: This Agreement shall be governed by, and construed in accordance with, the laws of The Commonwealth of Massachusetts applicable to a contract made and to be performed solely within The Commonwealth of Massachusetts.</w:t>
      </w:r>
    </w:p>
    <w:p>
      <w:pPr>
        <w:spacing w:after="0" w:line="327" w:lineRule="exact"/>
        <w:rPr>
          <w:sz w:val="20"/>
          <w:szCs w:val="20"/>
          <w:color w:val="auto"/>
        </w:rPr>
      </w:pPr>
    </w:p>
    <w:p>
      <w:pPr>
        <w:ind w:right="3419" w:firstLine="775"/>
        <w:spacing w:after="0" w:line="257" w:lineRule="auto"/>
        <w:rPr>
          <w:sz w:val="20"/>
          <w:szCs w:val="20"/>
          <w:color w:val="auto"/>
        </w:rPr>
      </w:pPr>
      <w:r>
        <w:rPr>
          <w:rFonts w:ascii="Courier New" w:cs="Courier New" w:eastAsia="Courier New" w:hAnsi="Courier New"/>
          <w:sz w:val="14"/>
          <w:szCs w:val="14"/>
          <w:color w:val="auto"/>
        </w:rPr>
        <w:t>IN WITNESS WHEREOF, the parties hereto have executed this Agreement as an instrument under seal, all as of the day, month, and year first written above.</w:t>
      </w:r>
    </w:p>
    <w:p>
      <w:pPr>
        <w:spacing w:after="0" w:line="32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MKS INSTRUMENTS, INC.</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Ronald C. Weigner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Ronald C. Weigner, Controller</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 John R. Bertucci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John R. Bertucci</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CLAIRE R. BERTUCCI INSURANCE</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TRUST OF JANUARY 10, 1986</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John R. Bertucci</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John R. Bertucci, as Trustee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and not individually</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 /s/ Thomas H. Belknap</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Thomas H. Belknap, as Trustee</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and not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4" w:right="1440" w:bottom="1440" w:gutter="0" w:footer="0" w:header="0"/>
        </w:sectPr>
      </w:pPr>
    </w:p>
    <w:bookmarkStart w:id="483" w:name="page484"/>
    <w:bookmarkEnd w:id="483"/>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A</w:t>
      </w:r>
    </w:p>
    <w:p>
      <w:pPr>
        <w:spacing w:after="0" w:line="33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following described life insurance policy is subject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Split-Dollar Agreement to which this Exhibit A is attached:</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Insurer:</w:t>
        <w:tab/>
        <w:t>Pacific Mutual Life Insurance Company</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Insured:</w:t>
        <w:tab/>
        <w:t>John R. Bertucci and Claire R. Bertucci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Owner:</w:t>
      </w:r>
      <w:r>
        <w:rPr>
          <w:sz w:val="20"/>
          <w:szCs w:val="20"/>
          <w:color w:val="auto"/>
        </w:rPr>
        <w:tab/>
      </w:r>
      <w:r>
        <w:rPr>
          <w:rFonts w:ascii="Courier New" w:cs="Courier New" w:eastAsia="Courier New" w:hAnsi="Courier New"/>
          <w:sz w:val="14"/>
          <w:szCs w:val="14"/>
          <w:color w:val="auto"/>
        </w:rPr>
        <w:t>John R. Bertucci and Thomas H. Belknap as Trustees of the Claire 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Bertucci Insurance Trust of January 10, 1986</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Policy Number:</w:t>
        <w:tab/>
        <w:t>1A22406290</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Face Amount:</w:t>
        <w:tab/>
        <w:t>$5,000,000</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Date of Issue:</w:t>
        <w:tab/>
        <w:t>September 1, 1991</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4" w:right="1440" w:bottom="1440" w:gutter="0" w:footer="0" w:header="0"/>
        </w:sectPr>
      </w:pPr>
    </w:p>
    <w:bookmarkStart w:id="484" w:name="page485"/>
    <w:bookmarkEnd w:id="484"/>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We consent to the inclusion in this registration statement on Form S-1 (File No. 333-40269) of our reports dated October 28, 1997, on our audits of the consolidated financial statements and financial statement schedule of MKS Instruments, Inc. We also consent to the reference to our firm under the caption "Experts" and "Selected Consolidated Financial Data."</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COOPERS &amp; LYBRAND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19, 1997</w:t>
      </w:r>
    </w:p>
    <w:sectPr>
      <w:pgSz w:w="11900" w:h="16838" w:orient="portrait"/>
      <w:cols w:equalWidth="0" w:num="1">
        <w:col w:w="10239"/>
      </w:cols>
      <w:pgMar w:left="22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CA6B462"/>
    <w:multiLevelType w:val="hybridMultilevel"/>
    <w:lvl w:ilvl="0">
      <w:lvlJc w:val="left"/>
      <w:lvlText w:val="(%1)"/>
      <w:numFmt w:val="decimal"/>
      <w:start w:val="1"/>
    </w:lvl>
  </w:abstractNum>
  <w:abstractNum w:abstractNumId="1">
    <w:nsid w:val="763CB680"/>
    <w:multiLevelType w:val="hybridMultilevel"/>
    <w:lvl w:ilvl="0">
      <w:lvlJc w:val="left"/>
      <w:lvlText w:val="(%1)"/>
      <w:numFmt w:val="decimal"/>
      <w:start w:val="3"/>
    </w:lvl>
  </w:abstractNum>
  <w:abstractNum w:abstractNumId="2">
    <w:nsid w:val="15B71329"/>
    <w:multiLevelType w:val="hybridMultilevel"/>
    <w:lvl w:ilvl="0">
      <w:lvlJc w:val="left"/>
      <w:lvlText w:val="(%1)"/>
      <w:numFmt w:val="decimal"/>
      <w:start w:val="1"/>
    </w:lvl>
  </w:abstractNum>
  <w:abstractNum w:abstractNumId="3">
    <w:nsid w:val="3DA97044"/>
    <w:multiLevelType w:val="hybridMultilevel"/>
    <w:lvl w:ilvl="0">
      <w:lvlJc w:val="left"/>
      <w:lvlText w:val="(%1)"/>
      <w:numFmt w:val="decimal"/>
      <w:start w:val="1"/>
    </w:lvl>
  </w:abstractNum>
  <w:abstractNum w:abstractNumId="4">
    <w:nsid w:val="1CDCE2DE"/>
    <w:multiLevelType w:val="hybridMultilevel"/>
    <w:lvl w:ilvl="0">
      <w:lvlJc w:val="left"/>
      <w:lvlText w:val="%1"/>
      <w:numFmt w:val="upperLetter"/>
      <w:start w:val="27"/>
    </w:lvl>
  </w:abstractNum>
  <w:abstractNum w:abstractNumId="5">
    <w:nsid w:val="69D3947C"/>
    <w:multiLevelType w:val="hybridMultilevel"/>
    <w:lvl w:ilvl="0">
      <w:lvlJc w:val="left"/>
      <w:lvlText w:val="(%1)"/>
      <w:numFmt w:val="decimal"/>
      <w:start w:val="1"/>
    </w:lvl>
  </w:abstractNum>
  <w:abstractNum w:abstractNumId="6">
    <w:nsid w:val="2539DFA5"/>
    <w:multiLevelType w:val="hybridMultilevel"/>
    <w:lvl w:ilvl="0">
      <w:lvlJc w:val="left"/>
      <w:lvlText w:val="(%1)"/>
      <w:numFmt w:val="decimal"/>
      <w:start w:val="3"/>
    </w:lvl>
  </w:abstractNum>
  <w:abstractNum w:abstractNumId="7">
    <w:nsid w:val="2DB88089"/>
    <w:multiLevelType w:val="hybridMultilevel"/>
    <w:lvl w:ilvl="0">
      <w:lvlJc w:val="left"/>
      <w:lvlText w:val="(%1)"/>
      <w:numFmt w:val="decimal"/>
      <w:start w:val="1"/>
    </w:lvl>
  </w:abstractNum>
  <w:abstractNum w:abstractNumId="8">
    <w:nsid w:val="706B674E"/>
    <w:multiLevelType w:val="hybridMultilevel"/>
    <w:lvl w:ilvl="0">
      <w:lvlJc w:val="left"/>
      <w:lvlText w:val="(%1)"/>
      <w:numFmt w:val="decimal"/>
      <w:start w:val="2"/>
    </w:lvl>
  </w:abstractNum>
  <w:abstractNum w:abstractNumId="9">
    <w:nsid w:val="2C106A57"/>
    <w:multiLevelType w:val="hybridMultilevel"/>
    <w:lvl w:ilvl="0">
      <w:lvlJc w:val="left"/>
      <w:lvlText w:val="(%1)"/>
      <w:numFmt w:val="lowerRoman"/>
      <w:start w:val="3"/>
    </w:lvl>
  </w:abstractNum>
  <w:abstractNum w:abstractNumId="10">
    <w:nsid w:val="684EED59"/>
    <w:multiLevelType w:val="hybridMultilevel"/>
    <w:lvl w:ilvl="0">
      <w:lvlJc w:val="left"/>
      <w:lvlText w:val="(%1)"/>
      <w:numFmt w:val="decimal"/>
      <w:start w:val="1"/>
    </w:lvl>
  </w:abstractNum>
  <w:abstractNum w:abstractNumId="11">
    <w:nsid w:val="545EE5D3"/>
    <w:multiLevelType w:val="hybridMultilevel"/>
    <w:lvl w:ilvl="0">
      <w:lvlJc w:val="left"/>
      <w:lvlText w:val="*"/>
      <w:numFmt w:val="bullet"/>
      <w:start w:val="1"/>
    </w:lvl>
  </w:abstractNum>
  <w:abstractNum w:abstractNumId="12">
    <w:nsid w:val="4A66051"/>
    <w:multiLevelType w:val="hybridMultilevel"/>
    <w:lvl w:ilvl="0">
      <w:lvlJc w:val="left"/>
      <w:lvlText w:val="(%1)"/>
      <w:numFmt w:val="decimal"/>
      <w:start w:val="1"/>
    </w:lvl>
  </w:abstractNum>
  <w:abstractNum w:abstractNumId="13">
    <w:nsid w:val="20F4BDAD"/>
    <w:multiLevelType w:val="hybridMultilevel"/>
    <w:lvl w:ilvl="0">
      <w:lvlJc w:val="left"/>
      <w:lvlText w:val="(%1)"/>
      <w:numFmt w:val="decimal"/>
      <w:start w:val="1"/>
    </w:lvl>
  </w:abstractNum>
  <w:abstractNum w:abstractNumId="14">
    <w:nsid w:val="639DEFAC"/>
    <w:multiLevelType w:val="hybridMultilevel"/>
    <w:lvl w:ilvl="0">
      <w:lvlJc w:val="left"/>
      <w:lvlText w:val="(%1)"/>
      <w:numFmt w:val="decimal"/>
      <w:start w:val="1"/>
    </w:lvl>
  </w:abstractNum>
  <w:abstractNum w:abstractNumId="15">
    <w:nsid w:val="501F9786"/>
    <w:multiLevelType w:val="hybridMultilevel"/>
    <w:lvl w:ilvl="0">
      <w:lvlJc w:val="left"/>
      <w:lvlText w:val="(%1)"/>
      <w:numFmt w:val="decimal"/>
      <w:start w:val="1"/>
    </w:lvl>
  </w:abstractNum>
  <w:abstractNum w:abstractNumId="16">
    <w:nsid w:val="6B057295"/>
    <w:multiLevelType w:val="hybridMultilevel"/>
    <w:lvl w:ilvl="0">
      <w:lvlJc w:val="left"/>
      <w:lvlText w:val="(%1)"/>
      <w:numFmt w:val="lowerRoman"/>
      <w:start w:val="1"/>
    </w:lvl>
  </w:abstractNum>
  <w:abstractNum w:abstractNumId="17">
    <w:nsid w:val="2771AC80"/>
    <w:multiLevelType w:val="hybridMultilevel"/>
    <w:lvl w:ilvl="0">
      <w:lvlJc w:val="left"/>
      <w:lvlText w:val="-"/>
      <w:numFmt w:val="bullet"/>
      <w:start w:val="1"/>
    </w:lvl>
    <w:lvl w:ilvl="1">
      <w:lvlJc w:val="left"/>
      <w:lvlText w:val="*"/>
      <w:numFmt w:val="bullet"/>
      <w:start w:val="1"/>
    </w:lvl>
  </w:abstractNum>
  <w:abstractNum w:abstractNumId="18">
    <w:nsid w:val="1C4A08EC"/>
    <w:multiLevelType w:val="hybridMultilevel"/>
    <w:lvl w:ilvl="0">
      <w:lvlJc w:val="left"/>
      <w:lvlText w:val="(%1)"/>
      <w:numFmt w:val="decimal"/>
      <w:start w:val="1"/>
    </w:lvl>
  </w:abstractNum>
  <w:abstractNum w:abstractNumId="19">
    <w:nsid w:val="1958BD17"/>
    <w:multiLevelType w:val="hybridMultilevel"/>
    <w:lvl w:ilvl="0">
      <w:lvlJc w:val="left"/>
      <w:lvlText w:val="%1."/>
      <w:numFmt w:val="decimal"/>
      <w:start w:val="1"/>
    </w:lvl>
  </w:abstractNum>
  <w:abstractNum w:abstractNumId="20">
    <w:nsid w:val="4E647FE4"/>
    <w:multiLevelType w:val="hybridMultilevel"/>
    <w:lvl w:ilvl="0">
      <w:lvlJc w:val="left"/>
      <w:lvlText w:val="%1."/>
      <w:numFmt w:val="decimal"/>
      <w:start w:val="2"/>
    </w:lvl>
  </w:abstractNum>
  <w:abstractNum w:abstractNumId="21">
    <w:nsid w:val="E0BB885"/>
    <w:multiLevelType w:val="hybridMultilevel"/>
    <w:lvl w:ilvl="0">
      <w:lvlJc w:val="left"/>
      <w:lvlText w:val="%1."/>
      <w:numFmt w:val="decimal"/>
      <w:start w:val="3"/>
    </w:lvl>
  </w:abstractNum>
  <w:abstractNum w:abstractNumId="22">
    <w:nsid w:val="565976F1"/>
    <w:multiLevelType w:val="hybridMultilevel"/>
    <w:lvl w:ilvl="0">
      <w:lvlJc w:val="left"/>
      <w:lvlText w:val="%1."/>
      <w:numFmt w:val="decimal"/>
      <w:start w:val="4"/>
    </w:lvl>
  </w:abstractNum>
  <w:abstractNum w:abstractNumId="23">
    <w:nsid w:val="64212B8C"/>
    <w:multiLevelType w:val="hybridMultilevel"/>
    <w:lvl w:ilvl="0">
      <w:lvlJc w:val="left"/>
      <w:lvlText w:val="%1."/>
      <w:numFmt w:val="decimal"/>
      <w:start w:val="5"/>
    </w:lvl>
  </w:abstractNum>
  <w:abstractNum w:abstractNumId="24">
    <w:nsid w:val="5C17530C"/>
    <w:multiLevelType w:val="hybridMultilevel"/>
    <w:lvl w:ilvl="0">
      <w:lvlJc w:val="left"/>
      <w:lvlText w:val="%1."/>
      <w:numFmt w:val="decimal"/>
      <w:start w:val="7"/>
    </w:lvl>
  </w:abstractNum>
  <w:abstractNum w:abstractNumId="25">
    <w:nsid w:val="19A52566"/>
    <w:multiLevelType w:val="hybridMultilevel"/>
    <w:lvl w:ilvl="0">
      <w:lvlJc w:val="left"/>
      <w:lvlText w:val="%1."/>
      <w:numFmt w:val="decimal"/>
      <w:start w:val="9"/>
    </w:lvl>
  </w:abstractNum>
  <w:abstractNum w:abstractNumId="26">
    <w:nsid w:val="335A1DF1"/>
    <w:multiLevelType w:val="hybridMultilevel"/>
    <w:lvl w:ilvl="0">
      <w:lvlJc w:val="left"/>
      <w:lvlText w:val="%1."/>
      <w:numFmt w:val="decimal"/>
      <w:start w:val="10"/>
    </w:lvl>
  </w:abstractNum>
  <w:abstractNum w:abstractNumId="27">
    <w:nsid w:val="28677B7C"/>
    <w:multiLevelType w:val="hybridMultilevel"/>
    <w:lvl w:ilvl="0">
      <w:lvlJc w:val="left"/>
      <w:lvlText w:val="%1."/>
      <w:numFmt w:val="decimal"/>
      <w:start w:val="11"/>
    </w:lvl>
  </w:abstractNum>
  <w:abstractNum w:abstractNumId="28">
    <w:nsid w:val="378D97C0"/>
    <w:multiLevelType w:val="hybridMultilevel"/>
    <w:lvl w:ilvl="0">
      <w:lvlJc w:val="left"/>
      <w:lvlText w:val="-"/>
      <w:numFmt w:val="bullet"/>
      <w:start w:val="1"/>
    </w:lvl>
    <w:lvl w:ilvl="1">
      <w:lvlJc w:val="left"/>
      <w:lvlText w:val="+"/>
      <w:numFmt w:val="bullet"/>
      <w:start w:val="1"/>
    </w:lvl>
    <w:lvl w:ilvl="2">
      <w:lvlJc w:val="left"/>
      <w:lvlText w:val="%3"/>
      <w:numFmt w:val="decimal"/>
      <w:start w:val="24"/>
    </w:lvl>
  </w:abstractNum>
  <w:abstractNum w:abstractNumId="29">
    <w:nsid w:val="1D91467C"/>
    <w:multiLevelType w:val="hybridMultilevel"/>
    <w:lvl w:ilvl="0">
      <w:lvlJc w:val="left"/>
      <w:lvlText w:val="**"/>
      <w:numFmt w:val="bullet"/>
      <w:start w:val="1"/>
    </w:lvl>
    <w:lvl w:ilvl="1">
      <w:lvlJc w:val="left"/>
      <w:lvlText w:val="(%2)"/>
      <w:numFmt w:val="lowerLetter"/>
      <w:start w:val="2"/>
    </w:lvl>
  </w:abstractNum>
  <w:abstractNum w:abstractNumId="30">
    <w:nsid w:val="316032BB"/>
    <w:multiLevelType w:val="hybridMultilevel"/>
    <w:lvl w:ilvl="0">
      <w:lvlJc w:val="left"/>
      <w:lvlText w:val="(%1)"/>
      <w:numFmt w:val="decimal"/>
      <w:start w:val="1"/>
    </w:lvl>
  </w:abstractNum>
  <w:abstractNum w:abstractNumId="31">
    <w:nsid w:val="44344C22"/>
    <w:multiLevelType w:val="hybridMultilevel"/>
    <w:lvl w:ilvl="0">
      <w:lvlJc w:val="left"/>
      <w:lvlText w:val="-"/>
      <w:numFmt w:val="bullet"/>
      <w:start w:val="1"/>
    </w:lvl>
  </w:abstractNum>
  <w:abstractNum w:abstractNumId="32">
    <w:nsid w:val="13CDFCFC"/>
    <w:multiLevelType w:val="hybridMultilevel"/>
    <w:lvl w:ilvl="0">
      <w:lvlJc w:val="left"/>
      <w:lvlText w:val="-"/>
      <w:numFmt w:val="bullet"/>
      <w:start w:val="1"/>
    </w:lvl>
  </w:abstractNum>
  <w:abstractNum w:abstractNumId="33">
    <w:nsid w:val="471745E4"/>
    <w:multiLevelType w:val="hybridMultilevel"/>
    <w:lvl w:ilvl="0">
      <w:lvlJc w:val="left"/>
      <w:lvlText w:val="-"/>
      <w:numFmt w:val="bullet"/>
      <w:start w:val="1"/>
    </w:lvl>
  </w:abstractNum>
  <w:abstractNum w:abstractNumId="34">
    <w:nsid w:val="1DDBC66"/>
    <w:multiLevelType w:val="hybridMultilevel"/>
    <w:lvl w:ilvl="0">
      <w:lvlJc w:val="left"/>
      <w:lvlText w:val="-"/>
      <w:numFmt w:val="bullet"/>
      <w:start w:val="1"/>
    </w:lvl>
  </w:abstractNum>
  <w:abstractNum w:abstractNumId="35">
    <w:nsid w:val="30AADFDA"/>
    <w:multiLevelType w:val="hybridMultilevel"/>
    <w:lvl w:ilvl="0">
      <w:lvlJc w:val="left"/>
      <w:lvlText w:val="-"/>
      <w:numFmt w:val="bullet"/>
      <w:start w:val="1"/>
    </w:lvl>
  </w:abstractNum>
  <w:abstractNum w:abstractNumId="36">
    <w:nsid w:val="30EADA61"/>
    <w:multiLevelType w:val="hybridMultilevel"/>
    <w:lvl w:ilvl="0">
      <w:lvlJc w:val="left"/>
      <w:lvlText w:val="-"/>
      <w:numFmt w:val="bullet"/>
      <w:start w:val="1"/>
    </w:lvl>
    <w:lvl w:ilvl="1">
      <w:lvlJc w:val="left"/>
      <w:lvlText w:val="+"/>
      <w:numFmt w:val="bullet"/>
      <w:start w:val="1"/>
    </w:lvl>
    <w:lvl w:ilvl="2">
      <w:lvlJc w:val="left"/>
      <w:lvlText w:val="%3"/>
      <w:numFmt w:val="decimal"/>
      <w:start w:val="24"/>
    </w:lvl>
  </w:abstractNum>
  <w:abstractNum w:abstractNumId="37">
    <w:nsid w:val="27179C0B"/>
    <w:multiLevelType w:val="hybridMultilevel"/>
    <w:lvl w:ilvl="0">
      <w:lvlJc w:val="left"/>
      <w:lvlText w:val="**"/>
      <w:numFmt w:val="bullet"/>
      <w:start w:val="1"/>
    </w:lvl>
  </w:abstractNum>
  <w:abstractNum w:abstractNumId="38">
    <w:nsid w:val="5E636063"/>
    <w:multiLevelType w:val="hybridMultilevel"/>
    <w:lvl w:ilvl="0">
      <w:lvlJc w:val="left"/>
      <w:lvlText w:val="(%1)"/>
      <w:numFmt w:val="decimal"/>
      <w:start w:val="1"/>
    </w:lvl>
  </w:abstractNum>
  <w:abstractNum w:abstractNumId="39">
    <w:nsid w:val="215641AF"/>
    <w:multiLevelType w:val="hybridMultilevel"/>
    <w:lvl w:ilvl="0">
      <w:lvlJc w:val="left"/>
      <w:lvlText w:val="(%1)"/>
      <w:numFmt w:val="decimal"/>
      <w:start w:val="3"/>
    </w:lvl>
    <w:lvl w:ilvl="1">
      <w:lvlJc w:val="left"/>
      <w:lvlText w:val="(%2)"/>
      <w:numFmt w:val="lowerLetter"/>
      <w:start w:val="1"/>
    </w:lvl>
  </w:abstractNum>
  <w:abstractNum w:abstractNumId="40">
    <w:nsid w:val="53280662"/>
    <w:multiLevelType w:val="hybridMultilevel"/>
    <w:lvl w:ilvl="0">
      <w:lvlJc w:val="left"/>
      <w:lvlText w:val="%1"/>
      <w:numFmt w:val="decimal"/>
      <w:start w:val="1"/>
    </w:lvl>
    <w:lvl w:ilvl="1">
      <w:lvlJc w:val="left"/>
      <w:lvlText w:val="(%2)"/>
      <w:numFmt w:val="lowerLetter"/>
      <w:start w:val="3"/>
    </w:lvl>
  </w:abstractNum>
  <w:abstractNum w:abstractNumId="41">
    <w:nsid w:val="46B24DBC"/>
    <w:multiLevelType w:val="hybridMultilevel"/>
    <w:lvl w:ilvl="0">
      <w:lvlJc w:val="left"/>
      <w:lvlText w:val="(%1)"/>
      <w:numFmt w:val="decimal"/>
      <w:start w:val="5"/>
    </w:lvl>
    <w:lvl w:ilvl="1">
      <w:lvlJc w:val="left"/>
      <w:lvlText w:val="(%2)"/>
      <w:numFmt w:val="lowerLetter"/>
      <w:start w:val="1"/>
    </w:lvl>
  </w:abstractNum>
  <w:abstractNum w:abstractNumId="42">
    <w:nsid w:val="75B52783"/>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43">
    <w:nsid w:val="57CE66B4"/>
    <w:multiLevelType w:val="hybridMultilevel"/>
    <w:lvl w:ilvl="0">
      <w:lvlJc w:val="left"/>
      <w:lvlText w:val="(%1)"/>
      <w:numFmt w:val="lowerLetter"/>
      <w:start w:val="2"/>
    </w:lvl>
  </w:abstractNum>
  <w:abstractNum w:abstractNumId="44">
    <w:nsid w:val="67A70B69"/>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45">
    <w:nsid w:val="5953172F"/>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46">
    <w:nsid w:val="27EDFE3A"/>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47">
    <w:nsid w:val="52AC7DFF"/>
    <w:multiLevelType w:val="hybridMultilevel"/>
    <w:lvl w:ilvl="0">
      <w:lvlJc w:val="left"/>
      <w:lvlText w:val="(%1)"/>
      <w:numFmt w:val="lowerRoman"/>
      <w:start w:val="4"/>
    </w:lvl>
    <w:lvl w:ilvl="1">
      <w:lvlJc w:val="left"/>
      <w:lvlText w:val="(%2)"/>
      <w:numFmt w:val="decimal"/>
      <w:start w:val="10"/>
    </w:lvl>
    <w:lvl w:ilvl="2">
      <w:lvlJc w:val="left"/>
      <w:lvlText w:val="(%3)"/>
      <w:numFmt w:val="lowerLetter"/>
      <w:start w:val="2"/>
    </w:lvl>
  </w:abstractNum>
  <w:abstractNum w:abstractNumId="48">
    <w:nsid w:val="C4C3A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9">
    <w:nsid w:val="44380727"/>
    <w:multiLevelType w:val="hybridMultilevel"/>
    <w:lvl w:ilvl="0">
      <w:lvlJc w:val="left"/>
      <w:lvlText w:val="%1"/>
      <w:numFmt w:val="decimal"/>
      <w:start w:val="1"/>
    </w:lvl>
    <w:lvl w:ilvl="1">
      <w:lvlJc w:val="left"/>
      <w:lvlText w:val="(%2)"/>
      <w:numFmt w:val="lowerLetter"/>
      <w:start w:val="2"/>
    </w:lvl>
  </w:abstractNum>
  <w:abstractNum w:abstractNumId="50">
    <w:nsid w:val="6C053B16"/>
    <w:multiLevelType w:val="hybridMultilevel"/>
    <w:lvl w:ilvl="0">
      <w:lvlJc w:val="left"/>
      <w:lvlText w:val="(%1)"/>
      <w:numFmt w:val="decimal"/>
      <w:start w:val="14"/>
    </w:lvl>
    <w:lvl w:ilvl="1">
      <w:lvlJc w:val="left"/>
      <w:lvlText w:val="%2"/>
      <w:numFmt w:val="lowerLetter"/>
      <w:start w:val="1"/>
    </w:lvl>
  </w:abstractNum>
  <w:abstractNum w:abstractNumId="51">
    <w:nsid w:val="4F294393"/>
    <w:multiLevelType w:val="hybridMultilevel"/>
    <w:lvl w:ilvl="0">
      <w:lvlJc w:val="left"/>
      <w:lvlText w:val="(%1)"/>
      <w:numFmt w:val="decimal"/>
      <w:start w:val="1"/>
    </w:lvl>
  </w:abstractNum>
  <w:abstractNum w:abstractNumId="52">
    <w:nsid w:val="5243BFAC"/>
    <w:multiLevelType w:val="hybridMultilevel"/>
    <w:lvl w:ilvl="0">
      <w:lvlJc w:val="left"/>
      <w:lvlText w:val="(%1)"/>
      <w:numFmt w:val="decimal"/>
      <w:start w:val="3"/>
    </w:lvl>
    <w:lvl w:ilvl="1">
      <w:lvlJc w:val="left"/>
      <w:lvlText w:val="(%2)"/>
      <w:numFmt w:val="lowerLetter"/>
      <w:start w:val="1"/>
    </w:lvl>
  </w:abstractNum>
  <w:abstractNum w:abstractNumId="53">
    <w:nsid w:val="425EB207"/>
    <w:multiLevelType w:val="hybridMultilevel"/>
    <w:lvl w:ilvl="0">
      <w:lvlJc w:val="left"/>
      <w:lvlText w:val="%1"/>
      <w:numFmt w:val="decimal"/>
      <w:start w:val="1"/>
    </w:lvl>
    <w:lvl w:ilvl="1">
      <w:lvlJc w:val="left"/>
      <w:lvlText w:val="(%2)"/>
      <w:numFmt w:val="lowerLetter"/>
      <w:start w:val="3"/>
    </w:lvl>
  </w:abstractNum>
  <w:abstractNum w:abstractNumId="54">
    <w:nsid w:val="334A6F1F"/>
    <w:multiLevelType w:val="hybridMultilevel"/>
    <w:lvl w:ilvl="0">
      <w:lvlJc w:val="left"/>
      <w:lvlText w:val="(%1)"/>
      <w:numFmt w:val="decimal"/>
      <w:start w:val="5"/>
    </w:lvl>
    <w:lvl w:ilvl="1">
      <w:lvlJc w:val="left"/>
      <w:lvlText w:val="(%2)"/>
      <w:numFmt w:val="lowerLetter"/>
      <w:start w:val="1"/>
    </w:lvl>
  </w:abstractNum>
  <w:abstractNum w:abstractNumId="55">
    <w:nsid w:val="2E5B12B8"/>
    <w:multiLevelType w:val="hybridMultilevel"/>
    <w:lvl w:ilvl="0">
      <w:lvlJc w:val="left"/>
      <w:lvlText w:val="(%1)"/>
      <w:numFmt w:val="decimal"/>
      <w:start w:val="6"/>
    </w:lvl>
    <w:lvl w:ilvl="1">
      <w:lvlJc w:val="left"/>
      <w:lvlText w:val="(%2)"/>
      <w:numFmt w:val="lowerLetter"/>
      <w:start w:val="1"/>
    </w:lvl>
  </w:abstractNum>
  <w:abstractNum w:abstractNumId="56">
    <w:nsid w:val="5C03D76D"/>
    <w:multiLevelType w:val="hybridMultilevel"/>
    <w:lvl w:ilvl="0">
      <w:lvlJc w:val="left"/>
      <w:lvlText w:val="(%1)"/>
      <w:numFmt w:val="lowerLetter"/>
      <w:start w:val="2"/>
    </w:lvl>
  </w:abstractNum>
  <w:abstractNum w:abstractNumId="57">
    <w:nsid w:val="66A48D11"/>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58">
    <w:nsid w:val="56C28E34"/>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59">
    <w:nsid w:val="13916F2D"/>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60">
    <w:nsid w:val="435D38D"/>
    <w:multiLevelType w:val="hybridMultilevel"/>
    <w:lvl w:ilvl="0">
      <w:lvlJc w:val="left"/>
      <w:lvlText w:val="(%1)"/>
      <w:numFmt w:val="lowerRoman"/>
      <w:start w:val="4"/>
    </w:lvl>
    <w:lvl w:ilvl="1">
      <w:lvlJc w:val="left"/>
      <w:lvlText w:val="(%2)"/>
      <w:numFmt w:val="decimal"/>
      <w:start w:val="10"/>
    </w:lvl>
    <w:lvl w:ilvl="2">
      <w:lvlJc w:val="left"/>
      <w:lvlText w:val="(%3)"/>
      <w:numFmt w:val="lowerLetter"/>
      <w:start w:val="2"/>
    </w:lvl>
  </w:abstractNum>
  <w:abstractNum w:abstractNumId="61">
    <w:nsid w:val="822C0E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62">
    <w:nsid w:val="57C5BB4F"/>
    <w:multiLevelType w:val="hybridMultilevel"/>
    <w:lvl w:ilvl="0">
      <w:lvlJc w:val="left"/>
      <w:lvlText w:val="%1"/>
      <w:numFmt w:val="decimal"/>
      <w:start w:val="1"/>
    </w:lvl>
    <w:lvl w:ilvl="1">
      <w:lvlJc w:val="left"/>
      <w:lvlText w:val="(%2)"/>
      <w:numFmt w:val="lowerLetter"/>
      <w:start w:val="2"/>
    </w:lvl>
  </w:abstractNum>
  <w:abstractNum w:abstractNumId="63">
    <w:nsid w:val="1803D089"/>
    <w:multiLevelType w:val="hybridMultilevel"/>
    <w:lvl w:ilvl="0">
      <w:lvlJc w:val="left"/>
      <w:lvlText w:val="(%1)"/>
      <w:numFmt w:val="decimal"/>
      <w:start w:val="14"/>
    </w:lvl>
    <w:lvl w:ilvl="1">
      <w:lvlJc w:val="left"/>
      <w:lvlText w:val="%2"/>
      <w:numFmt w:val="lowerLetter"/>
      <w:start w:val="1"/>
    </w:lvl>
  </w:abstractNum>
  <w:abstractNum w:abstractNumId="64">
    <w:nsid w:val="4F3A06D4"/>
    <w:multiLevelType w:val="hybridMultilevel"/>
    <w:lvl w:ilvl="0">
      <w:lvlJc w:val="left"/>
      <w:lvlText w:val="(%1)"/>
      <w:numFmt w:val="decimal"/>
      <w:start w:val="1"/>
    </w:lvl>
  </w:abstractNum>
  <w:abstractNum w:abstractNumId="65">
    <w:nsid w:val="59A377B6"/>
    <w:multiLevelType w:val="hybridMultilevel"/>
    <w:lvl w:ilvl="0">
      <w:lvlJc w:val="left"/>
      <w:lvlText w:val="(%1)"/>
      <w:numFmt w:val="decimal"/>
      <w:start w:val="3"/>
    </w:lvl>
    <w:lvl w:ilvl="1">
      <w:lvlJc w:val="left"/>
      <w:lvlText w:val="(%2)"/>
      <w:numFmt w:val="lowerLetter"/>
      <w:start w:val="1"/>
    </w:lvl>
  </w:abstractNum>
  <w:abstractNum w:abstractNumId="66">
    <w:nsid w:val="48AEB063"/>
    <w:multiLevelType w:val="hybridMultilevel"/>
    <w:lvl w:ilvl="0">
      <w:lvlJc w:val="left"/>
      <w:lvlText w:val="%1"/>
      <w:numFmt w:val="decimal"/>
      <w:start w:val="1"/>
    </w:lvl>
    <w:lvl w:ilvl="1">
      <w:lvlJc w:val="left"/>
      <w:lvlText w:val="(%2)"/>
      <w:numFmt w:val="lowerLetter"/>
      <w:start w:val="3"/>
    </w:lvl>
  </w:abstractNum>
  <w:abstractNum w:abstractNumId="67">
    <w:nsid w:val="24E135"/>
    <w:multiLevelType w:val="hybridMultilevel"/>
    <w:lvl w:ilvl="0">
      <w:lvlJc w:val="left"/>
      <w:lvlText w:val="(%1)"/>
      <w:numFmt w:val="decimal"/>
      <w:start w:val="5"/>
    </w:lvl>
    <w:lvl w:ilvl="1">
      <w:lvlJc w:val="left"/>
      <w:lvlText w:val="(%2)"/>
      <w:numFmt w:val="lowerLetter"/>
      <w:start w:val="1"/>
    </w:lvl>
  </w:abstractNum>
  <w:abstractNum w:abstractNumId="68">
    <w:nsid w:val="BB13C1"/>
    <w:multiLevelType w:val="hybridMultilevel"/>
    <w:lvl w:ilvl="0">
      <w:lvlJc w:val="left"/>
      <w:lvlText w:val="(%1)"/>
      <w:numFmt w:val="decimal"/>
      <w:start w:val="6"/>
    </w:lvl>
    <w:lvl w:ilvl="1">
      <w:lvlJc w:val="left"/>
      <w:lvlText w:val="(%2)"/>
      <w:numFmt w:val="lowerLetter"/>
      <w:start w:val="1"/>
    </w:lvl>
  </w:abstractNum>
  <w:abstractNum w:abstractNumId="69">
    <w:nsid w:val="271210C7"/>
    <w:multiLevelType w:val="hybridMultilevel"/>
    <w:lvl w:ilvl="0">
      <w:lvlJc w:val="left"/>
      <w:lvlText w:val="(%1)"/>
      <w:numFmt w:val="lowerLetter"/>
      <w:start w:val="2"/>
    </w:lvl>
  </w:abstractNum>
  <w:abstractNum w:abstractNumId="70">
    <w:nsid w:val="217B22E4"/>
    <w:multiLevelType w:val="hybridMultilevel"/>
    <w:lvl w:ilvl="0">
      <w:lvlJc w:val="left"/>
      <w:lvlText w:val="%1"/>
      <w:numFmt w:val="decimal"/>
      <w:start w:val="1"/>
    </w:lvl>
    <w:lvl w:ilvl="1">
      <w:lvlJc w:val="left"/>
      <w:lvlText w:val="(%2)"/>
      <w:numFmt w:val="lowerLetter"/>
      <w:start w:val="5"/>
    </w:lvl>
  </w:abstractNum>
  <w:abstractNum w:abstractNumId="71">
    <w:nsid w:val="53E31A24"/>
    <w:multiLevelType w:val="hybridMultilevel"/>
    <w:lvl w:ilvl="0">
      <w:lvlJc w:val="left"/>
      <w:lvlText w:val="(%1)"/>
      <w:numFmt w:val="decimal"/>
      <w:start w:val="9"/>
    </w:lvl>
    <w:lvl w:ilvl="1">
      <w:lvlJc w:val="left"/>
      <w:lvlText w:val="(%2)"/>
      <w:numFmt w:val="lowerLetter"/>
      <w:start w:val="1"/>
    </w:lvl>
  </w:abstractNum>
  <w:abstractNum w:abstractNumId="72">
    <w:nsid w:val="6DC45E83"/>
    <w:multiLevelType w:val="hybridMultilevel"/>
    <w:lvl w:ilvl="0">
      <w:lvlJc w:val="left"/>
      <w:lvlText w:val="%1"/>
      <w:numFmt w:val="decimal"/>
      <w:start w:val="1"/>
    </w:lvl>
    <w:lvl w:ilvl="1">
      <w:lvlJc w:val="left"/>
      <w:lvlText w:val="(%2)"/>
      <w:numFmt w:val="lowerLetter"/>
      <w:start w:val="2"/>
    </w:lvl>
  </w:abstractNum>
  <w:abstractNum w:abstractNumId="73">
    <w:nsid w:val="17304A67"/>
    <w:multiLevelType w:val="hybridMultilevel"/>
    <w:lvl w:ilvl="0">
      <w:lvlJc w:val="left"/>
      <w:lvlText w:val="(%1)"/>
      <w:numFmt w:val="decimal"/>
      <w:start w:val="11"/>
    </w:lvl>
    <w:lvl w:ilvl="1">
      <w:lvlJc w:val="left"/>
      <w:lvlText w:val="(%2)"/>
      <w:numFmt w:val="lowerLetter"/>
      <w:start w:val="1"/>
    </w:lvl>
  </w:abstractNum>
  <w:abstractNum w:abstractNumId="74">
    <w:nsid w:val="2BB180D8"/>
    <w:multiLevelType w:val="hybridMultilevel"/>
    <w:lvl w:ilvl="0">
      <w:lvlJc w:val="left"/>
      <w:lvlText w:val="%1"/>
      <w:numFmt w:val="decimal"/>
      <w:start w:val="1"/>
    </w:lvl>
    <w:lvl w:ilvl="1">
      <w:lvlJc w:val="left"/>
      <w:lvlText w:val="(%2)"/>
      <w:numFmt w:val="lowerLetter"/>
      <w:start w:val="2"/>
    </w:lvl>
  </w:abstractNum>
  <w:abstractNum w:abstractNumId="75">
    <w:nsid w:val="556B69ED"/>
    <w:multiLevelType w:val="hybridMultilevel"/>
    <w:lvl w:ilvl="0">
      <w:lvlJc w:val="left"/>
      <w:lvlText w:val="(%1)"/>
      <w:numFmt w:val="decimal"/>
      <w:start w:val="14"/>
    </w:lvl>
    <w:lvl w:ilvl="1">
      <w:lvlJc w:val="left"/>
      <w:lvlText w:val="%2"/>
      <w:numFmt w:val="lowerLetter"/>
      <w:start w:val="1"/>
    </w:lvl>
  </w:abstractNum>
  <w:abstractNum w:abstractNumId="76">
    <w:nsid w:val="70836196"/>
    <w:multiLevelType w:val="hybridMultilevel"/>
    <w:lvl w:ilvl="0">
      <w:lvlJc w:val="left"/>
      <w:lvlText w:val="(%1)"/>
      <w:numFmt w:val="decimal"/>
      <w:start w:val="1"/>
    </w:lvl>
  </w:abstractNum>
  <w:abstractNum w:abstractNumId="77">
    <w:nsid w:val="539F7F12"/>
    <w:multiLevelType w:val="hybridMultilevel"/>
    <w:lvl w:ilvl="0">
      <w:lvlJc w:val="left"/>
      <w:lvlText w:val="(%1)"/>
      <w:numFmt w:val="decimal"/>
      <w:start w:val="3"/>
    </w:lvl>
    <w:lvl w:ilvl="1">
      <w:lvlJc w:val="left"/>
      <w:lvlText w:val="(%2)"/>
      <w:numFmt w:val="lowerLetter"/>
      <w:start w:val="1"/>
    </w:lvl>
  </w:abstractNum>
  <w:abstractNum w:abstractNumId="78">
    <w:nsid w:val="2817E7EC"/>
    <w:multiLevelType w:val="hybridMultilevel"/>
    <w:lvl w:ilvl="0">
      <w:lvlJc w:val="left"/>
      <w:lvlText w:val="%1"/>
      <w:numFmt w:val="decimal"/>
      <w:start w:val="1"/>
    </w:lvl>
    <w:lvl w:ilvl="1">
      <w:lvlJc w:val="left"/>
      <w:lvlText w:val="(%2)"/>
      <w:numFmt w:val="lowerLetter"/>
      <w:start w:val="3"/>
    </w:lvl>
  </w:abstractNum>
  <w:abstractNum w:abstractNumId="79">
    <w:nsid w:val="71482545"/>
    <w:multiLevelType w:val="hybridMultilevel"/>
    <w:lvl w:ilvl="0">
      <w:lvlJc w:val="left"/>
      <w:lvlText w:val="(%1)"/>
      <w:numFmt w:val="decimal"/>
      <w:start w:val="5"/>
    </w:lvl>
    <w:lvl w:ilvl="1">
      <w:lvlJc w:val="left"/>
      <w:lvlText w:val="(%2)"/>
      <w:numFmt w:val="lowerLetter"/>
      <w:start w:val="1"/>
    </w:lvl>
  </w:abstractNum>
  <w:abstractNum w:abstractNumId="80">
    <w:nsid w:val="17D78639"/>
    <w:multiLevelType w:val="hybridMultilevel"/>
    <w:lvl w:ilvl="0">
      <w:lvlJc w:val="left"/>
      <w:lvlText w:val="(%1)"/>
      <w:numFmt w:val="decimal"/>
      <w:start w:val="6"/>
    </w:lvl>
    <w:lvl w:ilvl="1">
      <w:lvlJc w:val="left"/>
      <w:lvlText w:val="(%2)"/>
      <w:numFmt w:val="lowerLetter"/>
      <w:start w:val="1"/>
    </w:lvl>
  </w:abstractNum>
  <w:abstractNum w:abstractNumId="81">
    <w:nsid w:val="141D2302"/>
    <w:multiLevelType w:val="hybridMultilevel"/>
    <w:lvl w:ilvl="0">
      <w:lvlJc w:val="left"/>
      <w:lvlText w:val="(%1)"/>
      <w:numFmt w:val="lowerLetter"/>
      <w:start w:val="2"/>
    </w:lvl>
  </w:abstractNum>
  <w:abstractNum w:abstractNumId="82">
    <w:nsid w:val="407168D8"/>
    <w:multiLevelType w:val="hybridMultilevel"/>
    <w:lvl w:ilvl="0">
      <w:lvlJc w:val="left"/>
      <w:lvlText w:val="%1"/>
      <w:numFmt w:val="decimal"/>
      <w:start w:val="1"/>
    </w:lvl>
    <w:lvl w:ilvl="1">
      <w:lvlJc w:val="left"/>
      <w:lvlText w:val="(%2)"/>
      <w:numFmt w:val="lowerLetter"/>
      <w:start w:val="5"/>
    </w:lvl>
  </w:abstractNum>
  <w:abstractNum w:abstractNumId="83">
    <w:nsid w:val="6A1B45E5"/>
    <w:multiLevelType w:val="hybridMultilevel"/>
    <w:lvl w:ilvl="0">
      <w:lvlJc w:val="left"/>
      <w:lvlText w:val="(%1)"/>
      <w:numFmt w:val="decimal"/>
      <w:start w:val="9"/>
    </w:lvl>
    <w:lvl w:ilvl="1">
      <w:lvlJc w:val="left"/>
      <w:lvlText w:val="(%2)"/>
      <w:numFmt w:val="lowerLetter"/>
      <w:start w:val="1"/>
    </w:lvl>
  </w:abstractNum>
  <w:abstractNum w:abstractNumId="84">
    <w:nsid w:val="567BD50A"/>
    <w:multiLevelType w:val="hybridMultilevel"/>
    <w:lvl w:ilvl="0">
      <w:lvlJc w:val="left"/>
      <w:lvlText w:val="%1"/>
      <w:numFmt w:val="decimal"/>
      <w:start w:val="1"/>
    </w:lvl>
    <w:lvl w:ilvl="1">
      <w:lvlJc w:val="left"/>
      <w:lvlText w:val="(%2)"/>
      <w:numFmt w:val="lowerLetter"/>
      <w:start w:val="2"/>
    </w:lvl>
  </w:abstractNum>
  <w:abstractNum w:abstractNumId="85">
    <w:nsid w:val="73BBD7F8"/>
    <w:multiLevelType w:val="hybridMultilevel"/>
    <w:lvl w:ilvl="0">
      <w:lvlJc w:val="left"/>
      <w:lvlText w:val="(%1)"/>
      <w:numFmt w:val="decimal"/>
      <w:start w:val="11"/>
    </w:lvl>
    <w:lvl w:ilvl="1">
      <w:lvlJc w:val="left"/>
      <w:lvlText w:val="(%2)"/>
      <w:numFmt w:val="lowerLetter"/>
      <w:start w:val="1"/>
    </w:lvl>
  </w:abstractNum>
  <w:abstractNum w:abstractNumId="86">
    <w:nsid w:val="1876589D"/>
    <w:multiLevelType w:val="hybridMultilevel"/>
    <w:lvl w:ilvl="0">
      <w:lvlJc w:val="left"/>
      <w:lvlText w:val="%1"/>
      <w:numFmt w:val="decimal"/>
      <w:start w:val="1"/>
    </w:lvl>
    <w:lvl w:ilvl="1">
      <w:lvlJc w:val="left"/>
      <w:lvlText w:val="(%2)"/>
      <w:numFmt w:val="lowerLetter"/>
      <w:start w:val="2"/>
    </w:lvl>
  </w:abstractNum>
  <w:abstractNum w:abstractNumId="87">
    <w:nsid w:val="327FAC77"/>
    <w:multiLevelType w:val="hybridMultilevel"/>
    <w:lvl w:ilvl="0">
      <w:lvlJc w:val="left"/>
      <w:lvlText w:val="(%1)"/>
      <w:numFmt w:val="decimal"/>
      <w:start w:val="14"/>
    </w:lvl>
    <w:lvl w:ilvl="1">
      <w:lvlJc w:val="left"/>
      <w:lvlText w:val="%2"/>
      <w:numFmt w:val="lowerLetter"/>
      <w:start w:val="1"/>
    </w:lvl>
  </w:abstractNum>
  <w:abstractNum w:abstractNumId="88">
    <w:nsid w:val="5A606509"/>
    <w:multiLevelType w:val="hybridMultilevel"/>
    <w:lvl w:ilvl="0">
      <w:lvlJc w:val="left"/>
      <w:lvlText w:val="(%1)"/>
      <w:numFmt w:val="lowerLetter"/>
      <w:start w:val="1"/>
    </w:lvl>
  </w:abstractNum>
  <w:abstractNum w:abstractNumId="89">
    <w:nsid w:val="6F38E6D1"/>
    <w:multiLevelType w:val="hybridMultilevel"/>
    <w:lvl w:ilvl="0">
      <w:lvlJc w:val="left"/>
      <w:lvlText w:val="(%1)"/>
      <w:numFmt w:val="lowerRoman"/>
      <w:start w:val="2"/>
    </w:lvl>
  </w:abstractNum>
  <w:abstractNum w:abstractNumId="90">
    <w:nsid w:val="46111BA5"/>
    <w:multiLevelType w:val="hybridMultilevel"/>
    <w:lvl w:ilvl="0">
      <w:lvlJc w:val="left"/>
      <w:lvlText w:val="(%1)"/>
      <w:numFmt w:val="lowerLetter"/>
      <w:start w:val="9"/>
    </w:lvl>
    <w:lvl w:ilvl="1">
      <w:lvlJc w:val="left"/>
      <w:lvlText w:val="(%2)"/>
      <w:numFmt w:val="lowerLetter"/>
      <w:start w:val="1"/>
    </w:lvl>
  </w:abstractNum>
  <w:abstractNum w:abstractNumId="91">
    <w:nsid w:val="5E963896"/>
    <w:multiLevelType w:val="hybridMultilevel"/>
    <w:lvl w:ilvl="0">
      <w:lvlJc w:val="left"/>
      <w:lvlText w:val="(%1)"/>
      <w:numFmt w:val="lowerRoman"/>
      <w:start w:val="1"/>
    </w:lvl>
  </w:abstractNum>
  <w:abstractNum w:abstractNumId="92">
    <w:nsid w:val="775BA7C1"/>
    <w:multiLevelType w:val="hybridMultilevel"/>
    <w:lvl w:ilvl="0">
      <w:lvlJc w:val="left"/>
      <w:lvlText w:val="(%1)"/>
      <w:numFmt w:val="lowerLetter"/>
      <w:start w:val="3"/>
    </w:lvl>
  </w:abstractNum>
  <w:abstractNum w:abstractNumId="93">
    <w:nsid w:val="1DD6D6F4"/>
    <w:multiLevelType w:val="hybridMultilevel"/>
    <w:lvl w:ilvl="0">
      <w:lvlJc w:val="left"/>
      <w:lvlText w:val="(%1)"/>
      <w:numFmt w:val="lowerRoman"/>
      <w:start w:val="1"/>
    </w:lvl>
    <w:lvl w:ilvl="1">
      <w:lvlJc w:val="left"/>
      <w:lvlText w:val="-"/>
      <w:numFmt w:val="bullet"/>
      <w:start w:val="1"/>
    </w:lvl>
  </w:abstractNum>
  <w:abstractNum w:abstractNumId="94">
    <w:nsid w:val="769A091F"/>
    <w:multiLevelType w:val="hybridMultilevel"/>
    <w:lvl w:ilvl="0">
      <w:lvlJc w:val="left"/>
      <w:lvlText w:val="(%1)"/>
      <w:numFmt w:val="lowerRoman"/>
      <w:start w:val="2"/>
    </w:lvl>
  </w:abstractNum>
  <w:abstractNum w:abstractNumId="95">
    <w:nsid w:val="4695AE95"/>
    <w:multiLevelType w:val="hybridMultilevel"/>
    <w:lvl w:ilvl="0">
      <w:lvlJc w:val="left"/>
      <w:lvlText w:val="(%1)"/>
      <w:numFmt w:val="lowerLetter"/>
      <w:start w:val="1"/>
    </w:lvl>
  </w:abstractNum>
  <w:abstractNum w:abstractNumId="96">
    <w:nsid w:val="777A4EA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7">
    <w:nsid w:val="3F48B982"/>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98">
    <w:nsid w:val="46BA8FCA"/>
    <w:multiLevelType w:val="hybridMultilevel"/>
    <w:lvl w:ilvl="0">
      <w:lvlJc w:val="left"/>
      <w:lvlText w:val="(%1)"/>
      <w:numFmt w:val="lowerLetter"/>
      <w:start w:val="6"/>
    </w:lvl>
  </w:abstractNum>
  <w:abstractNum w:abstractNumId="99">
    <w:nsid w:val="7835626C"/>
    <w:multiLevelType w:val="hybridMultilevel"/>
    <w:lvl w:ilvl="0">
      <w:lvlJc w:val="left"/>
      <w:lvlText w:val="(%1)"/>
      <w:numFmt w:val="lowerLetter"/>
      <w:start w:val="1"/>
    </w:lvl>
    <w:lvl w:ilvl="1">
      <w:lvlJc w:val="left"/>
      <w:lvlText w:val="-"/>
      <w:numFmt w:val="bullet"/>
      <w:start w:val="1"/>
    </w:lvl>
  </w:abstractNum>
  <w:abstractNum w:abstractNumId="100">
    <w:nsid w:val="665ACA49"/>
    <w:multiLevelType w:val="hybridMultilevel"/>
    <w:lvl w:ilvl="0">
      <w:lvlJc w:val="left"/>
      <w:lvlText w:val="(%1)"/>
      <w:numFmt w:val="lowerRoman"/>
      <w:start w:val="3"/>
    </w:lvl>
  </w:abstractNum>
  <w:abstractNum w:abstractNumId="101">
    <w:nsid w:val="6835B2AE"/>
    <w:multiLevelType w:val="hybridMultilevel"/>
    <w:lvl w:ilvl="0">
      <w:lvlJc w:val="left"/>
      <w:lvlText w:val="(%1)"/>
      <w:numFmt w:val="lowerLetter"/>
      <w:start w:val="1"/>
    </w:lvl>
    <w:lvl w:ilvl="1">
      <w:lvlJc w:val="left"/>
      <w:lvlText w:val="-"/>
      <w:numFmt w:val="bullet"/>
      <w:start w:val="1"/>
    </w:lvl>
  </w:abstractNum>
  <w:abstractNum w:abstractNumId="102">
    <w:nsid w:val="4C187C90"/>
    <w:multiLevelType w:val="hybridMultilevel"/>
    <w:lvl w:ilvl="0">
      <w:lvlJc w:val="left"/>
      <w:lvlText w:val="(%1)"/>
      <w:numFmt w:val="decimal"/>
      <w:start w:val="1"/>
    </w:lvl>
  </w:abstractNum>
  <w:abstractNum w:abstractNumId="103">
    <w:nsid w:val="541F28CD"/>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04">
    <w:nsid w:val="7F65FD16"/>
    <w:multiLevelType w:val="hybridMultilevel"/>
    <w:lvl w:ilvl="0">
      <w:lvlJc w:val="left"/>
      <w:lvlText w:val="(%1)"/>
      <w:numFmt w:val="decimal"/>
      <w:start w:val="3"/>
    </w:lvl>
    <w:lvl w:ilvl="1">
      <w:lvlJc w:val="left"/>
      <w:lvlText w:val="-"/>
      <w:numFmt w:val="bullet"/>
      <w:start w:val="1"/>
    </w:lvl>
  </w:abstractNum>
  <w:abstractNum w:abstractNumId="105">
    <w:nsid w:val="77C9FD68"/>
    <w:multiLevelType w:val="hybridMultilevel"/>
    <w:lvl w:ilvl="0">
      <w:lvlJc w:val="left"/>
      <w:lvlText w:val="%1"/>
      <w:numFmt w:val="lowerLetter"/>
      <w:start w:val="1"/>
    </w:lvl>
    <w:lvl w:ilvl="1">
      <w:lvlJc w:val="left"/>
      <w:lvlText w:val="(%2)"/>
      <w:numFmt w:val="decimal"/>
      <w:start w:val="10"/>
    </w:lvl>
  </w:abstractNum>
  <w:abstractNum w:abstractNumId="106">
    <w:nsid w:val="298A92BA"/>
    <w:multiLevelType w:val="hybridMultilevel"/>
    <w:lvl w:ilvl="0">
      <w:lvlJc w:val="left"/>
      <w:lvlText w:val="(%1)"/>
      <w:numFmt w:val="lowerLetter"/>
      <w:start w:val="2"/>
    </w:lvl>
    <w:lvl w:ilvl="1">
      <w:lvlJc w:val="left"/>
      <w:lvlText w:val="%2"/>
      <w:numFmt w:val="decimal"/>
      <w:start w:val="1"/>
    </w:lvl>
  </w:abstractNum>
  <w:abstractNum w:abstractNumId="107">
    <w:nsid w:val="6FE95EAC"/>
    <w:multiLevelType w:val="hybridMultilevel"/>
    <w:lvl w:ilvl="0">
      <w:lvlJc w:val="left"/>
      <w:lvlText w:val="(%1)"/>
      <w:numFmt w:val="lowerLetter"/>
      <w:start w:val="2"/>
    </w:lvl>
    <w:lvl w:ilvl="1">
      <w:lvlJc w:val="left"/>
      <w:lvlText w:val="-"/>
      <w:numFmt w:val="bullet"/>
      <w:start w:val="1"/>
    </w:lvl>
  </w:abstractNum>
  <w:abstractNum w:abstractNumId="108">
    <w:nsid w:val="4B697C7A"/>
    <w:multiLevelType w:val="hybridMultilevel"/>
    <w:lvl w:ilvl="0">
      <w:lvlJc w:val="left"/>
      <w:lvlText w:val="(%1)"/>
      <w:numFmt w:val="decimal"/>
      <w:start w:val="1"/>
    </w:lvl>
    <w:lvl w:ilvl="1">
      <w:lvlJc w:val="left"/>
      <w:lvlText w:val="-"/>
      <w:numFmt w:val="bullet"/>
      <w:start w:val="1"/>
    </w:lvl>
  </w:abstractNum>
  <w:abstractNum w:abstractNumId="109">
    <w:nsid w:val="51A27AA6"/>
    <w:multiLevelType w:val="hybridMultilevel"/>
    <w:lvl w:ilvl="0">
      <w:lvlJc w:val="left"/>
      <w:lvlText w:val="(%1)"/>
      <w:numFmt w:val="decimal"/>
      <w:start w:val="8"/>
    </w:lvl>
  </w:abstractNum>
  <w:abstractNum w:abstractNumId="110">
    <w:nsid w:val="613183F2"/>
    <w:multiLevelType w:val="hybridMultilevel"/>
    <w:lvl w:ilvl="0">
      <w:lvlJc w:val="left"/>
      <w:lvlText w:val="(%1)"/>
      <w:numFmt w:val="lowerLetter"/>
      <w:start w:val="1"/>
    </w:lvl>
  </w:abstractNum>
  <w:abstractNum w:abstractNumId="111">
    <w:nsid w:val="634102B4"/>
    <w:multiLevelType w:val="hybridMultilevel"/>
    <w:lvl w:ilvl="0">
      <w:lvlJc w:val="left"/>
      <w:lvlText w:val="(%1)"/>
      <w:numFmt w:val="lowerLetter"/>
      <w:start w:val="1"/>
    </w:lvl>
    <w:lvl w:ilvl="1">
      <w:lvlJc w:val="left"/>
      <w:lvlText w:val="-"/>
      <w:numFmt w:val="bullet"/>
      <w:start w:val="1"/>
    </w:lvl>
  </w:abstractNum>
  <w:abstractNum w:abstractNumId="112">
    <w:nsid w:val="65BF9DA8"/>
    <w:multiLevelType w:val="hybridMultilevel"/>
    <w:lvl w:ilvl="0">
      <w:lvlJc w:val="left"/>
      <w:lvlText w:val="(%1)"/>
      <w:numFmt w:val="lowerLetter"/>
      <w:start w:val="1"/>
    </w:lvl>
    <w:lvl w:ilvl="1">
      <w:lvlJc w:val="left"/>
      <w:lvlText w:val="-"/>
      <w:numFmt w:val="bullet"/>
      <w:start w:val="1"/>
    </w:lvl>
  </w:abstractNum>
  <w:abstractNum w:abstractNumId="113">
    <w:nsid w:val="21A2ECCA"/>
    <w:multiLevelType w:val="hybridMultilevel"/>
    <w:lvl w:ilvl="0">
      <w:lvlJc w:val="left"/>
      <w:lvlText w:val="(%1)"/>
      <w:numFmt w:val="lowerLetter"/>
      <w:start w:val="5"/>
    </w:lvl>
    <w:lvl w:ilvl="1">
      <w:lvlJc w:val="left"/>
      <w:lvlText w:val="-"/>
      <w:numFmt w:val="bullet"/>
      <w:start w:val="1"/>
    </w:lvl>
  </w:abstractNum>
  <w:abstractNum w:abstractNumId="114">
    <w:nsid w:val="4D5C4899"/>
    <w:multiLevelType w:val="hybridMultilevel"/>
    <w:lvl w:ilvl="0">
      <w:lvlJc w:val="left"/>
      <w:lvlText w:val="(%1)"/>
      <w:numFmt w:val="lowerLetter"/>
      <w:start w:val="11"/>
    </w:lvl>
  </w:abstractNum>
  <w:abstractNum w:abstractNumId="115">
    <w:nsid w:val="3C3B72B2"/>
    <w:multiLevelType w:val="hybridMultilevel"/>
    <w:lvl w:ilvl="0">
      <w:lvlJc w:val="left"/>
      <w:lvlText w:val="(%1)"/>
      <w:numFmt w:val="lowerLetter"/>
      <w:start w:val="4"/>
    </w:lvl>
  </w:abstractNum>
  <w:abstractNum w:abstractNumId="116">
    <w:nsid w:val="155EC4C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17">
    <w:nsid w:val="65D2A137"/>
    <w:multiLevelType w:val="hybridMultilevel"/>
    <w:lvl w:ilvl="0">
      <w:lvlJc w:val="left"/>
      <w:lvlText w:val="(%1)"/>
      <w:numFmt w:val="lowerLetter"/>
      <w:start w:val="2"/>
    </w:lvl>
  </w:abstractNum>
  <w:abstractNum w:abstractNumId="118">
    <w:nsid w:val="6EBB1F2A"/>
    <w:multiLevelType w:val="hybridMultilevel"/>
    <w:lvl w:ilvl="0">
      <w:lvlJc w:val="left"/>
      <w:lvlText w:val="(%1)"/>
      <w:numFmt w:val="lowerLetter"/>
      <w:start w:val="1"/>
    </w:lvl>
    <w:lvl w:ilvl="1">
      <w:lvlJc w:val="left"/>
      <w:lvlText w:val="-"/>
      <w:numFmt w:val="bullet"/>
      <w:start w:val="1"/>
    </w:lvl>
  </w:abstractNum>
  <w:abstractNum w:abstractNumId="119">
    <w:nsid w:val="6FBF29CB"/>
    <w:multiLevelType w:val="hybridMultilevel"/>
    <w:lvl w:ilvl="0">
      <w:lvlJc w:val="left"/>
      <w:lvlText w:val="(%1)"/>
      <w:numFmt w:val="lowerLetter"/>
      <w:start w:val="2"/>
    </w:lvl>
  </w:abstractNum>
  <w:abstractNum w:abstractNumId="120">
    <w:nsid w:val="550B8808"/>
    <w:multiLevelType w:val="hybridMultilevel"/>
    <w:lvl w:ilvl="0">
      <w:lvlJc w:val="left"/>
      <w:lvlText w:val="(%1)"/>
      <w:numFmt w:val="lowerLetter"/>
      <w:start w:val="1"/>
    </w:lvl>
  </w:abstractNum>
  <w:abstractNum w:abstractNumId="121">
    <w:nsid w:val="34CC3ACF"/>
    <w:multiLevelType w:val="hybridMultilevel"/>
    <w:lvl w:ilvl="0">
      <w:lvlJc w:val="left"/>
      <w:lvlText w:val="(%1)"/>
      <w:numFmt w:val="lowerLetter"/>
      <w:start w:val="2"/>
    </w:lvl>
    <w:lvl w:ilvl="1">
      <w:lvlJc w:val="left"/>
      <w:lvlText w:val="-"/>
      <w:numFmt w:val="bullet"/>
      <w:start w:val="1"/>
    </w:lvl>
  </w:abstractNum>
  <w:abstractNum w:abstractNumId="122">
    <w:nsid w:val="4E556261"/>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123">
    <w:nsid w:val="4C672FC9"/>
    <w:multiLevelType w:val="hybridMultilevel"/>
    <w:lvl w:ilvl="0">
      <w:lvlJc w:val="left"/>
      <w:lvlText w:val="(%1)"/>
      <w:numFmt w:val="lowerLetter"/>
      <w:start w:val="4"/>
    </w:lvl>
    <w:lvl w:ilvl="1">
      <w:lvlJc w:val="left"/>
      <w:lvlText w:val="(%2)"/>
      <w:numFmt w:val="decimal"/>
      <w:start w:val="11"/>
    </w:lvl>
    <w:lvl w:ilvl="2">
      <w:lvlJc w:val="left"/>
      <w:lvlText w:val="-"/>
      <w:numFmt w:val="bullet"/>
      <w:start w:val="1"/>
    </w:lvl>
  </w:abstractNum>
  <w:abstractNum w:abstractNumId="124">
    <w:nsid w:val="52A311C3"/>
    <w:multiLevelType w:val="hybridMultilevel"/>
    <w:lvl w:ilvl="0">
      <w:lvlJc w:val="left"/>
      <w:lvlText w:val="(%1)"/>
      <w:numFmt w:val="lowerLetter"/>
      <w:start w:val="6"/>
    </w:lvl>
  </w:abstractNum>
  <w:abstractNum w:abstractNumId="125">
    <w:nsid w:val="44EF6B80"/>
    <w:multiLevelType w:val="hybridMultilevel"/>
    <w:lvl w:ilvl="0">
      <w:lvlJc w:val="left"/>
      <w:lvlText w:val="(%1)"/>
      <w:numFmt w:val="decimal"/>
      <w:start w:val="2"/>
    </w:lvl>
  </w:abstractNum>
  <w:abstractNum w:abstractNumId="126">
    <w:nsid w:val="12FCDE5E"/>
    <w:multiLevelType w:val="hybridMultilevel"/>
    <w:lvl w:ilvl="0">
      <w:lvlJc w:val="left"/>
      <w:lvlText w:val="(%1)"/>
      <w:numFmt w:val="lowerLetter"/>
      <w:start w:val="7"/>
    </w:lvl>
    <w:lvl w:ilvl="1">
      <w:lvlJc w:val="left"/>
      <w:lvlText w:val="(%2)"/>
      <w:numFmt w:val="lowerLetter"/>
      <w:start w:val="1"/>
    </w:lvl>
  </w:abstractNum>
  <w:abstractNum w:abstractNumId="127">
    <w:nsid w:val="4A1D606E"/>
    <w:multiLevelType w:val="hybridMultilevel"/>
    <w:lvl w:ilvl="0">
      <w:lvlJc w:val="left"/>
      <w:lvlText w:val="(%1)"/>
      <w:numFmt w:val="upperLetter"/>
      <w:start w:val="2"/>
    </w:lvl>
  </w:abstractNum>
  <w:abstractNum w:abstractNumId="128">
    <w:nsid w:val="4382503"/>
    <w:multiLevelType w:val="hybridMultilevel"/>
    <w:lvl w:ilvl="0">
      <w:lvlJc w:val="left"/>
      <w:lvlText w:val="(%1)"/>
      <w:numFmt w:val="lowerLetter"/>
      <w:start w:val="8"/>
    </w:lvl>
  </w:abstractNum>
  <w:abstractNum w:abstractNumId="129">
    <w:nsid w:val="59B76E28"/>
    <w:multiLevelType w:val="hybridMultilevel"/>
    <w:lvl w:ilvl="0">
      <w:lvlJc w:val="left"/>
      <w:lvlText w:val="(%1)"/>
      <w:numFmt w:val="lowerLetter"/>
      <w:start w:val="12"/>
    </w:lvl>
  </w:abstractNum>
  <w:abstractNum w:abstractNumId="130">
    <w:nsid w:val="4252C2DA"/>
    <w:multiLevelType w:val="hybridMultilevel"/>
    <w:lvl w:ilvl="0">
      <w:lvlJc w:val="left"/>
      <w:lvlText w:val="(%1)"/>
      <w:numFmt w:val="lowerLetter"/>
      <w:start w:val="1"/>
    </w:lvl>
  </w:abstractNum>
  <w:abstractNum w:abstractNumId="131">
    <w:nsid w:val="6A92EF4C"/>
    <w:multiLevelType w:val="hybridMultilevel"/>
    <w:lvl w:ilvl="0">
      <w:lvlJc w:val="left"/>
      <w:lvlText w:val="(%1)"/>
      <w:numFmt w:val="lowerLetter"/>
      <w:start w:val="1"/>
    </w:lvl>
  </w:abstractNum>
  <w:abstractNum w:abstractNumId="132">
    <w:nsid w:val="41ED20D7"/>
    <w:multiLevelType w:val="hybridMultilevel"/>
    <w:lvl w:ilvl="0">
      <w:lvlJc w:val="left"/>
      <w:lvlText w:val="(%1)"/>
      <w:numFmt w:val="lowerLetter"/>
      <w:start w:val="1"/>
    </w:lvl>
  </w:abstractNum>
  <w:abstractNum w:abstractNumId="133">
    <w:nsid w:val="E6B3F6A"/>
    <w:multiLevelType w:val="hybridMultilevel"/>
    <w:lvl w:ilvl="0">
      <w:lvlJc w:val="left"/>
      <w:lvlText w:val="%1."/>
      <w:numFmt w:val="decimal"/>
      <w:start w:val="1"/>
    </w:lvl>
  </w:abstractNum>
  <w:abstractNum w:abstractNumId="134">
    <w:nsid w:val="3EB21819"/>
    <w:multiLevelType w:val="hybridMultilevel"/>
    <w:lvl w:ilvl="0">
      <w:lvlJc w:val="left"/>
      <w:lvlText w:val="%1."/>
      <w:numFmt w:val="decimal"/>
      <w:start w:val="3"/>
    </w:lvl>
    <w:lvl w:ilvl="1">
      <w:lvlJc w:val="left"/>
      <w:lvlText w:val="%2."/>
      <w:numFmt w:val="lowerLetter"/>
      <w:start w:val="1"/>
    </w:lvl>
  </w:abstractNum>
  <w:abstractNum w:abstractNumId="135">
    <w:nsid w:val="41531DED"/>
    <w:multiLevelType w:val="hybridMultilevel"/>
    <w:lvl w:ilvl="0">
      <w:lvlJc w:val="left"/>
      <w:lvlText w:val="(%1)"/>
      <w:numFmt w:val="decimal"/>
      <w:start w:val="1"/>
    </w:lvl>
  </w:abstractNum>
  <w:abstractNum w:abstractNumId="136">
    <w:nsid w:val="6353CD2"/>
    <w:multiLevelType w:val="hybridMultilevel"/>
    <w:lvl w:ilvl="0">
      <w:lvlJc w:val="left"/>
      <w:lvlText w:val="%1."/>
      <w:numFmt w:val="decimal"/>
      <w:start w:val="6"/>
    </w:lvl>
  </w:abstractNum>
  <w:abstractNum w:abstractNumId="137">
    <w:nsid w:val="683CAAD3"/>
    <w:multiLevelType w:val="hybridMultilevel"/>
    <w:lvl w:ilvl="0">
      <w:lvlJc w:val="left"/>
      <w:lvlText w:val="%1."/>
      <w:numFmt w:val="decimal"/>
      <w:start w:val="7"/>
    </w:lvl>
  </w:abstractNum>
  <w:abstractNum w:abstractNumId="138">
    <w:nsid w:val="313C7C99"/>
    <w:multiLevelType w:val="hybridMultilevel"/>
    <w:lvl w:ilvl="0">
      <w:lvlJc w:val="left"/>
      <w:lvlText w:val="%1."/>
      <w:numFmt w:val="decimal"/>
      <w:start w:val="8"/>
    </w:lvl>
  </w:abstractNum>
  <w:abstractNum w:abstractNumId="139">
    <w:nsid w:val="519EB94C"/>
    <w:multiLevelType w:val="hybridMultilevel"/>
    <w:lvl w:ilvl="0">
      <w:lvlJc w:val="left"/>
      <w:lvlText w:val="%1."/>
      <w:numFmt w:val="decimal"/>
      <w:start w:val="9"/>
    </w:lvl>
  </w:abstractNum>
  <w:abstractNum w:abstractNumId="140">
    <w:nsid w:val="39DF2579"/>
    <w:multiLevelType w:val="hybridMultilevel"/>
    <w:lvl w:ilvl="0">
      <w:lvlJc w:val="left"/>
      <w:lvlText w:val="%1."/>
      <w:numFmt w:val="decimal"/>
      <w:start w:val="10"/>
    </w:lvl>
    <w:lvl w:ilvl="1">
      <w:lvlJc w:val="left"/>
      <w:lvlText w:val="%2"/>
      <w:numFmt w:val="lowerLetter"/>
      <w:start w:val="1"/>
    </w:lvl>
  </w:abstractNum>
  <w:abstractNum w:abstractNumId="141">
    <w:nsid w:val="126E008B"/>
    <w:multiLevelType w:val="hybridMultilevel"/>
    <w:lvl w:ilvl="0">
      <w:lvlJc w:val="left"/>
      <w:lvlText w:val="%1."/>
      <w:numFmt w:val="decimal"/>
      <w:start w:val="12"/>
    </w:lvl>
  </w:abstractNum>
  <w:abstractNum w:abstractNumId="142">
    <w:nsid w:val="34DFBC00"/>
    <w:multiLevelType w:val="hybridMultilevel"/>
    <w:lvl w:ilvl="0">
      <w:lvlJc w:val="left"/>
      <w:lvlText w:val="%1."/>
      <w:numFmt w:val="decimal"/>
      <w:start w:val="15"/>
    </w:lvl>
  </w:abstractNum>
  <w:abstractNum w:abstractNumId="143">
    <w:nsid w:val="1F9EC322"/>
    <w:multiLevelType w:val="hybridMultilevel"/>
    <w:lvl w:ilvl="0">
      <w:lvlJc w:val="left"/>
      <w:lvlText w:val="%1."/>
      <w:numFmt w:val="decimal"/>
      <w:start w:val="19"/>
    </w:lvl>
  </w:abstractNum>
  <w:abstractNum w:abstractNumId="144">
    <w:nsid w:val="3410ED56"/>
    <w:multiLevelType w:val="hybridMultilevel"/>
    <w:lvl w:ilvl="0">
      <w:lvlJc w:val="left"/>
      <w:lvlText w:val="%1."/>
      <w:numFmt w:val="decimal"/>
      <w:start w:val="22"/>
    </w:lvl>
    <w:lvl w:ilvl="1">
      <w:lvlJc w:val="left"/>
      <w:lvlText w:val="%2."/>
      <w:numFmt w:val="lowerLetter"/>
      <w:start w:val="1"/>
    </w:lvl>
  </w:abstractNum>
  <w:abstractNum w:abstractNumId="145">
    <w:nsid w:val="23C049A"/>
    <w:multiLevelType w:val="hybridMultilevel"/>
    <w:lvl w:ilvl="0">
      <w:lvlJc w:val="left"/>
      <w:lvlText w:val="%1."/>
      <w:numFmt w:val="decimal"/>
      <w:start w:val="23"/>
    </w:lvl>
    <w:lvl w:ilvl="1">
      <w:lvlJc w:val="left"/>
      <w:lvlText w:val="%2."/>
      <w:numFmt w:val="lowerLetter"/>
      <w:start w:val="1"/>
    </w:lvl>
  </w:abstractNum>
  <w:abstractNum w:abstractNumId="146">
    <w:nsid w:val="5BDA35D4"/>
    <w:multiLevelType w:val="hybridMultilevel"/>
    <w:lvl w:ilvl="0">
      <w:lvlJc w:val="left"/>
      <w:lvlText w:val="%1."/>
      <w:numFmt w:val="decimal"/>
      <w:start w:val="24"/>
    </w:lvl>
    <w:lvl w:ilvl="1">
      <w:lvlJc w:val="left"/>
      <w:lvlText w:val="%2"/>
      <w:numFmt w:val="lowerLetter"/>
      <w:start w:val="1"/>
    </w:lvl>
  </w:abstractNum>
  <w:abstractNum w:abstractNumId="147">
    <w:nsid w:val="496FB218"/>
    <w:multiLevelType w:val="hybridMultilevel"/>
    <w:lvl w:ilvl="0">
      <w:lvlJc w:val="left"/>
      <w:lvlText w:val="%1."/>
      <w:numFmt w:val="decimal"/>
      <w:start w:val="27"/>
    </w:lvl>
    <w:lvl w:ilvl="1">
      <w:lvlJc w:val="left"/>
      <w:lvlText w:val="%2."/>
      <w:numFmt w:val="lowerLetter"/>
      <w:start w:val="1"/>
    </w:lvl>
  </w:abstractNum>
  <w:abstractNum w:abstractNumId="148">
    <w:nsid w:val="680EA5D1"/>
    <w:multiLevelType w:val="hybridMultilevel"/>
    <w:lvl w:ilvl="0">
      <w:lvlJc w:val="left"/>
      <w:lvlText w:val="%1."/>
      <w:numFmt w:val="decimal"/>
      <w:start w:val="28"/>
    </w:lvl>
  </w:abstractNum>
  <w:abstractNum w:abstractNumId="149">
    <w:nsid w:val="4A9554FE"/>
    <w:multiLevelType w:val="hybridMultilevel"/>
    <w:lvl w:ilvl="0">
      <w:lvlJc w:val="left"/>
      <w:lvlText w:val="%1."/>
      <w:numFmt w:val="decimal"/>
      <w:start w:val="30"/>
    </w:lvl>
    <w:lvl w:ilvl="1">
      <w:lvlJc w:val="left"/>
      <w:lvlText w:val="%2."/>
      <w:numFmt w:val="lowerLetter"/>
      <w:start w:val="1"/>
    </w:lvl>
  </w:abstractNum>
  <w:abstractNum w:abstractNumId="150">
    <w:nsid w:val="392EDBE4"/>
    <w:multiLevelType w:val="hybridMultilevel"/>
    <w:lvl w:ilvl="0">
      <w:lvlJc w:val="left"/>
      <w:lvlText w:val="(%1)"/>
      <w:numFmt w:val="lowerLetter"/>
      <w:start w:val="1"/>
    </w:lvl>
  </w:abstractNum>
  <w:abstractNum w:abstractNumId="151">
    <w:nsid w:val="3D1A2DD9"/>
    <w:multiLevelType w:val="hybridMultilevel"/>
    <w:lvl w:ilvl="0">
      <w:lvlJc w:val="left"/>
      <w:lvlText w:val="(%1)"/>
      <w:numFmt w:val="lowerRoman"/>
      <w:start w:val="1"/>
    </w:lvl>
  </w:abstractNum>
  <w:abstractNum w:abstractNumId="152">
    <w:nsid w:val="7F618FCD"/>
    <w:multiLevelType w:val="hybridMultilevel"/>
    <w:lvl w:ilvl="0">
      <w:lvlJc w:val="left"/>
      <w:lvlText w:val="(%1)"/>
      <w:numFmt w:val="lowerLetter"/>
      <w:start w:val="9"/>
    </w:lvl>
    <w:lvl w:ilvl="1">
      <w:lvlJc w:val="left"/>
      <w:lvlText w:val="(%2)"/>
      <w:numFmt w:val="lowerLetter"/>
      <w:start w:val="1"/>
    </w:lvl>
  </w:abstractNum>
  <w:abstractNum w:abstractNumId="153">
    <w:nsid w:val="7843E45"/>
    <w:multiLevelType w:val="hybridMultilevel"/>
    <w:lvl w:ilvl="0">
      <w:lvlJc w:val="left"/>
      <w:lvlText w:val="(%1)"/>
      <w:numFmt w:val="lowerLetter"/>
      <w:start w:val="35"/>
    </w:lvl>
    <w:lvl w:ilvl="1">
      <w:lvlJc w:val="left"/>
      <w:lvlText w:val="(%2)"/>
      <w:numFmt w:val="lowerLetter"/>
      <w:start w:val="1"/>
    </w:lvl>
  </w:abstractNum>
  <w:abstractNum w:abstractNumId="154">
    <w:nsid w:val="9815DA3"/>
    <w:multiLevelType w:val="hybridMultilevel"/>
    <w:lvl w:ilvl="0">
      <w:lvlJc w:val="left"/>
      <w:lvlText w:val="(%1)"/>
      <w:numFmt w:val="lowerRoman"/>
      <w:start w:val="10"/>
    </w:lvl>
  </w:abstractNum>
  <w:abstractNum w:abstractNumId="155">
    <w:nsid w:val="5204A191"/>
    <w:multiLevelType w:val="hybridMultilevel"/>
    <w:lvl w:ilvl="0">
      <w:lvlJc w:val="left"/>
      <w:lvlText w:val="(%1)"/>
      <w:numFmt w:val="lowerLetter"/>
      <w:start w:val="1"/>
    </w:lvl>
    <w:lvl w:ilvl="1">
      <w:lvlJc w:val="left"/>
      <w:lvlText w:val="(%2)"/>
      <w:numFmt w:val="lowerLetter"/>
      <w:start w:val="9"/>
    </w:lvl>
  </w:abstractNum>
  <w:abstractNum w:abstractNumId="156">
    <w:nsid w:val="4C73A9C6"/>
    <w:multiLevelType w:val="hybridMultilevel"/>
    <w:lvl w:ilvl="0">
      <w:lvlJc w:val="left"/>
      <w:lvlText w:val="%1"/>
      <w:numFmt w:val="lowerRoman"/>
      <w:start w:val="1"/>
    </w:lvl>
    <w:lvl w:ilvl="1">
      <w:lvlJc w:val="left"/>
      <w:lvlText w:val="(%2)"/>
      <w:numFmt w:val="lowerRoman"/>
      <w:start w:val="2"/>
    </w:lvl>
  </w:abstractNum>
  <w:abstractNum w:abstractNumId="157">
    <w:nsid w:val="1C7E3C01"/>
    <w:multiLevelType w:val="hybridMultilevel"/>
    <w:lvl w:ilvl="0">
      <w:lvlJc w:val="left"/>
      <w:lvlText w:val="(%1)"/>
      <w:numFmt w:val="lowerRoman"/>
      <w:start w:val="10"/>
    </w:lvl>
    <w:lvl w:ilvl="1">
      <w:lvlJc w:val="left"/>
      <w:lvlText w:val="(%2)"/>
      <w:numFmt w:val="lowerRoman"/>
      <w:start w:val="3"/>
    </w:lvl>
  </w:abstractNum>
  <w:abstractNum w:abstractNumId="158">
    <w:nsid w:val="1C2201FF"/>
    <w:multiLevelType w:val="hybridMultilevel"/>
    <w:lvl w:ilvl="0">
      <w:lvlJc w:val="left"/>
      <w:lvlText w:val="(%1)"/>
      <w:numFmt w:val="lowerLetter"/>
      <w:start w:val="24"/>
    </w:lvl>
    <w:lvl w:ilvl="1">
      <w:lvlJc w:val="left"/>
      <w:lvlText w:val="(%2)"/>
      <w:numFmt w:val="lowerLetter"/>
      <w:start w:val="2"/>
    </w:lvl>
  </w:abstractNum>
  <w:abstractNum w:abstractNumId="159">
    <w:nsid w:val="50ABCEC9"/>
    <w:multiLevelType w:val="hybridMultilevel"/>
    <w:lvl w:ilvl="0">
      <w:lvlJc w:val="left"/>
      <w:lvlText w:val="(%1)"/>
      <w:numFmt w:val="lowerLetter"/>
      <w:start w:val="1"/>
    </w:lvl>
  </w:abstractNum>
  <w:abstractNum w:abstractNumId="160">
    <w:nsid w:val="7635AA2A"/>
    <w:multiLevelType w:val="hybridMultilevel"/>
    <w:lvl w:ilvl="0">
      <w:lvlJc w:val="left"/>
      <w:lvlText w:val="(%1)"/>
      <w:numFmt w:val="lowerLetter"/>
      <w:start w:val="3"/>
    </w:lvl>
  </w:abstractNum>
  <w:abstractNum w:abstractNumId="161">
    <w:nsid w:val="5E74C4D9"/>
    <w:multiLevelType w:val="hybridMultilevel"/>
    <w:lvl w:ilvl="0">
      <w:lvlJc w:val="left"/>
      <w:lvlText w:val="(%1)"/>
      <w:numFmt w:val="lowerLetter"/>
      <w:start w:val="1"/>
    </w:lvl>
  </w:abstractNum>
  <w:abstractNum w:abstractNumId="162">
    <w:nsid w:val="3B3EBE15"/>
    <w:multiLevelType w:val="hybridMultilevel"/>
    <w:lvl w:ilvl="0">
      <w:lvlJc w:val="left"/>
      <w:lvlText w:val="(%1)"/>
      <w:numFmt w:val="lowerLetter"/>
      <w:start w:val="3"/>
    </w:lvl>
  </w:abstractNum>
  <w:abstractNum w:abstractNumId="163">
    <w:nsid w:val="3822CB01"/>
    <w:multiLevelType w:val="hybridMultilevel"/>
    <w:lvl w:ilvl="0">
      <w:lvlJc w:val="left"/>
      <w:lvlText w:val="(%1)"/>
      <w:numFmt w:val="lowerLetter"/>
      <w:start w:val="1"/>
    </w:lvl>
  </w:abstractNum>
  <w:abstractNum w:abstractNumId="164">
    <w:nsid w:val="6CE00443"/>
    <w:multiLevelType w:val="hybridMultilevel"/>
    <w:lvl w:ilvl="0">
      <w:lvlJc w:val="left"/>
      <w:lvlText w:val="(%1)"/>
      <w:numFmt w:val="lowerLetter"/>
      <w:start w:val="6"/>
    </w:lvl>
  </w:abstractNum>
  <w:abstractNum w:abstractNumId="165">
    <w:nsid w:val="79F0D62F"/>
    <w:multiLevelType w:val="hybridMultilevel"/>
    <w:lvl w:ilvl="0">
      <w:lvlJc w:val="left"/>
      <w:lvlText w:val="(%1)"/>
      <w:numFmt w:val="lowerLetter"/>
      <w:start w:val="1"/>
    </w:lvl>
  </w:abstractNum>
  <w:abstractNum w:abstractNumId="166">
    <w:nsid w:val="7975E8EE"/>
    <w:multiLevelType w:val="hybridMultilevel"/>
    <w:lvl w:ilvl="0">
      <w:lvlJc w:val="left"/>
      <w:lvlText w:val="(%1)"/>
      <w:numFmt w:val="lowerLetter"/>
      <w:start w:val="2"/>
    </w:lvl>
  </w:abstractNum>
  <w:abstractNum w:abstractNumId="167">
    <w:nsid w:val="73154115"/>
    <w:multiLevelType w:val="hybridMultilevel"/>
    <w:lvl w:ilvl="0">
      <w:lvlJc w:val="left"/>
      <w:lvlText w:val="(%1)"/>
      <w:numFmt w:val="lowerLetter"/>
      <w:start w:val="1"/>
    </w:lvl>
  </w:abstractNum>
  <w:abstractNum w:abstractNumId="168">
    <w:nsid w:val="622D8102"/>
    <w:multiLevelType w:val="hybridMultilevel"/>
    <w:lvl w:ilvl="0">
      <w:lvlJc w:val="left"/>
      <w:lvlText w:val="(%1)"/>
      <w:numFmt w:val="decimal"/>
      <w:start w:val="1"/>
    </w:lvl>
  </w:abstractNum>
  <w:abstractNum w:abstractNumId="169">
    <w:nsid w:val="2AB26587"/>
    <w:multiLevelType w:val="hybridMultilevel"/>
    <w:lvl w:ilvl="0">
      <w:lvlJc w:val="left"/>
      <w:lvlText w:val="(%1)"/>
      <w:numFmt w:val="lowerLetter"/>
      <w:start w:val="1"/>
    </w:lvl>
    <w:lvl w:ilvl="1">
      <w:lvlJc w:val="left"/>
      <w:lvlText w:val="(%2)"/>
      <w:numFmt w:val="decimal"/>
      <w:start w:val="1"/>
    </w:lvl>
  </w:abstractNum>
  <w:abstractNum w:abstractNumId="170">
    <w:nsid w:val="44B3FA61"/>
    <w:multiLevelType w:val="hybridMultilevel"/>
    <w:lvl w:ilvl="0">
      <w:lvlJc w:val="left"/>
      <w:lvlText w:val="(%1)"/>
      <w:numFmt w:val="decimal"/>
      <w:start w:val="3"/>
    </w:lvl>
  </w:abstractNum>
  <w:abstractNum w:abstractNumId="171">
    <w:nsid w:val="1C0CA67C"/>
    <w:multiLevelType w:val="hybridMultilevel"/>
    <w:lvl w:ilvl="0">
      <w:lvlJc w:val="left"/>
      <w:lvlText w:val="%1"/>
      <w:numFmt w:val="lowerLetter"/>
      <w:start w:val="1"/>
    </w:lvl>
    <w:lvl w:ilvl="1">
      <w:lvlJc w:val="left"/>
      <w:lvlText w:val="(%2)"/>
      <w:numFmt w:val="decimal"/>
      <w:start w:val="12"/>
    </w:lvl>
  </w:abstractNum>
  <w:abstractNum w:abstractNumId="172">
    <w:nsid w:val="3D206613"/>
    <w:multiLevelType w:val="hybridMultilevel"/>
    <w:lvl w:ilvl="0">
      <w:lvlJc w:val="left"/>
      <w:lvlText w:val="(%1)"/>
      <w:numFmt w:val="lowerLetter"/>
      <w:start w:val="2"/>
    </w:lvl>
    <w:lvl w:ilvl="1">
      <w:lvlJc w:val="left"/>
      <w:lvlText w:val="%2"/>
      <w:numFmt w:val="decimal"/>
      <w:start w:val="1"/>
    </w:lvl>
  </w:abstractNum>
  <w:abstractNum w:abstractNumId="173">
    <w:nsid w:val="7993B662"/>
    <w:multiLevelType w:val="hybridMultilevel"/>
    <w:lvl w:ilvl="0">
      <w:lvlJc w:val="left"/>
      <w:lvlText w:val="(%1)"/>
      <w:numFmt w:val="lowerLetter"/>
      <w:start w:val="2"/>
    </w:lvl>
    <w:lvl w:ilvl="1">
      <w:lvlJc w:val="left"/>
      <w:lvlText w:val="(%2)"/>
      <w:numFmt w:val="decimal"/>
      <w:start w:val="1"/>
    </w:lvl>
  </w:abstractNum>
  <w:abstractNum w:abstractNumId="174">
    <w:nsid w:val="3BAB699E"/>
    <w:multiLevelType w:val="hybridMultilevel"/>
    <w:lvl w:ilvl="0">
      <w:lvlJc w:val="left"/>
      <w:lvlText w:val="(%1)"/>
      <w:numFmt w:val="decimal"/>
      <w:start w:val="3"/>
    </w:lvl>
  </w:abstractNum>
  <w:abstractNum w:abstractNumId="175">
    <w:nsid w:val="71315369"/>
    <w:multiLevelType w:val="hybridMultilevel"/>
    <w:lvl w:ilvl="0">
      <w:lvlJc w:val="left"/>
      <w:lvlText w:val="(%1)"/>
      <w:numFmt w:val="lowerLetter"/>
      <w:start w:val="1"/>
    </w:lvl>
  </w:abstractNum>
  <w:abstractNum w:abstractNumId="176">
    <w:nsid w:val="7BCFBAFC"/>
    <w:multiLevelType w:val="hybridMultilevel"/>
    <w:lvl w:ilvl="0">
      <w:lvlJc w:val="left"/>
      <w:lvlText w:val="(%1)"/>
      <w:numFmt w:val="lowerLetter"/>
      <w:start w:val="1"/>
    </w:lvl>
  </w:abstractNum>
  <w:abstractNum w:abstractNumId="177">
    <w:nsid w:val="17859F72"/>
    <w:multiLevelType w:val="hybridMultilevel"/>
    <w:lvl w:ilvl="0">
      <w:lvlJc w:val="left"/>
      <w:lvlText w:val="(%1)"/>
      <w:numFmt w:val="lowerLetter"/>
      <w:start w:val="1"/>
    </w:lvl>
  </w:abstractNum>
  <w:abstractNum w:abstractNumId="178">
    <w:nsid w:val="3AA10581"/>
    <w:multiLevelType w:val="hybridMultilevel"/>
    <w:lvl w:ilvl="0">
      <w:lvlJc w:val="left"/>
      <w:lvlText w:val="(%1)"/>
      <w:numFmt w:val="lowerLetter"/>
      <w:start w:val="6"/>
    </w:lvl>
  </w:abstractNum>
  <w:abstractNum w:abstractNumId="179">
    <w:nsid w:val="63DE60CD"/>
    <w:multiLevelType w:val="hybridMultilevel"/>
    <w:lvl w:ilvl="0">
      <w:lvlJc w:val="left"/>
      <w:lvlText w:val="(%1)"/>
      <w:numFmt w:val="lowerLetter"/>
      <w:start w:val="4"/>
    </w:lvl>
  </w:abstractNum>
  <w:abstractNum w:abstractNumId="180">
    <w:nsid w:val="621AF471"/>
    <w:multiLevelType w:val="hybridMultilevel"/>
    <w:lvl w:ilvl="0">
      <w:lvlJc w:val="left"/>
      <w:lvlText w:val="(%1)"/>
      <w:numFmt w:val="lowerLetter"/>
      <w:start w:val="4"/>
    </w:lvl>
  </w:abstractNum>
  <w:abstractNum w:abstractNumId="181">
    <w:nsid w:val="73CFE165"/>
    <w:multiLevelType w:val="hybridMultilevel"/>
    <w:lvl w:ilvl="0">
      <w:lvlJc w:val="left"/>
      <w:lvlText w:val="(%1)"/>
      <w:numFmt w:val="lowerLetter"/>
      <w:start w:val="1"/>
    </w:lvl>
    <w:lvl w:ilvl="1">
      <w:lvlJc w:val="left"/>
      <w:lvlText w:val="(%2)"/>
      <w:numFmt w:val="lowerRoman"/>
      <w:start w:val="1"/>
    </w:lvl>
  </w:abstractNum>
  <w:abstractNum w:abstractNumId="182">
    <w:nsid w:val="20F88EA6"/>
    <w:multiLevelType w:val="hybridMultilevel"/>
    <w:lvl w:ilvl="0">
      <w:lvlJc w:val="left"/>
      <w:lvlText w:val="(%1)"/>
      <w:numFmt w:val="lowerLetter"/>
      <w:start w:val="1"/>
    </w:lvl>
  </w:abstractNum>
  <w:abstractNum w:abstractNumId="183">
    <w:nsid w:val="617C843E"/>
    <w:multiLevelType w:val="hybridMultilevel"/>
    <w:lvl w:ilvl="0">
      <w:lvlJc w:val="left"/>
      <w:lvlText w:val="%1."/>
      <w:numFmt w:val="decimal"/>
      <w:start w:val="1"/>
    </w:lvl>
  </w:abstractNum>
  <w:abstractNum w:abstractNumId="184">
    <w:nsid w:val="7B541FAB"/>
    <w:multiLevelType w:val="hybridMultilevel"/>
    <w:lvl w:ilvl="0">
      <w:lvlJc w:val="left"/>
      <w:lvlText w:val="(%1)"/>
      <w:numFmt w:val="lowerLetter"/>
      <w:start w:val="1"/>
    </w:lvl>
  </w:abstractNum>
  <w:abstractNum w:abstractNumId="185">
    <w:nsid w:val="2A79EC49"/>
    <w:multiLevelType w:val="hybridMultilevel"/>
    <w:lvl w:ilvl="0">
      <w:lvlJc w:val="left"/>
      <w:lvlText w:val="%1."/>
      <w:numFmt w:val="decimal"/>
      <w:start w:val="2"/>
    </w:lvl>
  </w:abstractNum>
  <w:abstractNum w:abstractNumId="186">
    <w:nsid w:val="338125CF"/>
    <w:multiLevelType w:val="hybridMultilevel"/>
    <w:lvl w:ilvl="0">
      <w:lvlJc w:val="left"/>
      <w:lvlText w:val="(%1)"/>
      <w:numFmt w:val="lowerLetter"/>
      <w:start w:val="1"/>
    </w:lvl>
  </w:abstractNum>
  <w:abstractNum w:abstractNumId="187">
    <w:nsid w:val="47C7C971"/>
    <w:multiLevelType w:val="hybridMultilevel"/>
    <w:lvl w:ilvl="0">
      <w:lvlJc w:val="left"/>
      <w:lvlText w:val="(%1)"/>
      <w:numFmt w:val="lowerLetter"/>
      <w:start w:val="61"/>
    </w:lvl>
    <w:lvl w:ilvl="1">
      <w:lvlJc w:val="left"/>
      <w:lvlText w:val="(%2)"/>
      <w:numFmt w:val="lowerLetter"/>
      <w:start w:val="2"/>
    </w:lvl>
  </w:abstractNum>
  <w:abstractNum w:abstractNumId="188">
    <w:nsid w:val="46F8284B"/>
    <w:multiLevelType w:val="hybridMultilevel"/>
    <w:lvl w:ilvl="0">
      <w:lvlJc w:val="left"/>
      <w:lvlText w:val="(%1)"/>
      <w:numFmt w:val="lowerLetter"/>
      <w:start w:val="1"/>
    </w:lvl>
  </w:abstractNum>
  <w:abstractNum w:abstractNumId="189">
    <w:nsid w:val="4FA327CE"/>
    <w:multiLevelType w:val="hybridMultilevel"/>
    <w:lvl w:ilvl="0">
      <w:lvlJc w:val="left"/>
      <w:lvlText w:val="(%1)"/>
      <w:numFmt w:val="lowerLetter"/>
      <w:start w:val="1"/>
    </w:lvl>
  </w:abstractNum>
  <w:abstractNum w:abstractNumId="190">
    <w:nsid w:val="1873983A"/>
    <w:multiLevelType w:val="hybridMultilevel"/>
    <w:lvl w:ilvl="0">
      <w:lvlJc w:val="left"/>
      <w:lvlText w:val="(%1)"/>
      <w:numFmt w:val="lowerLetter"/>
      <w:start w:val="3"/>
    </w:lvl>
  </w:abstractNum>
  <w:abstractNum w:abstractNumId="191">
    <w:nsid w:val="3D2DD275"/>
    <w:multiLevelType w:val="hybridMultilevel"/>
    <w:lvl w:ilvl="0">
      <w:lvlJc w:val="left"/>
      <w:lvlText w:val="(%1)"/>
      <w:numFmt w:val="lowerLetter"/>
      <w:start w:val="1"/>
    </w:lvl>
  </w:abstractNum>
  <w:abstractNum w:abstractNumId="192">
    <w:nsid w:val="2E17ECA7"/>
    <w:multiLevelType w:val="hybridMultilevel"/>
    <w:lvl w:ilvl="0">
      <w:lvlJc w:val="left"/>
      <w:lvlText w:val="%1."/>
      <w:numFmt w:val="decimal"/>
      <w:start w:val="3"/>
    </w:lvl>
  </w:abstractNum>
  <w:abstractNum w:abstractNumId="193">
    <w:nsid w:val="53B2564F"/>
    <w:multiLevelType w:val="hybridMultilevel"/>
    <w:lvl w:ilvl="0">
      <w:lvlJc w:val="left"/>
      <w:lvlText w:val="%1."/>
      <w:numFmt w:val="decimal"/>
      <w:start w:val="5"/>
    </w:lvl>
  </w:abstractNum>
  <w:abstractNum w:abstractNumId="194">
    <w:nsid w:val="75509D76"/>
    <w:multiLevelType w:val="hybridMultilevel"/>
    <w:lvl w:ilvl="0">
      <w:lvlJc w:val="left"/>
      <w:lvlText w:val="%1."/>
      <w:numFmt w:val="decimal"/>
      <w:start w:val="6"/>
    </w:lvl>
  </w:abstractNum>
  <w:abstractNum w:abstractNumId="195">
    <w:nsid w:val="1AF7F0EA"/>
    <w:multiLevelType w:val="hybridMultilevel"/>
    <w:lvl w:ilvl="0">
      <w:lvlJc w:val="left"/>
      <w:lvlText w:val="(%1)"/>
      <w:numFmt w:val="lowerLetter"/>
      <w:start w:val="1"/>
    </w:lvl>
  </w:abstractNum>
  <w:abstractNum w:abstractNumId="196">
    <w:nsid w:val="4DA32C7E"/>
    <w:multiLevelType w:val="hybridMultilevel"/>
    <w:lvl w:ilvl="0">
      <w:lvlJc w:val="left"/>
      <w:lvlText w:val="(%1)"/>
      <w:numFmt w:val="lowerLetter"/>
      <w:start w:val="4"/>
    </w:lvl>
  </w:abstractNum>
  <w:abstractNum w:abstractNumId="197">
    <w:nsid w:val="6EC68664"/>
    <w:multiLevelType w:val="hybridMultilevel"/>
    <w:lvl w:ilvl="0">
      <w:lvlJc w:val="left"/>
      <w:lvlText w:val="%1."/>
      <w:numFmt w:val="decimal"/>
      <w:start w:val="7"/>
    </w:lvl>
  </w:abstractNum>
  <w:abstractNum w:abstractNumId="198">
    <w:nsid w:val="E0D31FF"/>
    <w:multiLevelType w:val="hybridMultilevel"/>
    <w:lvl w:ilvl="0">
      <w:lvlJc w:val="left"/>
      <w:lvlText w:val="(%1)"/>
      <w:numFmt w:val="lowerLetter"/>
      <w:start w:val="1"/>
    </w:lvl>
  </w:abstractNum>
  <w:abstractNum w:abstractNumId="199">
    <w:nsid w:val="2FD0AD81"/>
    <w:multiLevelType w:val="hybridMultilevel"/>
    <w:lvl w:ilvl="0">
      <w:lvlJc w:val="left"/>
      <w:lvlText w:val="(%1)"/>
      <w:numFmt w:val="lowerLetter"/>
      <w:start w:val="2"/>
    </w:lvl>
  </w:abstractNum>
  <w:abstractNum w:abstractNumId="200">
    <w:nsid w:val="1978EBEB"/>
    <w:multiLevelType w:val="hybridMultilevel"/>
    <w:lvl w:ilvl="0">
      <w:lvlJc w:val="left"/>
      <w:lvlText w:val="%1."/>
      <w:numFmt w:val="decimal"/>
      <w:start w:val="1"/>
    </w:lvl>
  </w:abstractNum>
  <w:abstractNum w:abstractNumId="201">
    <w:nsid w:val="52C12C61"/>
    <w:multiLevelType w:val="hybridMultilevel"/>
    <w:lvl w:ilvl="0">
      <w:lvlJc w:val="left"/>
      <w:lvlText w:val="%1."/>
      <w:numFmt w:val="decimal"/>
      <w:start w:val="5"/>
    </w:lvl>
  </w:abstractNum>
  <w:abstractNum w:abstractNumId="202">
    <w:nsid w:val="4BDD53FD"/>
    <w:multiLevelType w:val="hybridMultilevel"/>
    <w:lvl w:ilvl="0">
      <w:lvlJc w:val="left"/>
      <w:lvlText w:val="(%1)"/>
      <w:numFmt w:val="lowerLetter"/>
      <w:start w:val="1"/>
    </w:lvl>
  </w:abstractNum>
  <w:abstractNum w:abstractNumId="203">
    <w:nsid w:val="569951FE"/>
    <w:multiLevelType w:val="hybridMultilevel"/>
    <w:lvl w:ilvl="0">
      <w:lvlJc w:val="left"/>
      <w:lvlText w:val="(%1)"/>
      <w:numFmt w:val="lowerLetter"/>
      <w:start w:val="3"/>
    </w:lvl>
  </w:abstractNum>
  <w:abstractNum w:abstractNumId="204">
    <w:nsid w:val="4C54E2C3"/>
    <w:multiLevelType w:val="hybridMultilevel"/>
    <w:lvl w:ilvl="0">
      <w:lvlJc w:val="left"/>
      <w:lvlText w:val="(%1)"/>
      <w:numFmt w:val="lowerLetter"/>
      <w:start w:val="1"/>
    </w:lvl>
  </w:abstractNum>
  <w:abstractNum w:abstractNumId="205">
    <w:nsid w:val="788BD9B"/>
    <w:multiLevelType w:val="hybridMultilevel"/>
    <w:lvl w:ilvl="0">
      <w:lvlJc w:val="left"/>
      <w:lvlText w:val="(%1)"/>
      <w:numFmt w:val="lowerLetter"/>
      <w:start w:val="1"/>
    </w:lvl>
  </w:abstractNum>
  <w:abstractNum w:abstractNumId="206">
    <w:nsid w:val="47CAA567"/>
    <w:multiLevelType w:val="hybridMultilevel"/>
    <w:lvl w:ilvl="0">
      <w:lvlJc w:val="left"/>
      <w:lvlText w:val="(%1)"/>
      <w:numFmt w:val="lowerLetter"/>
      <w:start w:val="4"/>
    </w:lvl>
  </w:abstractNum>
  <w:abstractNum w:abstractNumId="207">
    <w:nsid w:val="48249DBF"/>
    <w:multiLevelType w:val="hybridMultilevel"/>
    <w:lvl w:ilvl="0">
      <w:lvlJc w:val="left"/>
      <w:lvlText w:val="(%1)"/>
      <w:numFmt w:val="lowerLetter"/>
      <w:start w:val="1"/>
    </w:lvl>
  </w:abstractNum>
  <w:abstractNum w:abstractNumId="208">
    <w:nsid w:val="1F0E5D0D"/>
    <w:multiLevelType w:val="hybridMultilevel"/>
    <w:lvl w:ilvl="0">
      <w:lvlJc w:val="left"/>
      <w:lvlText w:val="%1"/>
      <w:numFmt w:val="decimal"/>
      <w:start w:val="1"/>
    </w:lvl>
    <w:lvl w:ilvl="1">
      <w:lvlJc w:val="left"/>
      <w:lvlText w:val="(%2)"/>
      <w:numFmt w:val="lowerLetter"/>
      <w:start w:val="1"/>
    </w:lvl>
  </w:abstractNum>
  <w:abstractNum w:abstractNumId="209">
    <w:nsid w:val="26BAAE9"/>
    <w:multiLevelType w:val="hybridMultilevel"/>
    <w:lvl w:ilvl="0">
      <w:lvlJc w:val="left"/>
      <w:lvlText w:val="(%1)"/>
      <w:numFmt w:val="decimal"/>
      <w:start w:val="2"/>
    </w:lvl>
    <w:lvl w:ilvl="1">
      <w:lvlJc w:val="left"/>
      <w:lvlText w:val="%2"/>
      <w:numFmt w:val="lowerLetter"/>
      <w:start w:val="1"/>
    </w:lvl>
  </w:abstractNum>
  <w:abstractNum w:abstractNumId="210">
    <w:nsid w:val="2C02FE8C"/>
    <w:multiLevelType w:val="hybridMultilevel"/>
    <w:lvl w:ilvl="0">
      <w:lvlJc w:val="left"/>
      <w:lvlText w:val="(%1)"/>
      <w:numFmt w:val="lowerLetter"/>
      <w:start w:val="1"/>
    </w:lvl>
  </w:abstractNum>
  <w:abstractNum w:abstractNumId="211">
    <w:nsid w:val="129517E"/>
    <w:multiLevelType w:val="hybridMultilevel"/>
    <w:lvl w:ilvl="0">
      <w:lvlJc w:val="left"/>
      <w:lvlText w:val="(%1)"/>
      <w:numFmt w:val="lowerLetter"/>
      <w:start w:val="1"/>
    </w:lvl>
  </w:abstractNum>
  <w:abstractNum w:abstractNumId="212">
    <w:nsid w:val="763B8C4E"/>
    <w:multiLevelType w:val="hybridMultilevel"/>
    <w:lvl w:ilvl="0">
      <w:lvlJc w:val="left"/>
      <w:lvlText w:val="(%1)"/>
      <w:numFmt w:val="lowerLetter"/>
      <w:start w:val="1"/>
    </w:lvl>
  </w:abstractNum>
  <w:abstractNum w:abstractNumId="213">
    <w:nsid w:val="4CFB8D32"/>
    <w:multiLevelType w:val="hybridMultilevel"/>
    <w:lvl w:ilvl="0">
      <w:lvlJc w:val="left"/>
      <w:lvlText w:val="(%1)"/>
      <w:numFmt w:val="lowerLetter"/>
      <w:start w:val="2"/>
    </w:lvl>
  </w:abstractNum>
  <w:abstractNum w:abstractNumId="214">
    <w:nsid w:val="62A5D5BD"/>
    <w:multiLevelType w:val="hybridMultilevel"/>
    <w:lvl w:ilvl="0">
      <w:lvlJc w:val="left"/>
      <w:lvlText w:val="(%1)"/>
      <w:numFmt w:val="lowerLetter"/>
      <w:start w:val="1"/>
    </w:lvl>
  </w:abstractNum>
  <w:abstractNum w:abstractNumId="215">
    <w:nsid w:val="718FABF9"/>
    <w:multiLevelType w:val="hybridMultilevel"/>
    <w:lvl w:ilvl="0">
      <w:lvlJc w:val="left"/>
      <w:lvlText w:val="(%1)"/>
      <w:numFmt w:val="lowerLetter"/>
      <w:start w:val="1"/>
    </w:lvl>
  </w:abstractNum>
  <w:abstractNum w:abstractNumId="216">
    <w:nsid w:val="7775797C"/>
    <w:multiLevelType w:val="hybridMultilevel"/>
    <w:lvl w:ilvl="0">
      <w:lvlJc w:val="left"/>
      <w:lvlText w:val="(%1)"/>
      <w:numFmt w:val="lowerLetter"/>
      <w:start w:val="3"/>
    </w:lvl>
  </w:abstractNum>
  <w:abstractNum w:abstractNumId="217">
    <w:nsid w:val="1626FB8C"/>
    <w:multiLevelType w:val="hybridMultilevel"/>
    <w:lvl w:ilvl="0">
      <w:lvlJc w:val="left"/>
      <w:lvlText w:val="(%1)"/>
      <w:numFmt w:val="lowerLetter"/>
      <w:start w:val="1"/>
    </w:lvl>
  </w:abstractNum>
  <w:abstractNum w:abstractNumId="218">
    <w:nsid w:val="3957756A"/>
    <w:multiLevelType w:val="hybridMultilevel"/>
    <w:lvl w:ilvl="0">
      <w:lvlJc w:val="left"/>
      <w:lvlText w:val="(%1)"/>
      <w:numFmt w:val="lowerLetter"/>
      <w:start w:val="1"/>
    </w:lvl>
  </w:abstractNum>
  <w:abstractNum w:abstractNumId="219">
    <w:nsid w:val="3E6DA1C7"/>
    <w:multiLevelType w:val="hybridMultilevel"/>
    <w:lvl w:ilvl="0">
      <w:lvlJc w:val="left"/>
      <w:lvlText w:val="(%1)"/>
      <w:numFmt w:val="lowerLetter"/>
      <w:start w:val="4"/>
    </w:lvl>
  </w:abstractNum>
  <w:abstractNum w:abstractNumId="220">
    <w:nsid w:val="65CA235B"/>
    <w:multiLevelType w:val="hybridMultilevel"/>
    <w:lvl w:ilvl="0">
      <w:lvlJc w:val="left"/>
      <w:lvlText w:val="(%1)"/>
      <w:numFmt w:val="lowerLetter"/>
      <w:start w:val="1"/>
    </w:lvl>
  </w:abstractNum>
  <w:abstractNum w:abstractNumId="221">
    <w:nsid w:val="51CB0DA4"/>
    <w:multiLevelType w:val="hybridMultilevel"/>
    <w:lvl w:ilvl="0">
      <w:lvlJc w:val="left"/>
      <w:lvlText w:val="(%1)"/>
      <w:numFmt w:val="lowerLetter"/>
      <w:start w:val="4"/>
    </w:lvl>
  </w:abstractNum>
  <w:abstractNum w:abstractNumId="222">
    <w:nsid w:val="7B9B743C"/>
    <w:multiLevelType w:val="hybridMultilevel"/>
    <w:lvl w:ilvl="0">
      <w:lvlJc w:val="left"/>
      <w:lvlText w:val="(%1)"/>
      <w:numFmt w:val="lowerLetter"/>
      <w:start w:val="1"/>
    </w:lvl>
  </w:abstractNum>
  <w:abstractNum w:abstractNumId="223">
    <w:nsid w:val="13E21002"/>
    <w:multiLevelType w:val="hybridMultilevel"/>
    <w:lvl w:ilvl="0">
      <w:lvlJc w:val="left"/>
      <w:lvlText w:val="(%1)"/>
      <w:numFmt w:val="lowerLetter"/>
      <w:start w:val="2"/>
    </w:lvl>
  </w:abstractNum>
  <w:abstractNum w:abstractNumId="224">
    <w:nsid w:val="257D63F4"/>
    <w:multiLevelType w:val="hybridMultilevel"/>
    <w:lvl w:ilvl="0">
      <w:lvlJc w:val="left"/>
      <w:lvlText w:val="(%1)"/>
      <w:numFmt w:val="lowerLetter"/>
      <w:start w:val="1"/>
    </w:lvl>
  </w:abstractNum>
  <w:abstractNum w:abstractNumId="225">
    <w:nsid w:val="70EC11B2"/>
    <w:multiLevelType w:val="hybridMultilevel"/>
    <w:lvl w:ilvl="0">
      <w:lvlJc w:val="left"/>
      <w:lvlText w:val="(%1)"/>
      <w:numFmt w:val="lowerLetter"/>
      <w:start w:val="1"/>
    </w:lvl>
  </w:abstractNum>
  <w:abstractNum w:abstractNumId="226">
    <w:nsid w:val="2EDA00ED"/>
    <w:multiLevelType w:val="hybridMultilevel"/>
    <w:lvl w:ilvl="0">
      <w:lvlJc w:val="left"/>
      <w:lvlText w:val="(%1)"/>
      <w:numFmt w:val="lowerLetter"/>
      <w:start w:val="3"/>
    </w:lvl>
  </w:abstractNum>
  <w:abstractNum w:abstractNumId="227">
    <w:nsid w:val="73209072"/>
    <w:multiLevelType w:val="hybridMultilevel"/>
    <w:lvl w:ilvl="0">
      <w:lvlJc w:val="left"/>
      <w:lvlText w:val="%1."/>
      <w:numFmt w:val="decimal"/>
      <w:start w:val="1"/>
    </w:lvl>
  </w:abstractNum>
  <w:abstractNum w:abstractNumId="228">
    <w:nsid w:val="5FB29816"/>
    <w:multiLevelType w:val="hybridMultilevel"/>
    <w:lvl w:ilvl="0">
      <w:lvlJc w:val="left"/>
      <w:lvlText w:val="%1."/>
      <w:numFmt w:val="decimal"/>
      <w:start w:val="2"/>
    </w:lvl>
  </w:abstractNum>
  <w:abstractNum w:abstractNumId="229">
    <w:nsid w:val="3CE732EC"/>
    <w:multiLevelType w:val="hybridMultilevel"/>
    <w:lvl w:ilvl="0">
      <w:lvlJc w:val="left"/>
      <w:lvlText w:val="(%1)"/>
      <w:numFmt w:val="lowerRoman"/>
      <w:start w:val="1"/>
    </w:lvl>
  </w:abstractNum>
  <w:abstractNum w:abstractNumId="230">
    <w:nsid w:val="22F13DF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31">
    <w:nsid w:val="792B84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lvl w:ilvl="3">
      <w:lvlJc w:val="left"/>
      <w:lvlText w:val="(%4)"/>
      <w:numFmt w:val="lowerLetter"/>
      <w:start w:val="1"/>
    </w:lvl>
  </w:abstractNum>
  <w:abstractNum w:abstractNumId="232">
    <w:nsid w:val="FA85F4D"/>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233">
    <w:nsid w:val="6ECE91F0"/>
    <w:multiLevelType w:val="hybridMultilevel"/>
    <w:lvl w:ilvl="0">
      <w:lvlJc w:val="left"/>
      <w:lvlText w:val="(%1)"/>
      <w:numFmt w:val="lowerLetter"/>
      <w:start w:val="11"/>
    </w:lvl>
    <w:lvl w:ilvl="1">
      <w:lvlJc w:val="left"/>
      <w:lvlText w:val="%2."/>
      <w:numFmt w:val="decimal"/>
      <w:start w:val="3"/>
    </w:lvl>
    <w:lvl w:ilvl="2">
      <w:lvlJc w:val="left"/>
      <w:lvlText w:val="(%3)"/>
      <w:numFmt w:val="lowerLetter"/>
      <w:start w:val="11"/>
    </w:lvl>
    <w:lvl w:ilvl="3">
      <w:lvlJc w:val="left"/>
      <w:lvlText w:val="%4"/>
      <w:numFmt w:val="lowerLetter"/>
      <w:start w:val="1"/>
    </w:lvl>
  </w:abstractNum>
  <w:abstractNum w:abstractNumId="234">
    <w:nsid w:val="4FC4D600"/>
    <w:multiLevelType w:val="hybridMultilevel"/>
    <w:lvl w:ilvl="0">
      <w:lvlJc w:val="left"/>
      <w:lvlText w:val="(%1)"/>
      <w:numFmt w:val="lowerLetter"/>
      <w:start w:val="1"/>
    </w:lvl>
  </w:abstractNum>
  <w:abstractNum w:abstractNumId="235">
    <w:nsid w:val="5BFD4210"/>
    <w:multiLevelType w:val="hybridMultilevel"/>
    <w:lvl w:ilvl="0">
      <w:lvlJc w:val="left"/>
      <w:lvlText w:val="(%1)"/>
      <w:numFmt w:val="lowerLetter"/>
      <w:start w:val="2"/>
    </w:lvl>
  </w:abstractNum>
  <w:abstractNum w:abstractNumId="236">
    <w:nsid w:val="76574F8B"/>
    <w:multiLevelType w:val="hybridMultilevel"/>
    <w:lvl w:ilvl="0">
      <w:lvlJc w:val="left"/>
      <w:lvlText w:val="%1"/>
      <w:numFmt w:val="lowerLetter"/>
      <w:start w:val="1"/>
    </w:lvl>
    <w:lvl w:ilvl="1">
      <w:lvlJc w:val="left"/>
      <w:lvlText w:val="(%2)"/>
      <w:numFmt w:val="decimal"/>
      <w:start w:val="1"/>
    </w:lvl>
  </w:abstractNum>
  <w:abstractNum w:abstractNumId="237">
    <w:nsid w:val="178F7B67"/>
    <w:multiLevelType w:val="hybridMultilevel"/>
    <w:lvl w:ilvl="0">
      <w:lvlJc w:val="left"/>
      <w:lvlText w:val="(%1)"/>
      <w:numFmt w:val="lowerLetter"/>
      <w:start w:val="4"/>
    </w:lvl>
    <w:lvl w:ilvl="1">
      <w:lvlJc w:val="left"/>
      <w:lvlText w:val="(%2)"/>
      <w:numFmt w:val="decimal"/>
      <w:start w:val="11"/>
    </w:lvl>
  </w:abstractNum>
  <w:abstractNum w:abstractNumId="238">
    <w:nsid w:val="2421DFCF"/>
    <w:multiLevelType w:val="hybridMultilevel"/>
    <w:lvl w:ilvl="0">
      <w:lvlJc w:val="left"/>
      <w:lvlText w:val="(%1)"/>
      <w:numFmt w:val="lowerLetter"/>
      <w:start w:val="6"/>
    </w:lvl>
  </w:abstractNum>
  <w:abstractNum w:abstractNumId="239">
    <w:nsid w:val="1565AC99"/>
    <w:multiLevelType w:val="hybridMultilevel"/>
    <w:lvl w:ilvl="0">
      <w:lvlJc w:val="left"/>
      <w:lvlText w:val="(%1)"/>
      <w:numFmt w:val="decimal"/>
      <w:start w:val="2"/>
    </w:lvl>
  </w:abstractNum>
  <w:abstractNum w:abstractNumId="240">
    <w:nsid w:val="19FB2650"/>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241">
    <w:nsid w:val="5024DE5B"/>
    <w:multiLevelType w:val="hybridMultilevel"/>
    <w:lvl w:ilvl="0">
      <w:lvlJc w:val="left"/>
      <w:lvlText w:val="(%1)"/>
      <w:numFmt w:val="lowerLetter"/>
      <w:start w:val="8"/>
    </w:lvl>
  </w:abstractNum>
  <w:abstractNum w:abstractNumId="242">
    <w:nsid w:val="168EFE17"/>
    <w:multiLevelType w:val="hybridMultilevel"/>
    <w:lvl w:ilvl="0">
      <w:lvlJc w:val="left"/>
      <w:lvlText w:val="(%1)"/>
      <w:numFmt w:val="lowerLetter"/>
      <w:start w:val="12"/>
    </w:lvl>
  </w:abstractNum>
  <w:abstractNum w:abstractNumId="243">
    <w:nsid w:val="1036B29F"/>
    <w:multiLevelType w:val="hybridMultilevel"/>
    <w:lvl w:ilvl="0">
      <w:lvlJc w:val="left"/>
      <w:lvlText w:val="(%1)"/>
      <w:numFmt w:val="lowerLetter"/>
      <w:start w:val="1"/>
    </w:lvl>
  </w:abstractNum>
  <w:abstractNum w:abstractNumId="244">
    <w:nsid w:val="1D206B8E"/>
    <w:multiLevelType w:val="hybridMultilevel"/>
    <w:lvl w:ilvl="0">
      <w:lvlJc w:val="left"/>
      <w:lvlText w:val="(%1)"/>
      <w:numFmt w:val="lowerLetter"/>
      <w:start w:val="1"/>
    </w:lvl>
  </w:abstractNum>
  <w:abstractNum w:abstractNumId="245">
    <w:nsid w:val="7934D3D4"/>
    <w:multiLevelType w:val="hybridMultilevel"/>
    <w:lvl w:ilvl="0">
      <w:lvlJc w:val="left"/>
      <w:lvlText w:val="(%1)"/>
      <w:numFmt w:val="lowerLetter"/>
      <w:start w:val="1"/>
    </w:lvl>
  </w:abstractNum>
  <w:abstractNum w:abstractNumId="246">
    <w:nsid w:val="1C65E98"/>
    <w:multiLevelType w:val="hybridMultilevel"/>
    <w:lvl w:ilvl="0">
      <w:lvlJc w:val="left"/>
      <w:lvlText w:val="(%1)"/>
      <w:numFmt w:val="lowerLetter"/>
      <w:start w:val="11"/>
    </w:lvl>
  </w:abstractNum>
  <w:abstractNum w:abstractNumId="247">
    <w:nsid w:val="1495E50A"/>
    <w:multiLevelType w:val="hybridMultilevel"/>
    <w:lvl w:ilvl="0">
      <w:lvlJc w:val="left"/>
      <w:lvlText w:val="(%1)"/>
      <w:numFmt w:val="lowerLetter"/>
      <w:start w:val="1"/>
    </w:lvl>
  </w:abstractNum>
  <w:abstractNum w:abstractNumId="248">
    <w:nsid w:val="F5BCF61"/>
    <w:multiLevelType w:val="hybridMultilevel"/>
    <w:lvl w:ilvl="0">
      <w:lvlJc w:val="left"/>
      <w:lvlText w:val="(%1)"/>
      <w:numFmt w:val="lowerLetter"/>
      <w:start w:val="2"/>
    </w:lvl>
    <w:lvl w:ilvl="1">
      <w:lvlJc w:val="left"/>
      <w:lvlText w:val="(%2)"/>
      <w:numFmt w:val="lowerLetter"/>
      <w:start w:val="3"/>
    </w:lvl>
    <w:lvl w:ilvl="2">
      <w:lvlJc w:val="left"/>
      <w:lvlText w:val="(%3)"/>
      <w:numFmt w:val="decimal"/>
      <w:start w:val="1"/>
    </w:lvl>
  </w:abstractNum>
  <w:abstractNum w:abstractNumId="249">
    <w:nsid w:val="3B1DD403"/>
    <w:multiLevelType w:val="hybridMultilevel"/>
    <w:lvl w:ilvl="0">
      <w:lvlJc w:val="left"/>
      <w:lvlText w:val="(%1)"/>
      <w:numFmt w:val="decimal"/>
      <w:start w:val="3"/>
    </w:lvl>
  </w:abstractNum>
  <w:abstractNum w:abstractNumId="250">
    <w:nsid w:val="530386D1"/>
    <w:multiLevelType w:val="hybridMultilevel"/>
    <w:lvl w:ilvl="0">
      <w:lvlJc w:val="left"/>
      <w:lvlText w:val="(%1)"/>
      <w:numFmt w:val="lowerLetter"/>
      <w:start w:val="1"/>
    </w:lvl>
  </w:abstractNum>
  <w:abstractNum w:abstractNumId="251">
    <w:nsid w:val="7525F2BC"/>
    <w:multiLevelType w:val="hybridMultilevel"/>
    <w:lvl w:ilvl="0">
      <w:lvlJc w:val="left"/>
      <w:lvlText w:val="%1"/>
      <w:numFmt w:val="decimal"/>
      <w:start w:val="1"/>
    </w:lvl>
    <w:lvl w:ilvl="1">
      <w:lvlJc w:val="left"/>
      <w:lvlText w:val="(%2)"/>
      <w:numFmt w:val="lowerLetter"/>
      <w:start w:val="1"/>
    </w:lvl>
  </w:abstractNum>
  <w:abstractNum w:abstractNumId="252">
    <w:nsid w:val="CE8E1A7"/>
    <w:multiLevelType w:val="hybridMultilevel"/>
    <w:lvl w:ilvl="0">
      <w:lvlJc w:val="left"/>
      <w:lvlText w:val="(%1)"/>
      <w:numFmt w:val="lowerLetter"/>
      <w:start w:val="1"/>
    </w:lvl>
  </w:abstractNum>
  <w:abstractNum w:abstractNumId="253">
    <w:nsid w:val="4E9EFB0D"/>
    <w:multiLevelType w:val="hybridMultilevel"/>
    <w:lvl w:ilvl="0">
      <w:lvlJc w:val="left"/>
      <w:lvlText w:val="(%1)"/>
      <w:numFmt w:val="decimal"/>
      <w:start w:val="60"/>
    </w:lvl>
  </w:abstractNum>
  <w:abstractNum w:abstractNumId="254">
    <w:nsid w:val="90802BE"/>
    <w:multiLevelType w:val="hybridMultilevel"/>
    <w:lvl w:ilvl="0">
      <w:lvlJc w:val="left"/>
      <w:lvlText w:val="%1."/>
      <w:numFmt w:val="decimal"/>
      <w:start w:val="1"/>
    </w:lvl>
  </w:abstractNum>
  <w:abstractNum w:abstractNumId="255">
    <w:nsid w:val="3266459B"/>
    <w:multiLevelType w:val="hybridMultilevel"/>
    <w:lvl w:ilvl="0">
      <w:lvlJc w:val="left"/>
      <w:lvlText w:val="%1."/>
      <w:numFmt w:val="decimal"/>
      <w:start w:val="7"/>
    </w:lvl>
  </w:abstractNum>
  <w:abstractNum w:abstractNumId="256">
    <w:nsid w:val="3F8B0CBF"/>
    <w:multiLevelType w:val="hybridMultilevel"/>
    <w:lvl w:ilvl="0">
      <w:lvlJc w:val="left"/>
      <w:lvlText w:val="%1."/>
      <w:numFmt w:val="decimal"/>
      <w:start w:val="14"/>
    </w:lvl>
  </w:abstractNum>
  <w:abstractNum w:abstractNumId="257">
    <w:nsid w:val="37E203AB"/>
    <w:multiLevelType w:val="hybridMultilevel"/>
    <w:lvl w:ilvl="0">
      <w:lvlJc w:val="left"/>
      <w:lvlText w:val="%1."/>
      <w:numFmt w:val="decimal"/>
      <w:start w:val="1"/>
    </w:lvl>
  </w:abstractNum>
  <w:abstractNum w:abstractNumId="258">
    <w:nsid w:val="2586D60E"/>
    <w:multiLevelType w:val="hybridMultilevel"/>
    <w:lvl w:ilvl="0">
      <w:lvlJc w:val="left"/>
      <w:lvlText w:val="%1."/>
      <w:numFmt w:val="decimal"/>
      <w:start w:val="2"/>
    </w:lvl>
  </w:abstractNum>
  <w:abstractNum w:abstractNumId="259">
    <w:nsid w:val="1F3DA4D5"/>
    <w:multiLevelType w:val="hybridMultilevel"/>
    <w:lvl w:ilvl="0">
      <w:lvlJc w:val="left"/>
      <w:lvlText w:val="%1."/>
      <w:numFmt w:val="decimal"/>
      <w:start w:val="8"/>
    </w:lvl>
  </w:abstractNum>
  <w:abstractNum w:abstractNumId="260">
    <w:nsid w:val="74C93698"/>
    <w:multiLevelType w:val="hybridMultilevel"/>
    <w:lvl w:ilvl="0">
      <w:lvlJc w:val="left"/>
      <w:lvlText w:val="%1."/>
      <w:numFmt w:val="decimal"/>
      <w:start w:val="12"/>
    </w:lvl>
  </w:abstractNum>
  <w:abstractNum w:abstractNumId="261">
    <w:nsid w:val="48781401"/>
    <w:multiLevelType w:val="hybridMultilevel"/>
    <w:lvl w:ilvl="0">
      <w:lvlJc w:val="left"/>
      <w:lvlText w:val="%1."/>
      <w:numFmt w:val="decimal"/>
      <w:start w:val="13"/>
    </w:lvl>
  </w:abstractNum>
  <w:abstractNum w:abstractNumId="262">
    <w:nsid w:val="186928D6"/>
    <w:multiLevelType w:val="hybridMultilevel"/>
    <w:lvl w:ilvl="0">
      <w:lvlJc w:val="left"/>
      <w:lvlText w:val="%1."/>
      <w:numFmt w:val="decimal"/>
      <w:start w:val="15"/>
    </w:lvl>
  </w:abstractNum>
  <w:abstractNum w:abstractNumId="263">
    <w:nsid w:val="47195E5"/>
    <w:multiLevelType w:val="hybridMultilevel"/>
    <w:lvl w:ilvl="0">
      <w:lvlJc w:val="left"/>
      <w:lvlText w:val="%1."/>
      <w:numFmt w:val="decimal"/>
      <w:start w:val="19"/>
    </w:lvl>
  </w:abstractNum>
  <w:abstractNum w:abstractNumId="264">
    <w:nsid w:val="3746A5F2"/>
    <w:multiLevelType w:val="hybridMultilevel"/>
    <w:lvl w:ilvl="0">
      <w:lvlJc w:val="left"/>
      <w:lvlText w:val="%1."/>
      <w:numFmt w:val="decimal"/>
      <w:start w:val="2"/>
    </w:lvl>
  </w:abstractNum>
  <w:abstractNum w:abstractNumId="265">
    <w:nsid w:val="682DFED6"/>
    <w:multiLevelType w:val="hybridMultilevel"/>
    <w:lvl w:ilvl="0">
      <w:lvlJc w:val="left"/>
      <w:lvlText w:val="%1."/>
      <w:numFmt w:val="decimal"/>
      <w:start w:val="5"/>
    </w:lvl>
  </w:abstractNum>
  <w:abstractNum w:abstractNumId="266">
    <w:nsid w:val="606ED7F6"/>
    <w:multiLevelType w:val="hybridMultilevel"/>
    <w:lvl w:ilvl="0">
      <w:lvlJc w:val="left"/>
      <w:lvlText w:val="%1."/>
      <w:numFmt w:val="decimal"/>
      <w:start w:val="19"/>
    </w:lvl>
  </w:abstractNum>
  <w:abstractNum w:abstractNumId="267">
    <w:nsid w:val="2D9DF57D"/>
    <w:multiLevelType w:val="hybridMultilevel"/>
    <w:lvl w:ilvl="0">
      <w:lvlJc w:val="left"/>
      <w:lvlText w:val="(%1)"/>
      <w:numFmt w:val="lowerLetter"/>
      <w:start w:val="1"/>
    </w:lvl>
  </w:abstractNum>
  <w:abstractNum w:abstractNumId="268">
    <w:nsid w:val="7FBD7A3E"/>
    <w:multiLevelType w:val="hybridMultilevel"/>
    <w:lvl w:ilvl="0">
      <w:lvlJc w:val="left"/>
      <w:lvlText w:val="(%1)"/>
      <w:numFmt w:val="lowerLetter"/>
      <w:start w:val="9"/>
    </w:lvl>
    <w:lvl w:ilvl="1">
      <w:lvlJc w:val="left"/>
      <w:lvlText w:val="(%2)"/>
      <w:numFmt w:val="lowerLetter"/>
      <w:start w:val="1"/>
    </w:lvl>
  </w:abstractNum>
  <w:abstractNum w:abstractNumId="269">
    <w:nsid w:val="490B7C5"/>
    <w:multiLevelType w:val="hybridMultilevel"/>
    <w:lvl w:ilvl="0">
      <w:lvlJc w:val="left"/>
      <w:lvlText w:val="(%1)"/>
      <w:numFmt w:val="lowerLetter"/>
      <w:start w:val="1"/>
    </w:lvl>
  </w:abstractNum>
  <w:abstractNum w:abstractNumId="270">
    <w:nsid w:val="4303A216"/>
    <w:multiLevelType w:val="hybridMultilevel"/>
    <w:lvl w:ilvl="0">
      <w:lvlJc w:val="left"/>
      <w:lvlText w:val="(%1)"/>
      <w:numFmt w:val="lowerRoman"/>
      <w:start w:val="1"/>
    </w:lvl>
  </w:abstractNum>
  <w:abstractNum w:abstractNumId="271">
    <w:nsid w:val="19B8A08E"/>
    <w:multiLevelType w:val="hybridMultilevel"/>
    <w:lvl w:ilvl="0">
      <w:lvlJc w:val="left"/>
      <w:lvlText w:val="(%1)"/>
      <w:numFmt w:val="lowerRoman"/>
      <w:start w:val="1"/>
    </w:lvl>
  </w:abstractNum>
  <w:abstractNum w:abstractNumId="272">
    <w:nsid w:val="54B59621"/>
    <w:multiLevelType w:val="hybridMultilevel"/>
    <w:lvl w:ilvl="0">
      <w:lvlJc w:val="left"/>
      <w:lvlText w:val="(%1)"/>
      <w:numFmt w:val="lowerLetter"/>
      <w:start w:val="2"/>
    </w:lvl>
  </w:abstractNum>
  <w:abstractNum w:abstractNumId="273">
    <w:nsid w:val="5992A02E"/>
    <w:multiLevelType w:val="hybridMultilevel"/>
    <w:lvl w:ilvl="0">
      <w:lvlJc w:val="left"/>
      <w:lvlText w:val="(%1)"/>
      <w:numFmt w:val="lowerLetter"/>
      <w:start w:val="1"/>
    </w:lvl>
  </w:abstractNum>
  <w:abstractNum w:abstractNumId="274">
    <w:nsid w:val="29EF532D"/>
    <w:multiLevelType w:val="hybridMultilevel"/>
    <w:lvl w:ilvl="0">
      <w:lvlJc w:val="left"/>
      <w:lvlText w:val="(%1)"/>
      <w:numFmt w:val="lowerLetter"/>
      <w:start w:val="3"/>
    </w:lvl>
  </w:abstractNum>
  <w:abstractNum w:abstractNumId="275">
    <w:nsid w:val="71D601AF"/>
    <w:multiLevelType w:val="hybridMultilevel"/>
    <w:lvl w:ilvl="0">
      <w:lvlJc w:val="left"/>
      <w:lvlText w:val="(%1)"/>
      <w:numFmt w:val="lowerLetter"/>
      <w:start w:val="1"/>
    </w:lvl>
    <w:lvl w:ilvl="1">
      <w:lvlJc w:val="left"/>
      <w:lvlText w:val="(%2)"/>
      <w:numFmt w:val="lowerRoman"/>
      <w:start w:val="1"/>
    </w:lvl>
  </w:abstractNum>
  <w:abstractNum w:abstractNumId="276">
    <w:nsid w:val="52C77402"/>
    <w:multiLevelType w:val="hybridMultilevel"/>
    <w:lvl w:ilvl="0">
      <w:lvlJc w:val="left"/>
      <w:lvlText w:val="(%1)"/>
      <w:numFmt w:val="lowerLetter"/>
      <w:start w:val="2"/>
    </w:lvl>
  </w:abstractNum>
  <w:abstractNum w:abstractNumId="277">
    <w:nsid w:val="2BB5B1C6"/>
    <w:multiLevelType w:val="hybridMultilevel"/>
    <w:lvl w:ilvl="0">
      <w:lvlJc w:val="left"/>
      <w:lvlText w:val="%1"/>
      <w:numFmt w:val="lowerLetter"/>
      <w:start w:val="1"/>
    </w:lvl>
    <w:lvl w:ilvl="1">
      <w:lvlJc w:val="left"/>
      <w:lvlText w:val="(%2)"/>
      <w:numFmt w:val="lowerLetter"/>
      <w:start w:val="1"/>
    </w:lvl>
  </w:abstractNum>
  <w:abstractNum w:abstractNumId="278">
    <w:nsid w:val="66BE6B9"/>
    <w:multiLevelType w:val="hybridMultilevel"/>
    <w:lvl w:ilvl="0">
      <w:lvlJc w:val="left"/>
      <w:lvlText w:val="(%1)"/>
      <w:numFmt w:val="lowerLetter"/>
      <w:start w:val="35"/>
    </w:lvl>
    <w:lvl w:ilvl="1">
      <w:lvlJc w:val="left"/>
      <w:lvlText w:val="(%2)"/>
      <w:numFmt w:val="lowerLetter"/>
      <w:start w:val="2"/>
    </w:lvl>
  </w:abstractNum>
  <w:abstractNum w:abstractNumId="279">
    <w:nsid w:val="62234363"/>
    <w:multiLevelType w:val="hybridMultilevel"/>
    <w:lvl w:ilvl="0">
      <w:lvlJc w:val="left"/>
      <w:lvlText w:val="(%1)"/>
      <w:numFmt w:val="lowerLetter"/>
      <w:start w:val="3"/>
    </w:lvl>
  </w:abstractNum>
  <w:abstractNum w:abstractNumId="280">
    <w:nsid w:val="66D385C9"/>
    <w:multiLevelType w:val="hybridMultilevel"/>
    <w:lvl w:ilvl="0">
      <w:lvlJc w:val="left"/>
      <w:lvlText w:val="(%1)"/>
      <w:numFmt w:val="lowerRoman"/>
      <w:start w:val="1"/>
    </w:lvl>
  </w:abstractNum>
  <w:abstractNum w:abstractNumId="281">
    <w:nsid w:val="596F6D8A"/>
    <w:multiLevelType w:val="hybridMultilevel"/>
    <w:lvl w:ilvl="0">
      <w:lvlJc w:val="left"/>
      <w:lvlText w:val="(%1)"/>
      <w:numFmt w:val="lowerLetter"/>
      <w:start w:val="1"/>
    </w:lvl>
  </w:abstractNum>
  <w:abstractNum w:abstractNumId="282">
    <w:nsid w:val="5749361F"/>
    <w:multiLevelType w:val="hybridMultilevel"/>
    <w:lvl w:ilvl="0">
      <w:lvlJc w:val="left"/>
      <w:lvlText w:val="(%1)"/>
      <w:numFmt w:val="lowerLetter"/>
      <w:start w:val="1"/>
    </w:lvl>
    <w:lvl w:ilvl="1">
      <w:lvlJc w:val="left"/>
      <w:lvlText w:val="(%2)"/>
      <w:numFmt w:val="decimal"/>
      <w:start w:val="1"/>
    </w:lvl>
  </w:abstractNum>
  <w:abstractNum w:abstractNumId="283">
    <w:nsid w:val="73BC6770"/>
    <w:multiLevelType w:val="hybridMultilevel"/>
    <w:lvl w:ilvl="0">
      <w:lvlJc w:val="left"/>
      <w:lvlText w:val="(%1)"/>
      <w:numFmt w:val="lowerLetter"/>
      <w:start w:val="1"/>
    </w:lvl>
    <w:lvl w:ilvl="1">
      <w:lvlJc w:val="left"/>
      <w:lvlText w:val="(%2)"/>
      <w:numFmt w:val="decimal"/>
      <w:start w:val="1"/>
    </w:lvl>
  </w:abstractNum>
  <w:abstractNum w:abstractNumId="284">
    <w:nsid w:val="280E6897"/>
    <w:multiLevelType w:val="hybridMultilevel"/>
    <w:lvl w:ilvl="0">
      <w:lvlJc w:val="left"/>
      <w:lvlText w:val="(%1)"/>
      <w:numFmt w:val="decimal"/>
      <w:start w:val="6"/>
    </w:lvl>
  </w:abstractNum>
  <w:abstractNum w:abstractNumId="285">
    <w:nsid w:val="605138DE"/>
    <w:multiLevelType w:val="hybridMultilevel"/>
    <w:lvl w:ilvl="0">
      <w:lvlJc w:val="left"/>
      <w:lvlText w:val="(%1)"/>
      <w:numFmt w:val="lowerLetter"/>
      <w:start w:val="2"/>
    </w:lvl>
  </w:abstractNum>
  <w:abstractNum w:abstractNumId="286">
    <w:nsid w:val="2622AD0C"/>
    <w:multiLevelType w:val="hybridMultilevel"/>
    <w:lvl w:ilvl="0">
      <w:lvlJc w:val="left"/>
      <w:lvlText w:val="(%1)"/>
      <w:numFmt w:val="lowerLetter"/>
      <w:start w:val="2"/>
    </w:lvl>
    <w:lvl w:ilvl="1">
      <w:lvlJc w:val="left"/>
      <w:lvlText w:val="(%2)"/>
      <w:numFmt w:val="decimal"/>
      <w:start w:val="1"/>
    </w:lvl>
  </w:abstractNum>
  <w:abstractNum w:abstractNumId="287">
    <w:nsid w:val="67997556"/>
    <w:multiLevelType w:val="hybridMultilevel"/>
    <w:lvl w:ilvl="0">
      <w:lvlJc w:val="left"/>
      <w:lvlText w:val="(%1)"/>
      <w:numFmt w:val="decimal"/>
      <w:start w:val="4"/>
    </w:lvl>
  </w:abstractNum>
  <w:abstractNum w:abstractNumId="288">
    <w:nsid w:val="18333C89"/>
    <w:multiLevelType w:val="hybridMultilevel"/>
    <w:lvl w:ilvl="0">
      <w:lvlJc w:val="left"/>
      <w:lvlText w:val="(%1)"/>
      <w:numFmt w:val="lowerLetter"/>
      <w:start w:val="1"/>
    </w:lvl>
  </w:abstractNum>
  <w:abstractNum w:abstractNumId="289">
    <w:nsid w:val="4BA9831A"/>
    <w:multiLevelType w:val="hybridMultilevel"/>
    <w:lvl w:ilvl="0">
      <w:lvlJc w:val="left"/>
      <w:lvlText w:val="(%1)"/>
      <w:numFmt w:val="lowerLetter"/>
      <w:start w:val="2"/>
    </w:lvl>
  </w:abstractNum>
  <w:abstractNum w:abstractNumId="290">
    <w:nsid w:val="6D71A2B"/>
    <w:multiLevelType w:val="hybridMultilevel"/>
    <w:lvl w:ilvl="0">
      <w:lvlJc w:val="left"/>
      <w:lvlText w:val="(%1)"/>
      <w:numFmt w:val="lowerLetter"/>
      <w:start w:val="1"/>
    </w:lvl>
  </w:abstractNum>
  <w:abstractNum w:abstractNumId="291">
    <w:nsid w:val="CFC7321"/>
    <w:multiLevelType w:val="hybridMultilevel"/>
    <w:lvl w:ilvl="0">
      <w:lvlJc w:val="left"/>
      <w:lvlText w:val="%1"/>
      <w:numFmt w:val="lowerLetter"/>
      <w:start w:val="1"/>
    </w:lvl>
    <w:lvl w:ilvl="1">
      <w:lvlJc w:val="left"/>
      <w:lvlText w:val="(%2)"/>
      <w:numFmt w:val="upperLetter"/>
      <w:start w:val="2"/>
    </w:lvl>
  </w:abstractNum>
  <w:abstractNum w:abstractNumId="292">
    <w:nsid w:val="1421971B"/>
    <w:multiLevelType w:val="hybridMultilevel"/>
    <w:lvl w:ilvl="0">
      <w:lvlJc w:val="left"/>
      <w:lvlText w:val="(%1)"/>
      <w:numFmt w:val="lowerLetter"/>
      <w:start w:val="2"/>
    </w:lvl>
    <w:lvl w:ilvl="1">
      <w:lvlJc w:val="left"/>
      <w:lvlText w:val="%2"/>
      <w:numFmt w:val="upperLetter"/>
      <w:start w:val="1"/>
    </w:lvl>
  </w:abstractNum>
  <w:abstractNum w:abstractNumId="293">
    <w:nsid w:val="1F404301"/>
    <w:multiLevelType w:val="hybridMultilevel"/>
    <w:lvl w:ilvl="0">
      <w:lvlJc w:val="left"/>
      <w:lvlText w:val="%1"/>
      <w:numFmt w:val="decimal"/>
      <w:start w:val="1"/>
    </w:lvl>
    <w:lvl w:ilvl="1">
      <w:lvlJc w:val="left"/>
      <w:lvlText w:val="(%2)"/>
      <w:numFmt w:val="lowerLetter"/>
      <w:start w:val="1"/>
    </w:lvl>
  </w:abstractNum>
  <w:abstractNum w:abstractNumId="294">
    <w:nsid w:val="116E0907"/>
    <w:multiLevelType w:val="hybridMultilevel"/>
    <w:lvl w:ilvl="0">
      <w:lvlJc w:val="left"/>
      <w:lvlText w:val="(%1)"/>
      <w:numFmt w:val="decimal"/>
      <w:start w:val="30"/>
    </w:lvl>
    <w:lvl w:ilvl="1">
      <w:lvlJc w:val="left"/>
      <w:lvlText w:val="(%2)"/>
      <w:numFmt w:val="lowerLetter"/>
      <w:start w:val="4"/>
    </w:lvl>
  </w:abstractNum>
  <w:abstractNum w:abstractNumId="295">
    <w:nsid w:val="4B683D0D"/>
    <w:multiLevelType w:val="hybridMultilevel"/>
    <w:lvl w:ilvl="0">
      <w:lvlJc w:val="left"/>
      <w:lvlText w:val="(%1)"/>
      <w:numFmt w:val="lowerLetter"/>
      <w:start w:val="6"/>
    </w:lvl>
  </w:abstractNum>
  <w:abstractNum w:abstractNumId="296">
    <w:nsid w:val="76E41D8"/>
    <w:multiLevelType w:val="hybridMultilevel"/>
    <w:lvl w:ilvl="0">
      <w:lvlJc w:val="left"/>
      <w:lvlText w:val="(%1)"/>
      <w:numFmt w:val="lowerLetter"/>
      <w:start w:val="1"/>
    </w:lvl>
  </w:abstractNum>
  <w:abstractNum w:abstractNumId="297">
    <w:nsid w:val="71DCE0FD"/>
    <w:multiLevelType w:val="hybridMultilevel"/>
    <w:lvl w:ilvl="0">
      <w:lvlJc w:val="left"/>
      <w:lvlText w:val="(%1)"/>
      <w:numFmt w:val="lowerLetter"/>
      <w:start w:val="3"/>
    </w:lvl>
  </w:abstractNum>
  <w:abstractNum w:abstractNumId="298">
    <w:nsid w:val="7906328B"/>
    <w:multiLevelType w:val="hybridMultilevel"/>
    <w:lvl w:ilvl="0">
      <w:lvlJc w:val="left"/>
      <w:lvlText w:val="(%1)"/>
      <w:numFmt w:val="lowerLetter"/>
      <w:start w:val="2"/>
    </w:lvl>
  </w:abstractNum>
  <w:abstractNum w:abstractNumId="299">
    <w:nsid w:val="72BBC16"/>
    <w:multiLevelType w:val="hybridMultilevel"/>
    <w:lvl w:ilvl="0">
      <w:lvlJc w:val="left"/>
      <w:lvlText w:val="(%1)"/>
      <w:numFmt w:val="lowerLetter"/>
      <w:start w:val="3"/>
    </w:lvl>
  </w:abstractNum>
  <w:abstractNum w:abstractNumId="300">
    <w:nsid w:val="766D98C2"/>
    <w:multiLevelType w:val="hybridMultilevel"/>
    <w:lvl w:ilvl="0">
      <w:lvlJc w:val="left"/>
      <w:lvlText w:val="(%1)"/>
      <w:numFmt w:val="lowerLetter"/>
      <w:start w:val="1"/>
    </w:lvl>
  </w:abstractNum>
  <w:abstractNum w:abstractNumId="301">
    <w:nsid w:val="3C09D4A1"/>
    <w:multiLevelType w:val="hybridMultilevel"/>
    <w:lvl w:ilvl="0">
      <w:lvlJc w:val="left"/>
      <w:lvlText w:val="(%1)"/>
      <w:numFmt w:val="lowerLetter"/>
      <w:start w:val="1"/>
    </w:lvl>
  </w:abstractNum>
  <w:abstractNum w:abstractNumId="302">
    <w:nsid w:val="20E45CA4"/>
    <w:multiLevelType w:val="hybridMultilevel"/>
    <w:lvl w:ilvl="0">
      <w:lvlJc w:val="left"/>
      <w:lvlText w:val="(%1)"/>
      <w:numFmt w:val="lowerLetter"/>
      <w:start w:val="3"/>
    </w:lvl>
  </w:abstractNum>
  <w:abstractNum w:abstractNumId="303">
    <w:nsid w:val="4B232EE3"/>
    <w:multiLevelType w:val="hybridMultilevel"/>
    <w:lvl w:ilvl="0">
      <w:lvlJc w:val="left"/>
      <w:lvlText w:val="(%1)"/>
      <w:numFmt w:val="lowerLetter"/>
      <w:start w:val="1"/>
    </w:lvl>
  </w:abstractNum>
  <w:abstractNum w:abstractNumId="304">
    <w:nsid w:val="159C74CF"/>
    <w:multiLevelType w:val="hybridMultilevel"/>
    <w:lvl w:ilvl="0">
      <w:lvlJc w:val="left"/>
      <w:lvlText w:val="(%1)"/>
      <w:numFmt w:val="lowerRoman"/>
      <w:start w:val="1"/>
    </w:lvl>
  </w:abstractNum>
  <w:abstractNum w:abstractNumId="305">
    <w:nsid w:val="4AD3AFD2"/>
    <w:multiLevelType w:val="hybridMultilevel"/>
    <w:lvl w:ilvl="0">
      <w:lvlJc w:val="left"/>
      <w:lvlText w:val="(%1)"/>
      <w:numFmt w:val="lowerRoman"/>
      <w:start w:val="2"/>
    </w:lvl>
  </w:abstractNum>
  <w:abstractNum w:abstractNumId="306">
    <w:nsid w:val="3CF93092"/>
    <w:multiLevelType w:val="hybridMultilevel"/>
    <w:lvl w:ilvl="0">
      <w:lvlJc w:val="left"/>
      <w:lvlText w:val="%1."/>
      <w:numFmt w:val="decimal"/>
      <w:start w:val="1"/>
    </w:lvl>
  </w:abstractNum>
  <w:abstractNum w:abstractNumId="307">
    <w:nsid w:val="6863E8D2"/>
    <w:multiLevelType w:val="hybridMultilevel"/>
    <w:lvl w:ilvl="0">
      <w:lvlJc w:val="left"/>
      <w:lvlText w:val="(%1)"/>
      <w:numFmt w:val="decimal"/>
      <w:start w:val="1"/>
    </w:lvl>
  </w:abstractNum>
  <w:abstractNum w:abstractNumId="308">
    <w:nsid w:val="76896198"/>
    <w:multiLevelType w:val="hybridMultilevel"/>
    <w:lvl w:ilvl="0">
      <w:lvlJc w:val="left"/>
      <w:lvlText w:val="%1."/>
      <w:numFmt w:val="decimal"/>
      <w:start w:val="3"/>
    </w:lvl>
  </w:abstractNum>
  <w:abstractNum w:abstractNumId="309">
    <w:nsid w:val="4365174B"/>
    <w:multiLevelType w:val="hybridMultilevel"/>
    <w:lvl w:ilvl="0">
      <w:lvlJc w:val="left"/>
      <w:lvlText w:val="(%1)"/>
      <w:numFmt w:val="upperLetter"/>
      <w:start w:val="1"/>
    </w:lvl>
    <w:lvl w:ilvl="1">
      <w:lvlJc w:val="left"/>
      <w:lvlText w:val="(%2)"/>
      <w:numFmt w:val="decimal"/>
      <w:start w:val="2"/>
    </w:lvl>
  </w:abstractNum>
  <w:abstractNum w:abstractNumId="310">
    <w:nsid w:val="4A872C35"/>
    <w:multiLevelType w:val="hybridMultilevel"/>
    <w:lvl w:ilvl="0">
      <w:lvlJc w:val="left"/>
      <w:lvlText w:val="%1"/>
      <w:numFmt w:val="upperLetter"/>
      <w:start w:val="1"/>
    </w:lvl>
    <w:lvl w:ilvl="1">
      <w:lvlJc w:val="left"/>
      <w:lvlText w:val="(%2)"/>
      <w:numFmt w:val="decimal"/>
      <w:start w:val="6"/>
    </w:lvl>
  </w:abstractNum>
  <w:abstractNum w:abstractNumId="311">
    <w:nsid w:val="5D5CE761"/>
    <w:multiLevelType w:val="hybridMultilevel"/>
    <w:lvl w:ilvl="0">
      <w:lvlJc w:val="left"/>
      <w:lvlText w:val="(%1)"/>
      <w:numFmt w:val="upperLetter"/>
      <w:start w:val="2"/>
    </w:lvl>
    <w:lvl w:ilvl="1">
      <w:lvlJc w:val="left"/>
      <w:lvlText w:val="%2"/>
      <w:numFmt w:val="decimal"/>
      <w:start w:val="1"/>
    </w:lvl>
  </w:abstractNum>
  <w:abstractNum w:abstractNumId="312">
    <w:nsid w:val="1CD484D5"/>
    <w:multiLevelType w:val="hybridMultilevel"/>
    <w:lvl w:ilvl="0">
      <w:lvlJc w:val="left"/>
      <w:lvlText w:val="%1."/>
      <w:numFmt w:val="decimal"/>
      <w:start w:val="1"/>
    </w:lvl>
  </w:abstractNum>
  <w:abstractNum w:abstractNumId="313">
    <w:nsid w:val="21D06255"/>
    <w:multiLevelType w:val="hybridMultilevel"/>
    <w:lvl w:ilvl="0">
      <w:lvlJc w:val="left"/>
      <w:lvlText w:val="(%1)"/>
      <w:numFmt w:val="lowerLetter"/>
      <w:start w:val="2"/>
    </w:lvl>
  </w:abstractNum>
  <w:abstractNum w:abstractNumId="314">
    <w:nsid w:val="51194ED1"/>
    <w:multiLevelType w:val="hybridMultilevel"/>
    <w:lvl w:ilvl="0">
      <w:lvlJc w:val="left"/>
      <w:lvlText w:val="(%1)"/>
      <w:numFmt w:val="lowerLetter"/>
      <w:start w:val="3"/>
    </w:lvl>
    <w:lvl w:ilvl="1">
      <w:lvlJc w:val="left"/>
      <w:lvlText w:val="(%2)"/>
      <w:numFmt w:val="lowerLetter"/>
      <w:start w:val="2"/>
    </w:lvl>
  </w:abstractNum>
  <w:abstractNum w:abstractNumId="315">
    <w:nsid w:val="44E2ED6C"/>
    <w:multiLevelType w:val="hybridMultilevel"/>
    <w:lvl w:ilvl="0">
      <w:lvlJc w:val="left"/>
      <w:lvlText w:val="(%1)"/>
      <w:numFmt w:val="lowerLetter"/>
      <w:start w:val="4"/>
    </w:lvl>
    <w:lvl w:ilvl="1">
      <w:lvlJc w:val="left"/>
      <w:lvlText w:val="(%2)"/>
      <w:numFmt w:val="lowerLetter"/>
      <w:start w:val="3"/>
    </w:lvl>
  </w:abstractNum>
  <w:abstractNum w:abstractNumId="316">
    <w:nsid w:val="2219B33"/>
    <w:multiLevelType w:val="hybridMultilevel"/>
    <w:lvl w:ilvl="0">
      <w:lvlJc w:val="left"/>
      <w:lvlText w:val="-"/>
      <w:numFmt w:val="bullet"/>
      <w:start w:val="1"/>
    </w:lvl>
  </w:abstractNum>
  <w:abstractNum w:abstractNumId="317">
    <w:nsid w:val="773BFBDD"/>
    <w:multiLevelType w:val="hybridMultilevel"/>
    <w:lvl w:ilvl="0">
      <w:lvlJc w:val="left"/>
      <w:lvlText w:val="%1."/>
      <w:numFmt w:val="decimal"/>
      <w:start w:val="2"/>
    </w:lvl>
    <w:lvl w:ilvl="1">
      <w:lvlJc w:val="left"/>
      <w:lvlText w:val="(%2)"/>
      <w:numFmt w:val="lowerLetter"/>
      <w:start w:val="1"/>
    </w:lvl>
  </w:abstractNum>
  <w:abstractNum w:abstractNumId="318">
    <w:nsid w:val="2C7C62C2"/>
    <w:multiLevelType w:val="hybridMultilevel"/>
    <w:lvl w:ilvl="0">
      <w:lvlJc w:val="left"/>
      <w:lvlText w:val="(%1)"/>
      <w:numFmt w:val="lowerLetter"/>
      <w:start w:val="2"/>
    </w:lvl>
  </w:abstractNum>
  <w:abstractNum w:abstractNumId="319">
    <w:nsid w:val="1A54D7BC"/>
    <w:multiLevelType w:val="hybridMultilevel"/>
    <w:lvl w:ilvl="0">
      <w:lvlJc w:val="left"/>
      <w:lvlText w:val="(%1)"/>
      <w:numFmt w:val="lowerLetter"/>
      <w:start w:val="3"/>
    </w:lvl>
  </w:abstractNum>
  <w:abstractNum w:abstractNumId="320">
    <w:nsid w:val="42E57EF7"/>
    <w:multiLevelType w:val="hybridMultilevel"/>
    <w:lvl w:ilvl="0">
      <w:lvlJc w:val="left"/>
      <w:lvlText w:val="%1."/>
      <w:numFmt w:val="decimal"/>
      <w:start w:val="3"/>
    </w:lvl>
  </w:abstractNum>
  <w:abstractNum w:abstractNumId="321">
    <w:nsid w:val="33537CED"/>
    <w:multiLevelType w:val="hybridMultilevel"/>
    <w:lvl w:ilvl="0">
      <w:lvlJc w:val="left"/>
      <w:lvlText w:val="(%1)"/>
      <w:numFmt w:val="lowerLetter"/>
      <w:start w:val="1"/>
    </w:lvl>
  </w:abstractNum>
  <w:abstractNum w:abstractNumId="322">
    <w:nsid w:val="27514ADE"/>
    <w:multiLevelType w:val="hybridMultilevel"/>
    <w:lvl w:ilvl="0">
      <w:lvlJc w:val="left"/>
      <w:lvlText w:val="(%1)"/>
      <w:numFmt w:val="lowerLetter"/>
      <w:start w:val="2"/>
    </w:lvl>
  </w:abstractNum>
  <w:abstractNum w:abstractNumId="323">
    <w:nsid w:val="57071613"/>
    <w:multiLevelType w:val="hybridMultilevel"/>
    <w:lvl w:ilvl="0">
      <w:lvlJc w:val="left"/>
      <w:lvlText w:val="(%1)"/>
      <w:numFmt w:val="lowerLetter"/>
      <w:start w:val="3"/>
    </w:lvl>
  </w:abstractNum>
  <w:abstractNum w:abstractNumId="324">
    <w:nsid w:val="5293BFEF"/>
    <w:multiLevelType w:val="hybridMultilevel"/>
    <w:lvl w:ilvl="0">
      <w:lvlJc w:val="left"/>
      <w:lvlText w:val="(%1)"/>
      <w:numFmt w:val="decimal"/>
      <w:start w:val="1"/>
    </w:lvl>
  </w:abstractNum>
  <w:abstractNum w:abstractNumId="325">
    <w:nsid w:val="38BF53E5"/>
    <w:multiLevelType w:val="hybridMultilevel"/>
    <w:lvl w:ilvl="0">
      <w:lvlJc w:val="left"/>
      <w:lvlText w:val="%1."/>
      <w:numFmt w:val="lowerLetter"/>
      <w:start w:val="2"/>
    </w:lvl>
    <w:lvl w:ilvl="1">
      <w:lvlJc w:val="left"/>
      <w:lvlText w:val="(%2)"/>
      <w:numFmt w:val="lowerRoman"/>
      <w:start w:val="1"/>
    </w:lvl>
  </w:abstractNum>
  <w:abstractNum w:abstractNumId="326">
    <w:nsid w:val="226F53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27">
    <w:nsid w:val="5A0201C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28">
    <w:nsid w:val="2A9C34E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29">
    <w:nsid w:val="1B7585AB"/>
    <w:multiLevelType w:val="hybridMultilevel"/>
    <w:lvl w:ilvl="0">
      <w:lvlJc w:val="left"/>
      <w:lvlText w:val="(%1)"/>
      <w:numFmt w:val="decimal"/>
      <w:start w:val="3"/>
    </w:lvl>
  </w:abstractNum>
  <w:abstractNum w:abstractNumId="330">
    <w:nsid w:val="612DBDDD"/>
    <w:multiLevelType w:val="hybridMultilevel"/>
    <w:lvl w:ilvl="0">
      <w:lvlJc w:val="left"/>
      <w:lvlText w:val="(%1)"/>
      <w:numFmt w:val="decimal"/>
      <w:start w:val="3"/>
    </w:lvl>
  </w:abstractNum>
  <w:abstractNum w:abstractNumId="331">
    <w:nsid w:val="2109CDA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2">
    <w:nsid w:val="577F5A4D"/>
    <w:multiLevelType w:val="hybridMultilevel"/>
    <w:lvl w:ilvl="0">
      <w:lvlJc w:val="left"/>
      <w:lvlText w:val="(%1)"/>
      <w:numFmt w:val="decimal"/>
      <w:start w:val="6"/>
    </w:lvl>
    <w:lvl w:ilvl="1">
      <w:lvlJc w:val="left"/>
      <w:lvlText w:val="(%2)"/>
      <w:numFmt w:val="lowerLetter"/>
      <w:start w:val="1"/>
    </w:lvl>
  </w:abstractNum>
  <w:abstractNum w:abstractNumId="333">
    <w:nsid w:val="2121A8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334">
    <w:nsid w:val="6C2CFC8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35">
    <w:nsid w:val="6D1BCF1C"/>
    <w:multiLevelType w:val="hybridMultilevel"/>
    <w:lvl w:ilvl="0">
      <w:lvlJc w:val="left"/>
      <w:lvlText w:val="(%1)"/>
      <w:numFmt w:val="lowerLetter"/>
      <w:start w:val="1"/>
    </w:lvl>
  </w:abstractNum>
  <w:abstractNum w:abstractNumId="336">
    <w:nsid w:val="4CE5CA53"/>
    <w:multiLevelType w:val="hybridMultilevel"/>
    <w:lvl w:ilvl="0">
      <w:lvlJc w:val="left"/>
      <w:lvlText w:val="(%1)"/>
      <w:numFmt w:val="lowerLetter"/>
      <w:start w:val="9"/>
    </w:lvl>
    <w:lvl w:ilvl="1">
      <w:lvlJc w:val="left"/>
      <w:lvlText w:val="(%2)"/>
      <w:numFmt w:val="lowerLetter"/>
      <w:start w:val="1"/>
    </w:lvl>
  </w:abstractNum>
  <w:abstractNum w:abstractNumId="337">
    <w:nsid w:val="29262D1A"/>
    <w:multiLevelType w:val="hybridMultilevel"/>
    <w:lvl w:ilvl="0">
      <w:lvlJc w:val="left"/>
      <w:lvlText w:val="%1"/>
      <w:numFmt w:val="lowerLetter"/>
      <w:start w:val="1"/>
    </w:lvl>
    <w:lvl w:ilvl="1">
      <w:lvlJc w:val="left"/>
      <w:lvlText w:val="(%2)"/>
      <w:numFmt w:val="lowerLetter"/>
      <w:start w:val="2"/>
    </w:lvl>
  </w:abstractNum>
  <w:abstractNum w:abstractNumId="338">
    <w:nsid w:val="557FB7EE"/>
    <w:multiLevelType w:val="hybridMultilevel"/>
    <w:lvl w:ilvl="0">
      <w:lvlJc w:val="left"/>
      <w:lvlText w:val="(%1)"/>
      <w:numFmt w:val="lowerLetter"/>
      <w:start w:val="35"/>
    </w:lvl>
    <w:lvl w:ilvl="1">
      <w:lvlJc w:val="left"/>
      <w:lvlText w:val="(%2)"/>
      <w:numFmt w:val="lowerLetter"/>
      <w:start w:val="1"/>
    </w:lvl>
  </w:abstractNum>
  <w:abstractNum w:abstractNumId="339">
    <w:nsid w:val="436F2BEB"/>
    <w:multiLevelType w:val="hybridMultilevel"/>
    <w:lvl w:ilvl="0">
      <w:lvlJc w:val="left"/>
      <w:lvlText w:val="(%1)"/>
      <w:numFmt w:val="lowerLetter"/>
      <w:start w:val="1"/>
    </w:lvl>
  </w:abstractNum>
  <w:abstractNum w:abstractNumId="340">
    <w:nsid w:val="6C8B4466"/>
    <w:multiLevelType w:val="hybridMultilevel"/>
    <w:lvl w:ilvl="0">
      <w:lvlJc w:val="left"/>
      <w:lvlText w:val="(%1)"/>
      <w:numFmt w:val="lowerLetter"/>
      <w:start w:val="3"/>
    </w:lvl>
  </w:abstractNum>
  <w:abstractNum w:abstractNumId="341">
    <w:nsid w:val="2006E424"/>
    <w:multiLevelType w:val="hybridMultilevel"/>
    <w:lvl w:ilvl="0">
      <w:lvlJc w:val="left"/>
      <w:lvlText w:val="(%1)"/>
      <w:numFmt w:val="lowerLetter"/>
      <w:start w:val="1"/>
    </w:lvl>
  </w:abstractNum>
  <w:abstractNum w:abstractNumId="342">
    <w:nsid w:val="20CC134C"/>
    <w:multiLevelType w:val="hybridMultilevel"/>
    <w:lvl w:ilvl="0">
      <w:lvlJc w:val="left"/>
      <w:lvlText w:val="(%1)"/>
      <w:numFmt w:val="lowerLetter"/>
      <w:start w:val="1"/>
    </w:lvl>
  </w:abstractNum>
  <w:abstractNum w:abstractNumId="343">
    <w:nsid w:val="95FC93B"/>
    <w:multiLevelType w:val="hybridMultilevel"/>
    <w:lvl w:ilvl="0">
      <w:lvlJc w:val="left"/>
      <w:lvlText w:val="(%1)"/>
      <w:numFmt w:val="lowerLetter"/>
      <w:start w:val="11"/>
    </w:lvl>
  </w:abstractNum>
  <w:abstractNum w:abstractNumId="344">
    <w:nsid w:val="41D74679"/>
    <w:multiLevelType w:val="hybridMultilevel"/>
    <w:lvl w:ilvl="0">
      <w:lvlJc w:val="left"/>
      <w:lvlText w:val="(%1)"/>
      <w:numFmt w:val="lowerLetter"/>
      <w:start w:val="1"/>
    </w:lvl>
  </w:abstractNum>
  <w:abstractNum w:abstractNumId="345">
    <w:nsid w:val="71E5621E"/>
    <w:multiLevelType w:val="hybridMultilevel"/>
    <w:lvl w:ilvl="0">
      <w:lvlJc w:val="left"/>
      <w:lvlText w:val="(%1)"/>
      <w:numFmt w:val="lowerLetter"/>
      <w:start w:val="2"/>
    </w:lvl>
    <w:lvl w:ilvl="1">
      <w:lvlJc w:val="left"/>
      <w:lvlText w:val="(%2)"/>
      <w:numFmt w:val="decimal"/>
      <w:start w:val="1"/>
    </w:lvl>
  </w:abstractNum>
  <w:abstractNum w:abstractNumId="346">
    <w:nsid w:val="4E42B6A8"/>
    <w:multiLevelType w:val="hybridMultilevel"/>
    <w:lvl w:ilvl="0">
      <w:lvlJc w:val="left"/>
      <w:lvlText w:val="(%1)"/>
      <w:numFmt w:val="decimal"/>
      <w:start w:val="3"/>
    </w:lvl>
  </w:abstractNum>
  <w:abstractNum w:abstractNumId="347">
    <w:nsid w:val="43F8E1AC"/>
    <w:multiLevelType w:val="hybridMultilevel"/>
    <w:lvl w:ilvl="0">
      <w:lvlJc w:val="left"/>
      <w:lvlText w:val="(%1)"/>
      <w:numFmt w:val="lowerLetter"/>
      <w:start w:val="1"/>
    </w:lvl>
  </w:abstractNum>
  <w:abstractNum w:abstractNumId="348">
    <w:nsid w:val="69215DFB"/>
    <w:multiLevelType w:val="hybridMultilevel"/>
    <w:lvl w:ilvl="0">
      <w:lvlJc w:val="left"/>
      <w:lvlText w:val="(%1)"/>
      <w:numFmt w:val="lowerLetter"/>
      <w:start w:val="3"/>
    </w:lvl>
  </w:abstractNum>
  <w:abstractNum w:abstractNumId="349">
    <w:nsid w:val="7ABF196A"/>
    <w:multiLevelType w:val="hybridMultilevel"/>
    <w:lvl w:ilvl="0">
      <w:lvlJc w:val="left"/>
      <w:lvlText w:val="(%1)"/>
      <w:numFmt w:val="lowerLetter"/>
      <w:start w:val="1"/>
    </w:lvl>
  </w:abstractNum>
  <w:abstractNum w:abstractNumId="350">
    <w:nsid w:val="5E4DB968"/>
    <w:multiLevelType w:val="hybridMultilevel"/>
    <w:lvl w:ilvl="0">
      <w:lvlJc w:val="left"/>
      <w:lvlText w:val="(%1)"/>
      <w:numFmt w:val="lowerLetter"/>
      <w:start w:val="1"/>
    </w:lvl>
  </w:abstractNum>
  <w:abstractNum w:abstractNumId="351">
    <w:nsid w:val="2C06DCF3"/>
    <w:multiLevelType w:val="hybridMultilevel"/>
    <w:lvl w:ilvl="0">
      <w:lvlJc w:val="left"/>
      <w:lvlText w:val="(%1)"/>
      <w:numFmt w:val="lowerLetter"/>
      <w:start w:val="4"/>
    </w:lvl>
  </w:abstractNum>
  <w:abstractNum w:abstractNumId="352">
    <w:nsid w:val="2E1296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53">
    <w:nsid w:val="59F0446"/>
    <w:multiLevelType w:val="hybridMultilevel"/>
    <w:lvl w:ilvl="0">
      <w:lvlJc w:val="left"/>
      <w:lvlText w:val="(%1)"/>
      <w:numFmt w:val="decimal"/>
      <w:start w:val="10"/>
    </w:lvl>
    <w:lvl w:ilvl="1">
      <w:lvlJc w:val="left"/>
      <w:lvlText w:val="%2"/>
      <w:numFmt w:val="decimal"/>
      <w:start w:val="1"/>
    </w:lvl>
    <w:lvl w:ilvl="2">
      <w:lvlJc w:val="left"/>
      <w:lvlText w:val="(%3)"/>
      <w:numFmt w:val="lowerLetter"/>
      <w:start w:val="5"/>
    </w:lvl>
  </w:abstractNum>
  <w:abstractNum w:abstractNumId="354">
    <w:nsid w:val="30DF306"/>
    <w:multiLevelType w:val="hybridMultilevel"/>
    <w:lvl w:ilvl="0">
      <w:lvlJc w:val="left"/>
      <w:lvlText w:val="(%1)"/>
      <w:numFmt w:val="lowerLetter"/>
      <w:start w:val="7"/>
    </w:lvl>
  </w:abstractNum>
  <w:abstractNum w:abstractNumId="355">
    <w:nsid w:val="A65647"/>
    <w:multiLevelType w:val="hybridMultilevel"/>
    <w:lvl w:ilvl="0">
      <w:lvlJc w:val="left"/>
      <w:lvlText w:val="%1"/>
      <w:numFmt w:val="decimal"/>
      <w:start w:val="1"/>
    </w:lvl>
    <w:lvl w:ilvl="1">
      <w:lvlJc w:val="left"/>
      <w:lvlText w:val="(%2)"/>
      <w:numFmt w:val="lowerLetter"/>
      <w:start w:val="9"/>
    </w:lvl>
  </w:abstractNum>
  <w:abstractNum w:abstractNumId="356">
    <w:nsid w:val="3E5E582B"/>
    <w:multiLevelType w:val="hybridMultilevel"/>
    <w:lvl w:ilvl="0">
      <w:lvlJc w:val="left"/>
      <w:lvlText w:val="%1."/>
      <w:numFmt w:val="decimal"/>
      <w:start w:val="2"/>
    </w:lvl>
    <w:lvl w:ilvl="1">
      <w:lvlJc w:val="left"/>
      <w:lvlText w:val="(%2)"/>
      <w:numFmt w:val="lowerLetter"/>
      <w:start w:val="1"/>
    </w:lvl>
  </w:abstractNum>
  <w:abstractNum w:abstractNumId="357">
    <w:nsid w:val="257D4626"/>
    <w:multiLevelType w:val="hybridMultilevel"/>
    <w:lvl w:ilvl="0">
      <w:lvlJc w:val="left"/>
      <w:lvlText w:val="%1"/>
      <w:numFmt w:val="decimal"/>
      <w:start w:val="1"/>
    </w:lvl>
    <w:lvl w:ilvl="1">
      <w:lvlJc w:val="left"/>
      <w:lvlText w:val="(%2)"/>
      <w:numFmt w:val="lowerLetter"/>
      <w:start w:val="5"/>
    </w:lvl>
  </w:abstractNum>
  <w:abstractNum w:abstractNumId="358">
    <w:nsid w:val="5AA8580E"/>
    <w:multiLevelType w:val="hybridMultilevel"/>
    <w:lvl w:ilvl="0">
      <w:lvlJc w:val="left"/>
      <w:lvlText w:val="%1."/>
      <w:numFmt w:val="decimal"/>
      <w:start w:val="3"/>
    </w:lvl>
    <w:lvl w:ilvl="1">
      <w:lvlJc w:val="left"/>
      <w:lvlText w:val="(%2)"/>
      <w:numFmt w:val="lowerLetter"/>
      <w:start w:val="1"/>
    </w:lvl>
  </w:abstractNum>
  <w:abstractNum w:abstractNumId="359">
    <w:nsid w:val="68FA8D0D"/>
    <w:multiLevelType w:val="hybridMultilevel"/>
    <w:lvl w:ilvl="0">
      <w:lvlJc w:val="left"/>
      <w:lvlText w:val="%1"/>
      <w:numFmt w:val="lowerLetter"/>
      <w:start w:val="1"/>
    </w:lvl>
    <w:lvl w:ilvl="1">
      <w:lvlJc w:val="left"/>
      <w:lvlText w:val="(%2)"/>
      <w:numFmt w:val="decimal"/>
      <w:start w:val="1"/>
    </w:lvl>
  </w:abstractNum>
  <w:abstractNum w:abstractNumId="360">
    <w:nsid w:val="40F2CBD2"/>
    <w:multiLevelType w:val="hybridMultilevel"/>
    <w:lvl w:ilvl="0">
      <w:lvlJc w:val="left"/>
      <w:lvlText w:val="(%1)"/>
      <w:numFmt w:val="lowerLetter"/>
      <w:start w:val="4"/>
    </w:lvl>
    <w:lvl w:ilvl="1">
      <w:lvlJc w:val="left"/>
      <w:lvlText w:val="%2"/>
      <w:numFmt w:val="decimal"/>
      <w:start w:val="1"/>
    </w:lvl>
  </w:abstractNum>
  <w:abstractNum w:abstractNumId="361">
    <w:nsid w:val="3BD615EB"/>
    <w:multiLevelType w:val="hybridMultilevel"/>
    <w:lvl w:ilvl="0">
      <w:lvlJc w:val="left"/>
      <w:lvlText w:val="(%1)"/>
      <w:numFmt w:val="lowerLetter"/>
      <w:start w:val="9"/>
    </w:lvl>
    <w:lvl w:ilvl="1">
      <w:lvlJc w:val="left"/>
      <w:lvlText w:val="(%2)"/>
      <w:numFmt w:val="decimal"/>
      <w:start w:val="1"/>
    </w:lvl>
  </w:abstractNum>
  <w:abstractNum w:abstractNumId="362">
    <w:nsid w:val="A045AB2"/>
    <w:multiLevelType w:val="hybridMultilevel"/>
    <w:lvl w:ilvl="0">
      <w:lvlJc w:val="left"/>
      <w:lvlText w:val="(%1)"/>
      <w:numFmt w:val="decimal"/>
      <w:start w:val="4"/>
    </w:lvl>
  </w:abstractNum>
  <w:abstractNum w:abstractNumId="363">
    <w:nsid w:val="1872261F"/>
    <w:multiLevelType w:val="hybridMultilevel"/>
    <w:lvl w:ilvl="0">
      <w:lvlJc w:val="left"/>
      <w:lvlText w:val="(%1)"/>
      <w:numFmt w:val="upperLetter"/>
      <w:start w:val="35"/>
    </w:lvl>
  </w:abstractNum>
  <w:abstractNum w:abstractNumId="364">
    <w:nsid w:val="3DE8306C"/>
    <w:multiLevelType w:val="hybridMultilevel"/>
    <w:lvl w:ilvl="0">
      <w:lvlJc w:val="left"/>
      <w:lvlText w:val="(%1)"/>
      <w:numFmt w:val="decimal"/>
      <w:start w:val="1"/>
    </w:lvl>
  </w:abstractNum>
  <w:abstractNum w:abstractNumId="365">
    <w:nsid w:val="7631573A"/>
    <w:multiLevelType w:val="hybridMultilevel"/>
    <w:lvl w:ilvl="0">
      <w:lvlJc w:val="left"/>
      <w:lvlText w:val="(%1)"/>
      <w:numFmt w:val="decimal"/>
      <w:start w:val="5"/>
    </w:lvl>
  </w:abstractNum>
  <w:abstractNum w:abstractNumId="366">
    <w:nsid w:val="58DF53B"/>
    <w:multiLevelType w:val="hybridMultilevel"/>
    <w:lvl w:ilvl="0">
      <w:lvlJc w:val="left"/>
      <w:lvlText w:val="(%1)"/>
      <w:numFmt w:val="lowerLetter"/>
      <w:start w:val="2"/>
    </w:lvl>
  </w:abstractNum>
  <w:abstractNum w:abstractNumId="367">
    <w:nsid w:val="ACDFAC0"/>
    <w:multiLevelType w:val="hybridMultilevel"/>
    <w:lvl w:ilvl="0">
      <w:lvlJc w:val="left"/>
      <w:lvlText w:val="(%1)"/>
      <w:numFmt w:val="decimal"/>
      <w:start w:val="1"/>
    </w:lvl>
    <w:lvl w:ilvl="1">
      <w:lvlJc w:val="left"/>
      <w:lvlText w:val="(%2)"/>
      <w:numFmt w:val="lowerRoman"/>
      <w:start w:val="1"/>
    </w:lvl>
  </w:abstractNum>
  <w:abstractNum w:abstractNumId="368">
    <w:nsid w:val="1F578454"/>
    <w:multiLevelType w:val="hybridMultilevel"/>
    <w:lvl w:ilvl="0">
      <w:lvlJc w:val="left"/>
      <w:lvlText w:val="(%1)"/>
      <w:numFmt w:val="lowerLetter"/>
      <w:start w:val="1"/>
    </w:lvl>
  </w:abstractNum>
  <w:abstractNum w:abstractNumId="369">
    <w:nsid w:val="5B0DAD2A"/>
    <w:multiLevelType w:val="hybridMultilevel"/>
    <w:lvl w:ilvl="0">
      <w:lvlJc w:val="left"/>
      <w:lvlText w:val="(%1)"/>
      <w:numFmt w:val="lowerLetter"/>
      <w:start w:val="5"/>
    </w:lvl>
  </w:abstractNum>
  <w:abstractNum w:abstractNumId="370">
    <w:nsid w:val="4E3D26AB"/>
    <w:multiLevelType w:val="hybridMultilevel"/>
    <w:lvl w:ilvl="0">
      <w:lvlJc w:val="left"/>
      <w:lvlText w:val="(%1)"/>
      <w:numFmt w:val="lowerLetter"/>
      <w:start w:val="6"/>
    </w:lvl>
  </w:abstractNum>
  <w:abstractNum w:abstractNumId="371">
    <w:nsid w:val="BE2C8BA"/>
    <w:multiLevelType w:val="hybridMultilevel"/>
    <w:lvl w:ilvl="0">
      <w:lvlJc w:val="left"/>
      <w:lvlText w:val="(%1)"/>
      <w:numFmt w:val="lowerLetter"/>
      <w:start w:val="1"/>
    </w:lvl>
  </w:abstractNum>
  <w:abstractNum w:abstractNumId="372">
    <w:nsid w:val="7B14914E"/>
    <w:multiLevelType w:val="hybridMultilevel"/>
    <w:lvl w:ilvl="0">
      <w:lvlJc w:val="left"/>
      <w:lvlText w:val="%1"/>
      <w:numFmt w:val="decimal"/>
      <w:start w:val="1"/>
    </w:lvl>
    <w:lvl w:ilvl="1">
      <w:lvlJc w:val="left"/>
      <w:lvlText w:val="(%2)"/>
      <w:numFmt w:val="lowerLetter"/>
      <w:start w:val="1"/>
    </w:lvl>
  </w:abstractNum>
  <w:abstractNum w:abstractNumId="373">
    <w:nsid w:val="6F0939F8"/>
    <w:multiLevelType w:val="hybridMultilevel"/>
    <w:lvl w:ilvl="0">
      <w:lvlJc w:val="left"/>
      <w:lvlText w:val="%1."/>
      <w:numFmt w:val="decimal"/>
      <w:start w:val="9"/>
    </w:lvl>
    <w:lvl w:ilvl="1">
      <w:lvlJc w:val="left"/>
      <w:lvlText w:val="%2"/>
      <w:numFmt w:val="lowerLetter"/>
      <w:start w:val="1"/>
    </w:lvl>
  </w:abstractNum>
  <w:abstractNum w:abstractNumId="374">
    <w:nsid w:val="154291F6"/>
    <w:multiLevelType w:val="hybridMultilevel"/>
    <w:lvl w:ilvl="0">
      <w:lvlJc w:val="left"/>
      <w:lvlText w:val="%1."/>
      <w:numFmt w:val="decimal"/>
      <w:start w:val="10"/>
    </w:lvl>
  </w:abstractNum>
  <w:abstractNum w:abstractNumId="375">
    <w:nsid w:val="3CEBD7C7"/>
    <w:multiLevelType w:val="hybridMultilevel"/>
    <w:lvl w:ilvl="0">
      <w:lvlJc w:val="left"/>
      <w:lvlText w:val="(%1)"/>
      <w:numFmt w:val="lowerLetter"/>
      <w:start w:val="1"/>
    </w:lvl>
  </w:abstractNum>
  <w:abstractNum w:abstractNumId="376">
    <w:nsid w:val="60EE9C16"/>
    <w:multiLevelType w:val="hybridMultilevel"/>
    <w:lvl w:ilvl="0">
      <w:lvlJc w:val="left"/>
      <w:lvlText w:val="(%1)"/>
      <w:numFmt w:val="lowerRoman"/>
      <w:start w:val="3"/>
    </w:lvl>
  </w:abstractNum>
  <w:abstractNum w:abstractNumId="377">
    <w:nsid w:val="6385489E"/>
    <w:multiLevelType w:val="hybridMultilevel"/>
    <w:lvl w:ilvl="0">
      <w:lvlJc w:val="left"/>
      <w:lvlText w:val="%1"/>
      <w:numFmt w:val="decimal"/>
      <w:start w:val="1"/>
    </w:lvl>
    <w:lvl w:ilvl="1">
      <w:lvlJc w:val="left"/>
      <w:lvlText w:val="(%2)"/>
      <w:numFmt w:val="lowerLetter"/>
      <w:start w:val="1"/>
    </w:lvl>
  </w:abstractNum>
  <w:abstractNum w:abstractNumId="378">
    <w:nsid w:val="E4B973"/>
    <w:multiLevelType w:val="hybridMultilevel"/>
    <w:lvl w:ilvl="0">
      <w:lvlJc w:val="left"/>
      <w:lvlText w:val="(%1)"/>
      <w:numFmt w:val="decimal"/>
      <w:start w:val="30"/>
    </w:lvl>
    <w:lvl w:ilvl="1">
      <w:lvlJc w:val="left"/>
      <w:lvlText w:val="(%2)"/>
      <w:numFmt w:val="lowerLetter"/>
      <w:start w:val="3"/>
    </w:lvl>
  </w:abstractNum>
  <w:abstractNum w:abstractNumId="379">
    <w:nsid w:val="4A0FFA11"/>
    <w:multiLevelType w:val="hybridMultilevel"/>
    <w:lvl w:ilvl="0">
      <w:lvlJc w:val="left"/>
      <w:lvlText w:val="(%1)"/>
      <w:numFmt w:val="lowerRoman"/>
      <w:start w:val="1"/>
    </w:lvl>
  </w:abstractNum>
  <w:abstractNum w:abstractNumId="380">
    <w:nsid w:val="5E446208"/>
    <w:multiLevelType w:val="hybridMultilevel"/>
    <w:lvl w:ilvl="0">
      <w:lvlJc w:val="left"/>
      <w:lvlText w:val="(%1)"/>
      <w:numFmt w:val="lowerLetter"/>
      <w:start w:val="1"/>
    </w:lvl>
  </w:abstractNum>
  <w:abstractNum w:abstractNumId="381">
    <w:nsid w:val="5F3272DB"/>
    <w:multiLevelType w:val="hybridMultilevel"/>
    <w:lvl w:ilvl="0">
      <w:lvlJc w:val="left"/>
      <w:lvlText w:val="(%1)"/>
      <w:numFmt w:val="lowerLetter"/>
      <w:start w:val="1"/>
    </w:lvl>
  </w:abstractNum>
  <w:abstractNum w:abstractNumId="382">
    <w:nsid w:val="7616D704"/>
    <w:multiLevelType w:val="hybridMultilevel"/>
    <w:lvl w:ilvl="0">
      <w:lvlJc w:val="left"/>
      <w:lvlText w:val="(%1)"/>
      <w:numFmt w:val="lowerLetter"/>
      <w:start w:val="3"/>
    </w:lvl>
  </w:abstractNum>
  <w:abstractNum w:abstractNumId="383">
    <w:nsid w:val="C56F860"/>
    <w:multiLevelType w:val="hybridMultilevel"/>
    <w:lvl w:ilvl="0">
      <w:lvlJc w:val="left"/>
      <w:lvlText w:val="%1."/>
      <w:numFmt w:val="decimal"/>
      <w:start w:val="2"/>
    </w:lvl>
    <w:lvl w:ilvl="1">
      <w:lvlJc w:val="left"/>
      <w:lvlText w:val="%2)"/>
      <w:numFmt w:val="upperLetter"/>
      <w:start w:val="1"/>
    </w:lvl>
  </w:abstractNum>
  <w:abstractNum w:abstractNumId="384">
    <w:nsid w:val="64D17722"/>
    <w:multiLevelType w:val="hybridMultilevel"/>
    <w:lvl w:ilvl="0">
      <w:lvlJc w:val="left"/>
      <w:lvlText w:val="%1."/>
      <w:numFmt w:val="decimal"/>
      <w:start w:val="700"/>
    </w:lvl>
  </w:abstractNum>
  <w:abstractNum w:abstractNumId="385">
    <w:nsid w:val="7924CA0A"/>
    <w:multiLevelType w:val="hybridMultilevel"/>
    <w:lvl w:ilvl="0">
      <w:lvlJc w:val="left"/>
      <w:lvlText w:val="%1."/>
      <w:numFmt w:val="decimal"/>
      <w:start w:val="711"/>
    </w:lvl>
  </w:abstractNum>
  <w:abstractNum w:abstractNumId="386">
    <w:nsid w:val="CFD4EA7"/>
    <w:multiLevelType w:val="hybridMultilevel"/>
    <w:lvl w:ilvl="0">
      <w:lvlJc w:val="left"/>
      <w:lvlText w:val="-"/>
      <w:numFmt w:val="bullet"/>
      <w:start w:val="1"/>
    </w:lvl>
  </w:abstractNum>
  <w:abstractNum w:abstractNumId="387">
    <w:nsid w:val="232FCF4D"/>
    <w:multiLevelType w:val="hybridMultilevel"/>
    <w:lvl w:ilvl="0">
      <w:lvlJc w:val="left"/>
      <w:lvlText w:val="-"/>
      <w:numFmt w:val="bullet"/>
      <w:start w:val="1"/>
    </w:lvl>
  </w:abstractNum>
  <w:abstractNum w:abstractNumId="388">
    <w:nsid w:val="1EA21031"/>
    <w:multiLevelType w:val="hybridMultilevel"/>
    <w:lvl w:ilvl="0">
      <w:lvlJc w:val="left"/>
      <w:lvlText w:val="-"/>
      <w:numFmt w:val="bullet"/>
      <w:start w:val="1"/>
    </w:lvl>
  </w:abstractNum>
  <w:abstractNum w:abstractNumId="389">
    <w:nsid w:val="67A5A6B5"/>
    <w:multiLevelType w:val="hybridMultilevel"/>
    <w:lvl w:ilvl="0">
      <w:lvlJc w:val="left"/>
      <w:lvlText w:val="%1."/>
      <w:numFmt w:val="upperLetter"/>
      <w:start w:val="1"/>
    </w:lvl>
  </w:abstractNum>
  <w:abstractNum w:abstractNumId="390">
    <w:nsid w:val="C2A5C5B"/>
    <w:multiLevelType w:val="hybridMultilevel"/>
    <w:lvl w:ilvl="0">
      <w:lvlJc w:val="left"/>
      <w:lvlText w:val="%1."/>
      <w:numFmt w:val="upperLetter"/>
      <w:start w:val="2"/>
    </w:lvl>
  </w:abstractNum>
  <w:abstractNum w:abstractNumId="391">
    <w:nsid w:val="5F94DC03"/>
    <w:multiLevelType w:val="hybridMultilevel"/>
    <w:lvl w:ilvl="0">
      <w:lvlJc w:val="left"/>
      <w:lvlText w:val="%1."/>
      <w:numFmt w:val="decimal"/>
      <w:start w:val="28"/>
    </w:lvl>
  </w:abstractNum>
  <w:abstractNum w:abstractNumId="392">
    <w:nsid w:val="237BBCA0"/>
    <w:multiLevelType w:val="hybridMultilevel"/>
    <w:lvl w:ilvl="0">
      <w:lvlJc w:val="left"/>
      <w:lvlText w:val="(%1)"/>
      <w:numFmt w:val="decimal"/>
      <w:start w:val="1"/>
    </w:lvl>
  </w:abstractNum>
  <w:abstractNum w:abstractNumId="393">
    <w:nsid w:val="162EB70D"/>
    <w:multiLevelType w:val="hybridMultilevel"/>
    <w:lvl w:ilvl="0">
      <w:lvlJc w:val="left"/>
      <w:lvlText w:val="(%1)"/>
      <w:numFmt w:val="lowerLetter"/>
      <w:start w:val="1"/>
    </w:lvl>
  </w:abstractNum>
  <w:abstractNum w:abstractNumId="394">
    <w:nsid w:val="78070222"/>
    <w:multiLevelType w:val="hybridMultilevel"/>
    <w:lvl w:ilvl="0">
      <w:lvlJc w:val="left"/>
      <w:lvlText w:val="(%1)"/>
      <w:numFmt w:val="lowerLetter"/>
      <w:start w:val="2"/>
    </w:lvl>
  </w:abstractNum>
  <w:abstractNum w:abstractNumId="395">
    <w:nsid w:val="6163ED0D"/>
    <w:multiLevelType w:val="hybridMultilevel"/>
    <w:lvl w:ilvl="0">
      <w:lvlJc w:val="left"/>
      <w:lvlText w:val="-"/>
      <w:numFmt w:val="bullet"/>
      <w:start w:val="1"/>
    </w:lvl>
  </w:abstractNum>
  <w:abstractNum w:abstractNumId="396">
    <w:nsid w:val="C600E47"/>
    <w:multiLevelType w:val="hybridMultilevel"/>
    <w:lvl w:ilvl="0">
      <w:lvlJc w:val="left"/>
      <w:lvlText w:val="-"/>
      <w:numFmt w:val="bullet"/>
      <w:start w:val="1"/>
    </w:lvl>
  </w:abstractNum>
  <w:abstractNum w:abstractNumId="397">
    <w:nsid w:val="7D94F75D"/>
    <w:multiLevelType w:val="hybridMultilevel"/>
    <w:lvl w:ilvl="0">
      <w:lvlJc w:val="left"/>
      <w:lvlText w:val="-"/>
      <w:numFmt w:val="bullet"/>
      <w:start w:val="1"/>
    </w:lvl>
  </w:abstractNum>
  <w:abstractNum w:abstractNumId="398">
    <w:nsid w:val="6C31E7CD"/>
    <w:multiLevelType w:val="hybridMultilevel"/>
    <w:lvl w:ilvl="0">
      <w:lvlJc w:val="left"/>
      <w:lvlText w:val="-"/>
      <w:numFmt w:val="bullet"/>
      <w:start w:val="1"/>
    </w:lvl>
  </w:abstractNum>
  <w:abstractNum w:abstractNumId="399">
    <w:nsid w:val="2BB7929B"/>
    <w:multiLevelType w:val="hybridMultilevel"/>
    <w:lvl w:ilvl="0">
      <w:lvlJc w:val="left"/>
      <w:lvlText w:val="(%1)"/>
      <w:numFmt w:val="upperLetter"/>
      <w:start w:val="35"/>
    </w:lvl>
  </w:abstractNum>
  <w:abstractNum w:abstractNumId="400">
    <w:nsid w:val="58A2A487"/>
    <w:multiLevelType w:val="hybridMultilevel"/>
    <w:lvl w:ilvl="0">
      <w:lvlJc w:val="left"/>
      <w:lvlText w:val="%1."/>
      <w:numFmt w:val="decimal"/>
      <w:start w:val="29"/>
    </w:lvl>
  </w:abstractNum>
  <w:abstractNum w:abstractNumId="401">
    <w:nsid w:val="3A6F0E78"/>
    <w:multiLevelType w:val="hybridMultilevel"/>
    <w:lvl w:ilvl="0">
      <w:lvlJc w:val="left"/>
      <w:lvlText w:val="-"/>
      <w:numFmt w:val="bullet"/>
      <w:start w:val="1"/>
    </w:lvl>
  </w:abstractNum>
  <w:abstractNum w:abstractNumId="402">
    <w:nsid w:val="379A5B56"/>
    <w:multiLevelType w:val="hybridMultilevel"/>
    <w:lvl w:ilvl="0">
      <w:lvlJc w:val="left"/>
      <w:lvlText w:val="-"/>
      <w:numFmt w:val="bullet"/>
      <w:start w:val="1"/>
    </w:lvl>
  </w:abstractNum>
  <w:abstractNum w:abstractNumId="403">
    <w:nsid w:val="53B735D5"/>
    <w:multiLevelType w:val="hybridMultilevel"/>
    <w:lvl w:ilvl="0">
      <w:lvlJc w:val="left"/>
      <w:lvlText w:val="-"/>
      <w:numFmt w:val="bullet"/>
      <w:start w:val="1"/>
    </w:lvl>
  </w:abstractNum>
  <w:abstractNum w:abstractNumId="404">
    <w:nsid w:val="29784870"/>
    <w:multiLevelType w:val="hybridMultilevel"/>
    <w:lvl w:ilvl="0">
      <w:lvlJc w:val="left"/>
      <w:lvlText w:val="(%1)"/>
      <w:numFmt w:val="lowerLetter"/>
      <w:start w:val="1"/>
    </w:lvl>
  </w:abstractNum>
  <w:abstractNum w:abstractNumId="405">
    <w:nsid w:val="4CDCED4C"/>
    <w:multiLevelType w:val="hybridMultilevel"/>
    <w:lvl w:ilvl="0">
      <w:lvlJc w:val="left"/>
      <w:lvlText w:val="(%1)"/>
      <w:numFmt w:val="lowerLetter"/>
      <w:start w:val="2"/>
    </w:lvl>
  </w:abstractNum>
  <w:abstractNum w:abstractNumId="406">
    <w:nsid w:val="10A30D9C"/>
    <w:multiLevelType w:val="hybridMultilevel"/>
    <w:lvl w:ilvl="0">
      <w:lvlJc w:val="left"/>
      <w:lvlText w:val="-"/>
      <w:numFmt w:val="bullet"/>
      <w:start w:val="1"/>
    </w:lvl>
  </w:abstractNum>
  <w:abstractNum w:abstractNumId="407">
    <w:nsid w:val="A66E486"/>
    <w:multiLevelType w:val="hybridMultilevel"/>
    <w:lvl w:ilvl="0">
      <w:lvlJc w:val="left"/>
      <w:lvlText w:val="-"/>
      <w:numFmt w:val="bullet"/>
      <w:start w:val="1"/>
    </w:lvl>
  </w:abstractNum>
  <w:abstractNum w:abstractNumId="408">
    <w:nsid w:val="306235EA"/>
    <w:multiLevelType w:val="hybridMultilevel"/>
    <w:lvl w:ilvl="0">
      <w:lvlJc w:val="left"/>
      <w:lvlText w:val="(%1)"/>
      <w:numFmt w:val="upperLetter"/>
      <w:start w:val="35"/>
    </w:lvl>
  </w:abstractNum>
  <w:abstractNum w:abstractNumId="409">
    <w:nsid w:val="1187C70F"/>
    <w:multiLevelType w:val="hybridMultilevel"/>
    <w:lvl w:ilvl="0">
      <w:lvlJc w:val="left"/>
      <w:lvlText w:val="%1."/>
      <w:numFmt w:val="decimal"/>
      <w:start w:val="1"/>
    </w:lvl>
  </w:abstractNum>
  <w:abstractNum w:abstractNumId="410">
    <w:nsid w:val="5476DE98"/>
    <w:multiLevelType w:val="hybridMultilevel"/>
    <w:lvl w:ilvl="0">
      <w:lvlJc w:val="left"/>
      <w:lvlText w:val="%1)"/>
      <w:numFmt w:val="decimal"/>
      <w:start w:val="2"/>
    </w:lvl>
  </w:abstractNum>
  <w:abstractNum w:abstractNumId="411">
    <w:nsid w:val="EA697F2"/>
    <w:multiLevelType w:val="hybridMultilevel"/>
    <w:lvl w:ilvl="0">
      <w:lvlJc w:val="left"/>
      <w:lvlText w:val="%1"/>
      <w:numFmt w:val="decimal"/>
      <w:start w:val="1"/>
    </w:lvl>
    <w:lvl w:ilvl="1">
      <w:lvlJc w:val="left"/>
      <w:lvlText w:val="(%2)"/>
      <w:numFmt w:val="decimal"/>
      <w:start w:val="2"/>
    </w:lvl>
  </w:abstractNum>
  <w:abstractNum w:abstractNumId="412">
    <w:nsid w:val="70BA39EB"/>
    <w:multiLevelType w:val="hybridMultilevel"/>
    <w:lvl w:ilvl="0">
      <w:lvlJc w:val="left"/>
      <w:lvlText w:val="(%1)"/>
      <w:numFmt w:val="decimal"/>
      <w:start w:val="90"/>
    </w:lvl>
    <w:lvl w:ilvl="1">
      <w:lvlJc w:val="left"/>
      <w:lvlText w:val="(%2)"/>
      <w:numFmt w:val="decimal"/>
      <w:start w:val="3"/>
    </w:lvl>
  </w:abstractNum>
  <w:abstractNum w:abstractNumId="413">
    <w:nsid w:val="4A8DB59C"/>
    <w:multiLevelType w:val="hybridMultilevel"/>
    <w:lvl w:ilvl="0">
      <w:lvlJc w:val="left"/>
      <w:lvlText w:val="(%1)"/>
      <w:numFmt w:val="decimal"/>
      <w:start w:val="4"/>
    </w:lvl>
  </w:abstractNum>
  <w:abstractNum w:abstractNumId="414">
    <w:nsid w:val="1AFD9053"/>
    <w:multiLevelType w:val="hybridMultilevel"/>
    <w:lvl w:ilvl="0">
      <w:lvlJc w:val="left"/>
      <w:lvlText w:val="%1"/>
      <w:numFmt w:val="decimal"/>
      <w:start w:val="1"/>
    </w:lvl>
    <w:lvl w:ilvl="1">
      <w:lvlJc w:val="left"/>
      <w:lvlText w:val="(%2)"/>
      <w:numFmt w:val="decimal"/>
      <w:start w:val="2"/>
    </w:lvl>
  </w:abstractNum>
  <w:abstractNum w:abstractNumId="415">
    <w:nsid w:val="558BB10D"/>
    <w:multiLevelType w:val="hybridMultilevel"/>
    <w:lvl w:ilvl="0">
      <w:lvlJc w:val="left"/>
      <w:lvlText w:val="(%1)"/>
      <w:numFmt w:val="decimal"/>
      <w:start w:val="90"/>
    </w:lvl>
    <w:lvl w:ilvl="1">
      <w:lvlJc w:val="left"/>
      <w:lvlText w:val="(%2)"/>
      <w:numFmt w:val="decimal"/>
      <w:start w:val="3"/>
    </w:lvl>
  </w:abstractNum>
  <w:abstractNum w:abstractNumId="416">
    <w:nsid w:val="43B27FA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2019-12-14T18:54:00Z</dcterms:created>
  <dcterms:modified xsi:type="dcterms:W3CDTF">2019-12-14T18:54:00Z</dcterms:modified>
</cp:coreProperties>
</file>